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E3A5F"/>
          <w:sz w:val="28"/>
        </w:rPr>
        <w:t>PRENSADOS Y GALVANIZADOS DE LARA, S.A.</w:t>
      </w:r>
    </w:p>
    <w:p>
      <w:pPr>
        <w:jc w:val="center"/>
      </w:pPr>
      <w:r>
        <w:rPr>
          <w:color w:val="6B7280"/>
          <w:sz w:val="16"/>
        </w:rPr>
        <w:t>____________________________________________________________</w:t>
      </w:r>
    </w:p>
    <w:p>
      <w:pPr>
        <w:jc w:val="center"/>
      </w:pPr>
      <w:r>
        <w:rPr>
          <w:rFonts w:ascii="Calibri" w:hAnsi="Calibri"/>
          <w:b/>
          <w:color w:val="1E3A5F"/>
          <w:sz w:val="48"/>
        </w:rPr>
        <w:t>Historico Financiero</w:t>
        <w:br/>
        <w:t>2005-2019</w:t>
      </w:r>
    </w:p>
    <w:p>
      <w:pPr>
        <w:jc w:val="center"/>
      </w:pPr>
      <w:r>
        <w:rPr>
          <w:rFonts w:ascii="Calibri" w:hAnsi="Calibri"/>
          <w:color w:val="2C5F8A"/>
          <w:sz w:val="26"/>
        </w:rPr>
        <w:t>Datos Declarados ante el SENIAT</w:t>
      </w:r>
    </w:p>
    <w:p/>
    <w:p/>
    <w:p>
      <w:pPr>
        <w:jc w:val="center"/>
      </w:pPr>
      <w:r>
        <w:rPr>
          <w:color w:val="6B7280"/>
          <w:sz w:val="24"/>
        </w:rPr>
        <w:t>Marzo 2026</w:t>
      </w:r>
    </w:p>
    <w:p>
      <w:pPr>
        <w:jc w:val="center"/>
      </w:pPr>
      <w:r>
        <w:rPr>
          <w:b/>
          <w:color w:val="B91C1C"/>
          <w:sz w:val="20"/>
        </w:rPr>
        <w:t>CONFIDENCIAL</w:t>
      </w:r>
    </w:p>
    <w:p>
      <w:pPr>
        <w:jc w:val="center"/>
      </w:pPr>
      <w:r>
        <w:rPr>
          <w:color w:val="6B7280"/>
          <w:sz w:val="20"/>
        </w:rPr>
        <w:t>Zona Industrial I, Barquisimeto, Estado Lara, Venezuela</w:t>
      </w:r>
    </w:p>
    <w:p>
      <w:r>
        <w:br w:type="page"/>
      </w:r>
    </w:p>
    <w:p>
      <w:pPr>
        <w:ind w:left="567" w:right="567"/>
      </w:pPr>
      <w:r>
        <w:rPr>
          <w:rFonts w:ascii="Calibri" w:hAnsi="Calibri"/>
          <w:i/>
          <w:color w:val="2C5F8A"/>
          <w:sz w:val="20"/>
        </w:rPr>
        <w:t>CONFIRMADO (2026-03-25): La Ing. Miriam confirmo que estas cifras fueron suministradas por la contadora de la empresa y fueron formalmente declaradas ante el SENIAT (autoridad tributaria venezolana). Estos son datos fiscales auditables, no estimaciones informales.</w:t>
      </w:r>
    </w:p>
    <w:p>
      <w:pPr>
        <w:pStyle w:val="Heading1"/>
      </w:pPr>
      <w:r>
        <w:rPr>
          <w:rFonts w:ascii="Calibri" w:hAnsi="Calibri"/>
          <w:color w:val="1E3A5F"/>
        </w:rPr>
        <w:t>1. Datos Clave</w:t>
      </w:r>
    </w:p>
    <w:tbl>
      <w:tblPr>
        <w:tblStyle w:val="TableGrid"/>
        <w:tblW w:type="auto" w:w="0"/>
        <w:jc w:val="center"/>
        <w:tblLook w:firstColumn="1" w:firstRow="1" w:lastColumn="0" w:lastRow="0" w:noHBand="0" w:noVBand="1" w:val="04A0"/>
      </w:tblPr>
      <w:tblGrid>
        <w:gridCol w:w="4703"/>
        <w:gridCol w:w="4703"/>
      </w:tblGrid>
      <w:tr>
        <w:tc>
          <w:tcPr>
            <w:tcW w:type="dxa" w:w="4703"/>
            <w:shd w:fill="1e3a5f" w:val="clear"/>
          </w:tcPr>
          <w:p>
            <w:pPr>
              <w:jc w:val="center"/>
            </w:pPr>
            <w:r/>
            <w:r>
              <w:rPr>
                <w:rFonts w:ascii="Calibri" w:hAnsi="Calibri"/>
                <w:b/>
                <w:color w:val="FFFFFF"/>
                <w:sz w:val="18"/>
              </w:rPr>
              <w:t>Parametro</w:t>
            </w:r>
          </w:p>
        </w:tc>
        <w:tc>
          <w:tcPr>
            <w:tcW w:type="dxa" w:w="4703"/>
            <w:shd w:fill="1e3a5f" w:val="clear"/>
          </w:tcPr>
          <w:p>
            <w:pPr>
              <w:jc w:val="center"/>
            </w:pPr>
            <w:r/>
            <w:r>
              <w:rPr>
                <w:rFonts w:ascii="Calibri" w:hAnsi="Calibri"/>
                <w:b/>
                <w:color w:val="FFFFFF"/>
                <w:sz w:val="18"/>
              </w:rPr>
              <w:t>Valor</w:t>
            </w:r>
          </w:p>
        </w:tc>
      </w:tr>
      <w:tr>
        <w:tc>
          <w:tcPr>
            <w:tcW w:type="dxa" w:w="4703"/>
          </w:tcPr>
          <w:p>
            <w:r/>
            <w:r>
              <w:rPr>
                <w:rFonts w:ascii="Calibri" w:hAnsi="Calibri"/>
                <w:sz w:val="18"/>
              </w:rPr>
              <w:t>Ultimo ano de operacion continua</w:t>
            </w:r>
          </w:p>
        </w:tc>
        <w:tc>
          <w:tcPr>
            <w:tcW w:type="dxa" w:w="4703"/>
          </w:tcPr>
          <w:p>
            <w:r/>
            <w:r>
              <w:rPr>
                <w:rFonts w:ascii="Calibri" w:hAnsi="Calibri"/>
                <w:sz w:val="18"/>
              </w:rPr>
              <w:t>2015 (detenido por falta de zinc SHG 99.99%)</w:t>
            </w:r>
          </w:p>
        </w:tc>
      </w:tr>
      <w:tr>
        <w:tc>
          <w:tcPr>
            <w:tcW w:type="dxa" w:w="4703"/>
            <w:shd w:fill="f0f4f8" w:val="clear"/>
          </w:tcPr>
          <w:p>
            <w:r/>
            <w:r>
              <w:rPr>
                <w:rFonts w:ascii="Calibri" w:hAnsi="Calibri"/>
                <w:sz w:val="18"/>
              </w:rPr>
              <w:t>Mejor ano de produccion</w:t>
            </w:r>
          </w:p>
        </w:tc>
        <w:tc>
          <w:tcPr>
            <w:tcW w:type="dxa" w:w="4703"/>
            <w:shd w:fill="f0f4f8" w:val="clear"/>
          </w:tcPr>
          <w:p>
            <w:r/>
            <w:r>
              <w:rPr>
                <w:rFonts w:ascii="Calibri" w:hAnsi="Calibri"/>
                <w:sz w:val="18"/>
              </w:rPr>
              <w:t>2015 -- 675 TM de pletinas solamente</w:t>
            </w:r>
          </w:p>
        </w:tc>
      </w:tr>
      <w:tr>
        <w:tc>
          <w:tcPr>
            <w:tcW w:type="dxa" w:w="4703"/>
          </w:tcPr>
          <w:p>
            <w:r/>
            <w:r>
              <w:rPr>
                <w:rFonts w:ascii="Calibri" w:hAnsi="Calibri"/>
                <w:sz w:val="18"/>
              </w:rPr>
              <w:t>Mejor mes registrado</w:t>
            </w:r>
          </w:p>
        </w:tc>
        <w:tc>
          <w:tcPr>
            <w:tcW w:type="dxa" w:w="4703"/>
          </w:tcPr>
          <w:p>
            <w:r/>
            <w:r>
              <w:rPr>
                <w:rFonts w:ascii="Calibri" w:hAnsi="Calibri"/>
                <w:sz w:val="18"/>
              </w:rPr>
              <w:t>Noviembre 2000</w:t>
            </w:r>
          </w:p>
        </w:tc>
      </w:tr>
      <w:tr>
        <w:tc>
          <w:tcPr>
            <w:tcW w:type="dxa" w:w="4703"/>
            <w:shd w:fill="f0f4f8" w:val="clear"/>
          </w:tcPr>
          <w:p>
            <w:r/>
            <w:r>
              <w:rPr>
                <w:rFonts w:ascii="Calibri" w:hAnsi="Calibri"/>
                <w:sz w:val="18"/>
              </w:rPr>
              <w:t>Esquema de nomina</w:t>
            </w:r>
          </w:p>
        </w:tc>
        <w:tc>
          <w:tcPr>
            <w:tcW w:type="dxa" w:w="4703"/>
            <w:shd w:fill="f0f4f8" w:val="clear"/>
          </w:tcPr>
          <w:p>
            <w:r/>
            <w:r>
              <w:rPr>
                <w:rFonts w:ascii="Calibri" w:hAnsi="Calibri"/>
                <w:sz w:val="18"/>
              </w:rPr>
              <w:t>Actualmente destajo (no salariado)</w:t>
            </w:r>
          </w:p>
        </w:tc>
      </w:tr>
      <w:tr>
        <w:tc>
          <w:tcPr>
            <w:tcW w:type="dxa" w:w="4703"/>
          </w:tcPr>
          <w:p>
            <w:r/>
            <w:r>
              <w:rPr>
                <w:rFonts w:ascii="Calibri" w:hAnsi="Calibri"/>
                <w:sz w:val="18"/>
              </w:rPr>
              <w:t>Registros contables</w:t>
            </w:r>
          </w:p>
        </w:tc>
        <w:tc>
          <w:tcPr>
            <w:tcW w:type="dxa" w:w="4703"/>
          </w:tcPr>
          <w:p>
            <w:r/>
            <w:r>
              <w:rPr>
                <w:rFonts w:ascii="Calibri" w:hAnsi="Calibri"/>
                <w:sz w:val="18"/>
              </w:rPr>
              <w:t>Parciales</w:t>
            </w:r>
          </w:p>
        </w:tc>
      </w:tr>
    </w:tbl>
    <w:p/>
    <w:p>
      <w:pPr>
        <w:pStyle w:val="Heading1"/>
      </w:pPr>
      <w:r>
        <w:rPr>
          <w:rFonts w:ascii="Calibri" w:hAnsi="Calibri"/>
          <w:color w:val="1E3A5F"/>
        </w:rPr>
        <w:t>2. Mejores 3 Anos en USD</w:t>
      </w:r>
    </w:p>
    <w:p>
      <w:r>
        <w:rPr>
          <w:rFonts w:ascii="Calibri" w:hAnsi="Calibri"/>
          <w:b w:val="0"/>
          <w:i w:val="0"/>
          <w:sz w:val="22"/>
        </w:rPr>
        <w:t>Los tres mejores anos historicos, convertidos a USD utilizando las tasas de cambio CADIVI vigentes en cada periodo:</w:t>
      </w:r>
    </w:p>
    <w:p>
      <w:pPr>
        <w:jc w:val="center"/>
      </w:pPr>
      <w:r>
        <w:drawing>
          <wp:inline xmlns:a="http://schemas.openxmlformats.org/drawingml/2006/main" xmlns:pic="http://schemas.openxmlformats.org/drawingml/2006/picture">
            <wp:extent cx="5029200" cy="3062436"/>
            <wp:docPr id="1" name="Picture 1"/>
            <wp:cNvGraphicFramePr>
              <a:graphicFrameLocks noChangeAspect="1"/>
            </wp:cNvGraphicFramePr>
            <a:graphic>
              <a:graphicData uri="http://schemas.openxmlformats.org/drawingml/2006/picture">
                <pic:pic>
                  <pic:nvPicPr>
                    <pic:cNvPr id="0" name="top-3-years-bar.png"/>
                    <pic:cNvPicPr/>
                  </pic:nvPicPr>
                  <pic:blipFill>
                    <a:blip r:embed="rId9"/>
                    <a:stretch>
                      <a:fillRect/>
                    </a:stretch>
                  </pic:blipFill>
                  <pic:spPr>
                    <a:xfrm>
                      <a:off x="0" y="0"/>
                      <a:ext cx="5029200" cy="3062436"/>
                    </a:xfrm>
                    <a:prstGeom prst="rect"/>
                  </pic:spPr>
                </pic:pic>
              </a:graphicData>
            </a:graphic>
          </wp:inline>
        </w:drawing>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e3a5f" w:val="clear"/>
          </w:tcPr>
          <w:p>
            <w:pPr>
              <w:jc w:val="center"/>
            </w:pPr>
            <w:r/>
            <w:r>
              <w:rPr>
                <w:rFonts w:ascii="Calibri" w:hAnsi="Calibri"/>
                <w:b/>
                <w:color w:val="FFFFFF"/>
                <w:sz w:val="18"/>
              </w:rPr>
              <w:t>Ano</w:t>
            </w:r>
          </w:p>
        </w:tc>
        <w:tc>
          <w:tcPr>
            <w:tcW w:type="dxa" w:w="1881"/>
            <w:shd w:fill="1e3a5f" w:val="clear"/>
          </w:tcPr>
          <w:p>
            <w:pPr>
              <w:jc w:val="center"/>
            </w:pPr>
            <w:r/>
            <w:r>
              <w:rPr>
                <w:rFonts w:ascii="Calibri" w:hAnsi="Calibri"/>
                <w:b/>
                <w:color w:val="FFFFFF"/>
                <w:sz w:val="18"/>
              </w:rPr>
              <w:t>Ventas USD</w:t>
            </w:r>
          </w:p>
        </w:tc>
        <w:tc>
          <w:tcPr>
            <w:tcW w:type="dxa" w:w="1881"/>
            <w:shd w:fill="1e3a5f" w:val="clear"/>
          </w:tcPr>
          <w:p>
            <w:pPr>
              <w:jc w:val="center"/>
            </w:pPr>
            <w:r/>
            <w:r>
              <w:rPr>
                <w:rFonts w:ascii="Calibri" w:hAnsi="Calibri"/>
                <w:b/>
                <w:color w:val="FFFFFF"/>
                <w:sz w:val="18"/>
              </w:rPr>
              <w:t>Utilidad USD</w:t>
            </w:r>
          </w:p>
        </w:tc>
        <w:tc>
          <w:tcPr>
            <w:tcW w:type="dxa" w:w="1881"/>
            <w:shd w:fill="1e3a5f" w:val="clear"/>
          </w:tcPr>
          <w:p>
            <w:pPr>
              <w:jc w:val="center"/>
            </w:pPr>
            <w:r/>
            <w:r>
              <w:rPr>
                <w:rFonts w:ascii="Calibri" w:hAnsi="Calibri"/>
                <w:b/>
                <w:color w:val="FFFFFF"/>
                <w:sz w:val="18"/>
              </w:rPr>
              <w:t>Margen</w:t>
            </w:r>
          </w:p>
        </w:tc>
        <w:tc>
          <w:tcPr>
            <w:tcW w:type="dxa" w:w="1881"/>
            <w:shd w:fill="1e3a5f" w:val="clear"/>
          </w:tcPr>
          <w:p>
            <w:pPr>
              <w:jc w:val="center"/>
            </w:pPr>
            <w:r/>
            <w:r>
              <w:rPr>
                <w:rFonts w:ascii="Calibri" w:hAnsi="Calibri"/>
                <w:b/>
                <w:color w:val="FFFFFF"/>
                <w:sz w:val="18"/>
              </w:rPr>
              <w:t>Tasa Bs.F/USD</w:t>
            </w:r>
          </w:p>
        </w:tc>
      </w:tr>
      <w:tr>
        <w:tc>
          <w:tcPr>
            <w:tcW w:type="dxa" w:w="1881"/>
          </w:tcPr>
          <w:p>
            <w:r/>
            <w:r>
              <w:rPr>
                <w:rFonts w:ascii="Calibri" w:hAnsi="Calibri"/>
                <w:sz w:val="18"/>
              </w:rPr>
              <w:t>2006</w:t>
            </w:r>
          </w:p>
        </w:tc>
        <w:tc>
          <w:tcPr>
            <w:tcW w:type="dxa" w:w="1881"/>
          </w:tcPr>
          <w:p>
            <w:r/>
            <w:r>
              <w:rPr>
                <w:rFonts w:ascii="Calibri" w:hAnsi="Calibri"/>
                <w:sz w:val="18"/>
              </w:rPr>
              <w:t>$1.712.464</w:t>
            </w:r>
          </w:p>
        </w:tc>
        <w:tc>
          <w:tcPr>
            <w:tcW w:type="dxa" w:w="1881"/>
          </w:tcPr>
          <w:p>
            <w:r/>
            <w:r>
              <w:rPr>
                <w:rFonts w:ascii="Calibri" w:hAnsi="Calibri"/>
                <w:sz w:val="18"/>
              </w:rPr>
              <w:t>$287.573</w:t>
            </w:r>
          </w:p>
        </w:tc>
        <w:tc>
          <w:tcPr>
            <w:tcW w:type="dxa" w:w="1881"/>
          </w:tcPr>
          <w:p>
            <w:r/>
            <w:r>
              <w:rPr>
                <w:rFonts w:ascii="Calibri" w:hAnsi="Calibri"/>
                <w:sz w:val="18"/>
              </w:rPr>
              <w:t>16,8%</w:t>
            </w:r>
          </w:p>
        </w:tc>
        <w:tc>
          <w:tcPr>
            <w:tcW w:type="dxa" w:w="1881"/>
          </w:tcPr>
          <w:p>
            <w:r/>
            <w:r>
              <w:rPr>
                <w:rFonts w:ascii="Calibri" w:hAnsi="Calibri"/>
                <w:sz w:val="18"/>
              </w:rPr>
              <w:t>2,15 (CADIVI)</w:t>
            </w:r>
          </w:p>
        </w:tc>
      </w:tr>
      <w:tr>
        <w:tc>
          <w:tcPr>
            <w:tcW w:type="dxa" w:w="1881"/>
            <w:shd w:fill="f0f4f8" w:val="clear"/>
          </w:tcPr>
          <w:p>
            <w:r/>
            <w:r>
              <w:rPr>
                <w:rFonts w:ascii="Calibri" w:hAnsi="Calibri"/>
                <w:sz w:val="18"/>
              </w:rPr>
              <w:t>2009</w:t>
            </w:r>
          </w:p>
        </w:tc>
        <w:tc>
          <w:tcPr>
            <w:tcW w:type="dxa" w:w="1881"/>
            <w:shd w:fill="f0f4f8" w:val="clear"/>
          </w:tcPr>
          <w:p>
            <w:r/>
            <w:r>
              <w:rPr>
                <w:rFonts w:ascii="Calibri" w:hAnsi="Calibri"/>
                <w:sz w:val="18"/>
              </w:rPr>
              <w:t>$1.739.091</w:t>
            </w:r>
          </w:p>
        </w:tc>
        <w:tc>
          <w:tcPr>
            <w:tcW w:type="dxa" w:w="1881"/>
            <w:shd w:fill="f0f4f8" w:val="clear"/>
          </w:tcPr>
          <w:p>
            <w:r/>
            <w:r>
              <w:rPr>
                <w:rFonts w:ascii="Calibri" w:hAnsi="Calibri"/>
                <w:sz w:val="18"/>
              </w:rPr>
              <w:t>$315.552</w:t>
            </w:r>
          </w:p>
        </w:tc>
        <w:tc>
          <w:tcPr>
            <w:tcW w:type="dxa" w:w="1881"/>
            <w:shd w:fill="f0f4f8" w:val="clear"/>
          </w:tcPr>
          <w:p>
            <w:r/>
            <w:r>
              <w:rPr>
                <w:rFonts w:ascii="Calibri" w:hAnsi="Calibri"/>
                <w:sz w:val="18"/>
              </w:rPr>
              <w:t>18,1%</w:t>
            </w:r>
          </w:p>
        </w:tc>
        <w:tc>
          <w:tcPr>
            <w:tcW w:type="dxa" w:w="1881"/>
            <w:shd w:fill="f0f4f8" w:val="clear"/>
          </w:tcPr>
          <w:p>
            <w:r/>
            <w:r>
              <w:rPr>
                <w:rFonts w:ascii="Calibri" w:hAnsi="Calibri"/>
                <w:sz w:val="18"/>
              </w:rPr>
              <w:t>2,15 (CADIVI)</w:t>
            </w:r>
          </w:p>
        </w:tc>
      </w:tr>
      <w:tr>
        <w:tc>
          <w:tcPr>
            <w:tcW w:type="dxa" w:w="1881"/>
          </w:tcPr>
          <w:p>
            <w:r/>
            <w:r>
              <w:rPr>
                <w:rFonts w:ascii="Calibri" w:hAnsi="Calibri"/>
                <w:sz w:val="18"/>
              </w:rPr>
              <w:t>2012</w:t>
            </w:r>
          </w:p>
        </w:tc>
        <w:tc>
          <w:tcPr>
            <w:tcW w:type="dxa" w:w="1881"/>
          </w:tcPr>
          <w:p>
            <w:r/>
            <w:r>
              <w:rPr>
                <w:rFonts w:ascii="Calibri" w:hAnsi="Calibri"/>
                <w:sz w:val="18"/>
              </w:rPr>
              <w:t>$1.726.168</w:t>
            </w:r>
          </w:p>
        </w:tc>
        <w:tc>
          <w:tcPr>
            <w:tcW w:type="dxa" w:w="1881"/>
          </w:tcPr>
          <w:p>
            <w:r/>
            <w:r>
              <w:rPr>
                <w:rFonts w:ascii="Calibri" w:hAnsi="Calibri"/>
                <w:sz w:val="18"/>
              </w:rPr>
              <w:t>$203.333</w:t>
            </w:r>
          </w:p>
        </w:tc>
        <w:tc>
          <w:tcPr>
            <w:tcW w:type="dxa" w:w="1881"/>
          </w:tcPr>
          <w:p>
            <w:r/>
            <w:r>
              <w:rPr>
                <w:rFonts w:ascii="Calibri" w:hAnsi="Calibri"/>
                <w:sz w:val="18"/>
              </w:rPr>
              <w:t>11,8%</w:t>
            </w:r>
          </w:p>
        </w:tc>
        <w:tc>
          <w:tcPr>
            <w:tcW w:type="dxa" w:w="1881"/>
          </w:tcPr>
          <w:p>
            <w:r/>
            <w:r>
              <w:rPr>
                <w:rFonts w:ascii="Calibri" w:hAnsi="Calibri"/>
                <w:sz w:val="18"/>
              </w:rPr>
              <w:t>4,30 (post-devaluacion)</w:t>
            </w:r>
          </w:p>
        </w:tc>
      </w:tr>
    </w:tbl>
    <w:p/>
    <w:p>
      <w:pPr>
        <w:pStyle w:val="Heading1"/>
      </w:pPr>
      <w:r>
        <w:rPr>
          <w:rFonts w:ascii="Calibri" w:hAnsi="Calibri"/>
          <w:color w:val="1E3A5F"/>
        </w:rPr>
        <w:t>3. Estado de Resultados Anual (Bolivares)</w:t>
      </w:r>
    </w:p>
    <w:p>
      <w:r>
        <w:rPr>
          <w:rFonts w:ascii="Calibri" w:hAnsi="Calibri"/>
          <w:b w:val="0"/>
          <w:i/>
          <w:color w:val="6B7280"/>
          <w:sz w:val="18"/>
        </w:rPr>
        <w:t>VT = Ventas Totales | OI = Otros Ingresos | GO = Gastos Operativos | UE = Utilidad del Ejercicio</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e3a5f" w:val="clear"/>
          </w:tcPr>
          <w:p>
            <w:pPr>
              <w:jc w:val="center"/>
            </w:pPr>
            <w:r/>
            <w:r>
              <w:rPr>
                <w:rFonts w:ascii="Calibri" w:hAnsi="Calibri"/>
                <w:b/>
                <w:color w:val="FFFFFF"/>
                <w:sz w:val="18"/>
              </w:rPr>
              <w:t>Ano</w:t>
            </w:r>
          </w:p>
        </w:tc>
        <w:tc>
          <w:tcPr>
            <w:tcW w:type="dxa" w:w="1568"/>
            <w:shd w:fill="1e3a5f" w:val="clear"/>
          </w:tcPr>
          <w:p>
            <w:pPr>
              <w:jc w:val="center"/>
            </w:pPr>
            <w:r/>
            <w:r>
              <w:rPr>
                <w:rFonts w:ascii="Calibri" w:hAnsi="Calibri"/>
                <w:b/>
                <w:color w:val="FFFFFF"/>
                <w:sz w:val="18"/>
              </w:rPr>
              <w:t>VT (Ventas)</w:t>
            </w:r>
          </w:p>
        </w:tc>
        <w:tc>
          <w:tcPr>
            <w:tcW w:type="dxa" w:w="1568"/>
            <w:shd w:fill="1e3a5f" w:val="clear"/>
          </w:tcPr>
          <w:p>
            <w:pPr>
              <w:jc w:val="center"/>
            </w:pPr>
            <w:r/>
            <w:r>
              <w:rPr>
                <w:rFonts w:ascii="Calibri" w:hAnsi="Calibri"/>
                <w:b/>
                <w:color w:val="FFFFFF"/>
                <w:sz w:val="18"/>
              </w:rPr>
              <w:t>OI</w:t>
            </w:r>
          </w:p>
        </w:tc>
        <w:tc>
          <w:tcPr>
            <w:tcW w:type="dxa" w:w="1568"/>
            <w:shd w:fill="1e3a5f" w:val="clear"/>
          </w:tcPr>
          <w:p>
            <w:pPr>
              <w:jc w:val="center"/>
            </w:pPr>
            <w:r/>
            <w:r>
              <w:rPr>
                <w:rFonts w:ascii="Calibri" w:hAnsi="Calibri"/>
                <w:b/>
                <w:color w:val="FFFFFF"/>
                <w:sz w:val="18"/>
              </w:rPr>
              <w:t>GO (Gastos)</w:t>
            </w:r>
          </w:p>
        </w:tc>
        <w:tc>
          <w:tcPr>
            <w:tcW w:type="dxa" w:w="1568"/>
            <w:shd w:fill="1e3a5f" w:val="clear"/>
          </w:tcPr>
          <w:p>
            <w:pPr>
              <w:jc w:val="center"/>
            </w:pPr>
            <w:r/>
            <w:r>
              <w:rPr>
                <w:rFonts w:ascii="Calibri" w:hAnsi="Calibri"/>
                <w:b/>
                <w:color w:val="FFFFFF"/>
                <w:sz w:val="18"/>
              </w:rPr>
              <w:t>UE (Utilidad)</w:t>
            </w:r>
          </w:p>
        </w:tc>
        <w:tc>
          <w:tcPr>
            <w:tcW w:type="dxa" w:w="1568"/>
            <w:shd w:fill="1e3a5f" w:val="clear"/>
          </w:tcPr>
          <w:p>
            <w:pPr>
              <w:jc w:val="center"/>
            </w:pPr>
            <w:r/>
            <w:r>
              <w:rPr>
                <w:rFonts w:ascii="Calibri" w:hAnsi="Calibri"/>
                <w:b/>
                <w:color w:val="FFFFFF"/>
                <w:sz w:val="18"/>
              </w:rPr>
              <w:t>Notas</w:t>
            </w:r>
          </w:p>
        </w:tc>
      </w:tr>
      <w:tr>
        <w:tc>
          <w:tcPr>
            <w:tcW w:type="dxa" w:w="1568"/>
          </w:tcPr>
          <w:p>
            <w:r/>
            <w:r>
              <w:rPr>
                <w:rFonts w:ascii="Calibri" w:hAnsi="Calibri"/>
                <w:sz w:val="18"/>
              </w:rPr>
              <w:t>2005</w:t>
            </w:r>
          </w:p>
        </w:tc>
        <w:tc>
          <w:tcPr>
            <w:tcW w:type="dxa" w:w="1568"/>
          </w:tcPr>
          <w:p>
            <w:r/>
            <w:r>
              <w:rPr>
                <w:rFonts w:ascii="Calibri" w:hAnsi="Calibri"/>
                <w:sz w:val="18"/>
              </w:rPr>
              <w:t>1.599.457.521,54</w:t>
            </w:r>
          </w:p>
        </w:tc>
        <w:tc>
          <w:tcPr>
            <w:tcW w:type="dxa" w:w="1568"/>
          </w:tcPr>
          <w:p>
            <w:r/>
            <w:r>
              <w:rPr>
                <w:rFonts w:ascii="Calibri" w:hAnsi="Calibri"/>
                <w:sz w:val="18"/>
              </w:rPr>
              <w:t>6.307.603,86</w:t>
            </w:r>
          </w:p>
        </w:tc>
        <w:tc>
          <w:tcPr>
            <w:tcW w:type="dxa" w:w="1568"/>
          </w:tcPr>
          <w:p>
            <w:r/>
            <w:r>
              <w:rPr>
                <w:rFonts w:ascii="Calibri" w:hAnsi="Calibri"/>
                <w:sz w:val="18"/>
              </w:rPr>
              <w:t>398.179.622,17</w:t>
            </w:r>
          </w:p>
        </w:tc>
        <w:tc>
          <w:tcPr>
            <w:tcW w:type="dxa" w:w="1568"/>
          </w:tcPr>
          <w:p>
            <w:r/>
            <w:r>
              <w:rPr>
                <w:rFonts w:ascii="Calibri" w:hAnsi="Calibri"/>
                <w:sz w:val="18"/>
              </w:rPr>
              <w:t>179.954.733,49</w:t>
            </w:r>
          </w:p>
        </w:tc>
        <w:tc>
          <w:tcPr>
            <w:tcW w:type="dxa" w:w="1568"/>
          </w:tcPr>
          <w:p>
            <w:r/>
            <w:r>
              <w:rPr>
                <w:rFonts w:ascii="Calibri" w:hAnsi="Calibri"/>
                <w:sz w:val="18"/>
              </w:rPr>
              <w:t>Pre-reconversion Bs</w:t>
            </w:r>
          </w:p>
        </w:tc>
      </w:tr>
      <w:tr>
        <w:tc>
          <w:tcPr>
            <w:tcW w:type="dxa" w:w="1568"/>
            <w:shd w:fill="f0f4f8" w:val="clear"/>
          </w:tcPr>
          <w:p>
            <w:r/>
            <w:r>
              <w:rPr>
                <w:rFonts w:ascii="Calibri" w:hAnsi="Calibri"/>
                <w:sz w:val="18"/>
              </w:rPr>
              <w:t>2006</w:t>
            </w:r>
          </w:p>
        </w:tc>
        <w:tc>
          <w:tcPr>
            <w:tcW w:type="dxa" w:w="1568"/>
            <w:shd w:fill="f0f4f8" w:val="clear"/>
          </w:tcPr>
          <w:p>
            <w:r/>
            <w:r>
              <w:rPr>
                <w:rFonts w:ascii="Calibri" w:hAnsi="Calibri"/>
                <w:sz w:val="18"/>
              </w:rPr>
              <w:t>3.681.798.284,14</w:t>
            </w:r>
          </w:p>
        </w:tc>
        <w:tc>
          <w:tcPr>
            <w:tcW w:type="dxa" w:w="1568"/>
            <w:shd w:fill="f0f4f8" w:val="clear"/>
          </w:tcPr>
          <w:p>
            <w:r/>
            <w:r>
              <w:rPr>
                <w:rFonts w:ascii="Calibri" w:hAnsi="Calibri"/>
                <w:sz w:val="18"/>
              </w:rPr>
              <w:t>20.305.032,35</w:t>
            </w:r>
          </w:p>
        </w:tc>
        <w:tc>
          <w:tcPr>
            <w:tcW w:type="dxa" w:w="1568"/>
            <w:shd w:fill="f0f4f8" w:val="clear"/>
          </w:tcPr>
          <w:p>
            <w:r/>
            <w:r>
              <w:rPr>
                <w:rFonts w:ascii="Calibri" w:hAnsi="Calibri"/>
                <w:sz w:val="18"/>
              </w:rPr>
              <w:t>786.872.489,01</w:t>
            </w:r>
          </w:p>
        </w:tc>
        <w:tc>
          <w:tcPr>
            <w:tcW w:type="dxa" w:w="1568"/>
            <w:shd w:fill="f0f4f8" w:val="clear"/>
          </w:tcPr>
          <w:p>
            <w:r/>
            <w:r>
              <w:rPr>
                <w:rFonts w:ascii="Calibri" w:hAnsi="Calibri"/>
                <w:sz w:val="18"/>
              </w:rPr>
              <w:t>618.282.941,49</w:t>
            </w:r>
          </w:p>
        </w:tc>
        <w:tc>
          <w:tcPr>
            <w:tcW w:type="dxa" w:w="1568"/>
            <w:shd w:fill="f0f4f8" w:val="clear"/>
          </w:tcPr>
          <w:p>
            <w:r/>
            <w:r>
              <w:rPr>
                <w:rFonts w:ascii="Calibri" w:hAnsi="Calibri"/>
                <w:sz w:val="18"/>
              </w:rPr>
              <w:t>Crecimiento fuerte</w:t>
            </w:r>
          </w:p>
        </w:tc>
      </w:tr>
      <w:tr>
        <w:tc>
          <w:tcPr>
            <w:tcW w:type="dxa" w:w="1568"/>
          </w:tcPr>
          <w:p>
            <w:r/>
            <w:r>
              <w:rPr>
                <w:rFonts w:ascii="Calibri" w:hAnsi="Calibri"/>
                <w:sz w:val="18"/>
              </w:rPr>
              <w:t>2007</w:t>
            </w:r>
          </w:p>
        </w:tc>
        <w:tc>
          <w:tcPr>
            <w:tcW w:type="dxa" w:w="1568"/>
          </w:tcPr>
          <w:p>
            <w:r/>
            <w:r>
              <w:rPr>
                <w:rFonts w:ascii="Calibri" w:hAnsi="Calibri"/>
                <w:sz w:val="18"/>
              </w:rPr>
              <w:t>3.459.902,12</w:t>
            </w:r>
          </w:p>
        </w:tc>
        <w:tc>
          <w:tcPr>
            <w:tcW w:type="dxa" w:w="1568"/>
          </w:tcPr>
          <w:p>
            <w:r/>
            <w:r>
              <w:rPr>
                <w:rFonts w:ascii="Calibri" w:hAnsi="Calibri"/>
                <w:sz w:val="18"/>
              </w:rPr>
              <w:t>31.524,93</w:t>
            </w:r>
          </w:p>
        </w:tc>
        <w:tc>
          <w:tcPr>
            <w:tcW w:type="dxa" w:w="1568"/>
          </w:tcPr>
          <w:p>
            <w:r/>
            <w:r>
              <w:rPr>
                <w:rFonts w:ascii="Calibri" w:hAnsi="Calibri"/>
                <w:sz w:val="18"/>
              </w:rPr>
              <w:t>999.740,72</w:t>
            </w:r>
          </w:p>
        </w:tc>
        <w:tc>
          <w:tcPr>
            <w:tcW w:type="dxa" w:w="1568"/>
          </w:tcPr>
          <w:p>
            <w:r/>
            <w:r>
              <w:rPr>
                <w:rFonts w:ascii="Calibri" w:hAnsi="Calibri"/>
                <w:sz w:val="18"/>
              </w:rPr>
              <w:t>589.262,72</w:t>
            </w:r>
          </w:p>
        </w:tc>
        <w:tc>
          <w:tcPr>
            <w:tcW w:type="dxa" w:w="1568"/>
          </w:tcPr>
          <w:p>
            <w:r/>
            <w:r>
              <w:rPr>
                <w:rFonts w:ascii="Calibri" w:hAnsi="Calibri"/>
                <w:sz w:val="18"/>
              </w:rPr>
              <w:t>Post-reconversion Bs.F</w:t>
            </w:r>
          </w:p>
        </w:tc>
      </w:tr>
      <w:tr>
        <w:tc>
          <w:tcPr>
            <w:tcW w:type="dxa" w:w="1568"/>
            <w:shd w:fill="f0f4f8" w:val="clear"/>
          </w:tcPr>
          <w:p>
            <w:r/>
            <w:r>
              <w:rPr>
                <w:rFonts w:ascii="Calibri" w:hAnsi="Calibri"/>
                <w:sz w:val="18"/>
              </w:rPr>
              <w:t>2008</w:t>
            </w:r>
          </w:p>
        </w:tc>
        <w:tc>
          <w:tcPr>
            <w:tcW w:type="dxa" w:w="1568"/>
            <w:shd w:fill="f0f4f8" w:val="clear"/>
          </w:tcPr>
          <w:p>
            <w:r/>
            <w:r>
              <w:rPr>
                <w:rFonts w:ascii="Calibri" w:hAnsi="Calibri"/>
                <w:sz w:val="18"/>
              </w:rPr>
              <w:t>3.597.502,06</w:t>
            </w:r>
          </w:p>
        </w:tc>
        <w:tc>
          <w:tcPr>
            <w:tcW w:type="dxa" w:w="1568"/>
            <w:shd w:fill="f0f4f8" w:val="clear"/>
          </w:tcPr>
          <w:p>
            <w:r/>
            <w:r>
              <w:rPr>
                <w:rFonts w:ascii="Calibri" w:hAnsi="Calibri"/>
                <w:sz w:val="18"/>
              </w:rPr>
              <w:t>13.080,63</w:t>
            </w:r>
          </w:p>
        </w:tc>
        <w:tc>
          <w:tcPr>
            <w:tcW w:type="dxa" w:w="1568"/>
            <w:shd w:fill="f0f4f8" w:val="clear"/>
          </w:tcPr>
          <w:p>
            <w:r/>
            <w:r>
              <w:rPr>
                <w:rFonts w:ascii="Calibri" w:hAnsi="Calibri"/>
                <w:sz w:val="18"/>
              </w:rPr>
              <w:t>1.224.104,75</w:t>
            </w:r>
          </w:p>
        </w:tc>
        <w:tc>
          <w:tcPr>
            <w:tcW w:type="dxa" w:w="1568"/>
            <w:shd w:fill="f0f4f8" w:val="clear"/>
          </w:tcPr>
          <w:p>
            <w:r/>
            <w:r>
              <w:rPr>
                <w:rFonts w:ascii="Calibri" w:hAnsi="Calibri"/>
                <w:sz w:val="18"/>
              </w:rPr>
              <w:t>655.278,75</w:t>
            </w:r>
          </w:p>
        </w:tc>
        <w:tc>
          <w:tcPr>
            <w:tcW w:type="dxa" w:w="1568"/>
            <w:shd w:fill="f0f4f8" w:val="clear"/>
          </w:tcPr>
          <w:p>
            <w:r/>
            <w:r>
              <w:rPr>
                <w:rFonts w:ascii="Calibri" w:hAnsi="Calibri"/>
                <w:sz w:val="18"/>
              </w:rPr>
            </w:r>
          </w:p>
        </w:tc>
      </w:tr>
      <w:tr>
        <w:tc>
          <w:tcPr>
            <w:tcW w:type="dxa" w:w="1568"/>
          </w:tcPr>
          <w:p>
            <w:r/>
            <w:r>
              <w:rPr>
                <w:rFonts w:ascii="Calibri" w:hAnsi="Calibri"/>
                <w:sz w:val="18"/>
              </w:rPr>
              <w:t>2009</w:t>
            </w:r>
          </w:p>
        </w:tc>
        <w:tc>
          <w:tcPr>
            <w:tcW w:type="dxa" w:w="1568"/>
          </w:tcPr>
          <w:p>
            <w:r/>
            <w:r>
              <w:rPr>
                <w:rFonts w:ascii="Calibri" w:hAnsi="Calibri"/>
                <w:sz w:val="18"/>
              </w:rPr>
              <w:t>3.739.046,25</w:t>
            </w:r>
          </w:p>
        </w:tc>
        <w:tc>
          <w:tcPr>
            <w:tcW w:type="dxa" w:w="1568"/>
          </w:tcPr>
          <w:p>
            <w:r/>
            <w:r>
              <w:rPr>
                <w:rFonts w:ascii="Calibri" w:hAnsi="Calibri"/>
                <w:sz w:val="18"/>
              </w:rPr>
              <w:t>5.564,26</w:t>
            </w:r>
          </w:p>
        </w:tc>
        <w:tc>
          <w:tcPr>
            <w:tcW w:type="dxa" w:w="1568"/>
          </w:tcPr>
          <w:p>
            <w:r/>
            <w:r>
              <w:rPr>
                <w:rFonts w:ascii="Calibri" w:hAnsi="Calibri"/>
                <w:sz w:val="18"/>
              </w:rPr>
              <w:t>1.359.356,20</w:t>
            </w:r>
          </w:p>
        </w:tc>
        <w:tc>
          <w:tcPr>
            <w:tcW w:type="dxa" w:w="1568"/>
          </w:tcPr>
          <w:p>
            <w:r/>
            <w:r>
              <w:rPr>
                <w:rFonts w:ascii="Calibri" w:hAnsi="Calibri"/>
                <w:sz w:val="18"/>
              </w:rPr>
              <w:t>678.436,62</w:t>
            </w:r>
          </w:p>
        </w:tc>
        <w:tc>
          <w:tcPr>
            <w:tcW w:type="dxa" w:w="1568"/>
          </w:tcPr>
          <w:p>
            <w:r/>
            <w:r>
              <w:rPr>
                <w:rFonts w:ascii="Calibri" w:hAnsi="Calibri"/>
                <w:sz w:val="18"/>
              </w:rPr>
            </w:r>
          </w:p>
        </w:tc>
      </w:tr>
      <w:tr>
        <w:tc>
          <w:tcPr>
            <w:tcW w:type="dxa" w:w="1568"/>
            <w:shd w:fill="f0f4f8" w:val="clear"/>
          </w:tcPr>
          <w:p>
            <w:r/>
            <w:r>
              <w:rPr>
                <w:rFonts w:ascii="Calibri" w:hAnsi="Calibri"/>
                <w:sz w:val="18"/>
              </w:rPr>
              <w:t>2010</w:t>
            </w:r>
          </w:p>
        </w:tc>
        <w:tc>
          <w:tcPr>
            <w:tcW w:type="dxa" w:w="1568"/>
            <w:shd w:fill="f0f4f8" w:val="clear"/>
          </w:tcPr>
          <w:p>
            <w:r/>
            <w:r>
              <w:rPr>
                <w:rFonts w:ascii="Calibri" w:hAnsi="Calibri"/>
                <w:sz w:val="18"/>
              </w:rPr>
              <w:t>3.752.890,24</w:t>
            </w:r>
          </w:p>
        </w:tc>
        <w:tc>
          <w:tcPr>
            <w:tcW w:type="dxa" w:w="1568"/>
            <w:shd w:fill="f0f4f8" w:val="clear"/>
          </w:tcPr>
          <w:p>
            <w:r/>
            <w:r>
              <w:rPr>
                <w:rFonts w:ascii="Calibri" w:hAnsi="Calibri"/>
                <w:sz w:val="18"/>
              </w:rPr>
              <w:t>843,18</w:t>
            </w:r>
          </w:p>
        </w:tc>
        <w:tc>
          <w:tcPr>
            <w:tcW w:type="dxa" w:w="1568"/>
            <w:shd w:fill="f0f4f8" w:val="clear"/>
          </w:tcPr>
          <w:p>
            <w:r/>
            <w:r>
              <w:rPr>
                <w:rFonts w:ascii="Calibri" w:hAnsi="Calibri"/>
                <w:sz w:val="18"/>
              </w:rPr>
              <w:t>2.245.538,26</w:t>
            </w:r>
          </w:p>
        </w:tc>
        <w:tc>
          <w:tcPr>
            <w:tcW w:type="dxa" w:w="1568"/>
            <w:shd w:fill="f0f4f8" w:val="clear"/>
          </w:tcPr>
          <w:p>
            <w:r/>
            <w:r>
              <w:rPr>
                <w:rFonts w:ascii="Calibri" w:hAnsi="Calibri"/>
                <w:sz w:val="18"/>
              </w:rPr>
              <w:t>711.947,35</w:t>
            </w:r>
          </w:p>
        </w:tc>
        <w:tc>
          <w:tcPr>
            <w:tcW w:type="dxa" w:w="1568"/>
            <w:shd w:fill="f0f4f8" w:val="clear"/>
          </w:tcPr>
          <w:p>
            <w:r/>
            <w:r>
              <w:rPr>
                <w:rFonts w:ascii="Calibri" w:hAnsi="Calibri"/>
                <w:sz w:val="18"/>
              </w:rPr>
            </w:r>
          </w:p>
        </w:tc>
      </w:tr>
      <w:tr>
        <w:tc>
          <w:tcPr>
            <w:tcW w:type="dxa" w:w="1568"/>
          </w:tcPr>
          <w:p>
            <w:r/>
            <w:r>
              <w:rPr>
                <w:rFonts w:ascii="Calibri" w:hAnsi="Calibri"/>
                <w:sz w:val="18"/>
              </w:rPr>
              <w:t>2011</w:t>
            </w:r>
          </w:p>
        </w:tc>
        <w:tc>
          <w:tcPr>
            <w:tcW w:type="dxa" w:w="1568"/>
          </w:tcPr>
          <w:p>
            <w:r/>
            <w:r>
              <w:rPr>
                <w:rFonts w:ascii="Calibri" w:hAnsi="Calibri"/>
                <w:sz w:val="18"/>
              </w:rPr>
              <w:t>4.981.490,08</w:t>
            </w:r>
          </w:p>
        </w:tc>
        <w:tc>
          <w:tcPr>
            <w:tcW w:type="dxa" w:w="1568"/>
          </w:tcPr>
          <w:p>
            <w:r/>
            <w:r>
              <w:rPr>
                <w:rFonts w:ascii="Calibri" w:hAnsi="Calibri"/>
                <w:sz w:val="18"/>
              </w:rPr>
              <w:t>8.152,92</w:t>
            </w:r>
          </w:p>
        </w:tc>
        <w:tc>
          <w:tcPr>
            <w:tcW w:type="dxa" w:w="1568"/>
          </w:tcPr>
          <w:p>
            <w:r/>
            <w:r>
              <w:rPr>
                <w:rFonts w:ascii="Calibri" w:hAnsi="Calibri"/>
                <w:sz w:val="18"/>
              </w:rPr>
              <w:t>2.831.954,86</w:t>
            </w:r>
          </w:p>
        </w:tc>
        <w:tc>
          <w:tcPr>
            <w:tcW w:type="dxa" w:w="1568"/>
          </w:tcPr>
          <w:p>
            <w:r/>
            <w:r>
              <w:rPr>
                <w:rFonts w:ascii="Calibri" w:hAnsi="Calibri"/>
                <w:sz w:val="18"/>
              </w:rPr>
              <w:t>933.908,90</w:t>
            </w:r>
          </w:p>
        </w:tc>
        <w:tc>
          <w:tcPr>
            <w:tcW w:type="dxa" w:w="1568"/>
          </w:tcPr>
          <w:p>
            <w:r/>
            <w:r>
              <w:rPr>
                <w:rFonts w:ascii="Calibri" w:hAnsi="Calibri"/>
                <w:sz w:val="18"/>
              </w:rPr>
            </w:r>
          </w:p>
        </w:tc>
      </w:tr>
      <w:tr>
        <w:tc>
          <w:tcPr>
            <w:tcW w:type="dxa" w:w="1568"/>
            <w:shd w:fill="f0f4f8" w:val="clear"/>
          </w:tcPr>
          <w:p>
            <w:r/>
            <w:r>
              <w:rPr>
                <w:rFonts w:ascii="Calibri" w:hAnsi="Calibri"/>
                <w:sz w:val="18"/>
              </w:rPr>
              <w:t>2012</w:t>
            </w:r>
          </w:p>
        </w:tc>
        <w:tc>
          <w:tcPr>
            <w:tcW w:type="dxa" w:w="1568"/>
            <w:shd w:fill="f0f4f8" w:val="clear"/>
          </w:tcPr>
          <w:p>
            <w:r/>
            <w:r>
              <w:rPr>
                <w:rFonts w:ascii="Calibri" w:hAnsi="Calibri"/>
                <w:sz w:val="18"/>
              </w:rPr>
              <w:t>7.422.523,62</w:t>
            </w:r>
          </w:p>
        </w:tc>
        <w:tc>
          <w:tcPr>
            <w:tcW w:type="dxa" w:w="1568"/>
            <w:shd w:fill="f0f4f8" w:val="clear"/>
          </w:tcPr>
          <w:p>
            <w:r/>
            <w:r>
              <w:rPr>
                <w:rFonts w:ascii="Calibri" w:hAnsi="Calibri"/>
                <w:sz w:val="18"/>
              </w:rPr>
              <w:t>3.807,11</w:t>
            </w:r>
          </w:p>
        </w:tc>
        <w:tc>
          <w:tcPr>
            <w:tcW w:type="dxa" w:w="1568"/>
            <w:shd w:fill="f0f4f8" w:val="clear"/>
          </w:tcPr>
          <w:p>
            <w:r/>
            <w:r>
              <w:rPr>
                <w:rFonts w:ascii="Calibri" w:hAnsi="Calibri"/>
                <w:sz w:val="18"/>
              </w:rPr>
              <w:t>2.560.033,59</w:t>
            </w:r>
          </w:p>
        </w:tc>
        <w:tc>
          <w:tcPr>
            <w:tcW w:type="dxa" w:w="1568"/>
            <w:shd w:fill="f0f4f8" w:val="clear"/>
          </w:tcPr>
          <w:p>
            <w:r/>
            <w:r>
              <w:rPr>
                <w:rFonts w:ascii="Calibri" w:hAnsi="Calibri"/>
                <w:sz w:val="18"/>
              </w:rPr>
              <w:t>874.332,50</w:t>
            </w:r>
          </w:p>
        </w:tc>
        <w:tc>
          <w:tcPr>
            <w:tcW w:type="dxa" w:w="1568"/>
            <w:shd w:fill="f0f4f8" w:val="clear"/>
          </w:tcPr>
          <w:p>
            <w:r/>
            <w:r>
              <w:rPr>
                <w:rFonts w:ascii="Calibri" w:hAnsi="Calibri"/>
                <w:sz w:val="18"/>
              </w:rPr>
            </w:r>
          </w:p>
        </w:tc>
      </w:tr>
      <w:tr>
        <w:tc>
          <w:tcPr>
            <w:tcW w:type="dxa" w:w="1568"/>
          </w:tcPr>
          <w:p>
            <w:r/>
            <w:r>
              <w:rPr>
                <w:rFonts w:ascii="Calibri" w:hAnsi="Calibri"/>
                <w:sz w:val="18"/>
              </w:rPr>
              <w:t>2013</w:t>
            </w:r>
          </w:p>
        </w:tc>
        <w:tc>
          <w:tcPr>
            <w:tcW w:type="dxa" w:w="1568"/>
          </w:tcPr>
          <w:p>
            <w:r/>
            <w:r>
              <w:rPr>
                <w:rFonts w:ascii="Calibri" w:hAnsi="Calibri"/>
                <w:sz w:val="18"/>
              </w:rPr>
              <w:t>7.177.299,23</w:t>
            </w:r>
          </w:p>
        </w:tc>
        <w:tc>
          <w:tcPr>
            <w:tcW w:type="dxa" w:w="1568"/>
          </w:tcPr>
          <w:p>
            <w:r/>
            <w:r>
              <w:rPr>
                <w:rFonts w:ascii="Calibri" w:hAnsi="Calibri"/>
                <w:sz w:val="18"/>
              </w:rPr>
              <w:t>22.152,82</w:t>
            </w:r>
          </w:p>
        </w:tc>
        <w:tc>
          <w:tcPr>
            <w:tcW w:type="dxa" w:w="1568"/>
          </w:tcPr>
          <w:p>
            <w:r/>
            <w:r>
              <w:rPr>
                <w:rFonts w:ascii="Calibri" w:hAnsi="Calibri"/>
                <w:sz w:val="18"/>
              </w:rPr>
              <w:t>3.927.335,79</w:t>
            </w:r>
          </w:p>
        </w:tc>
        <w:tc>
          <w:tcPr>
            <w:tcW w:type="dxa" w:w="1568"/>
          </w:tcPr>
          <w:p>
            <w:r/>
            <w:r>
              <w:rPr>
                <w:rFonts w:ascii="Calibri" w:hAnsi="Calibri"/>
                <w:sz w:val="18"/>
              </w:rPr>
              <w:t>606.178,68</w:t>
            </w:r>
          </w:p>
        </w:tc>
        <w:tc>
          <w:tcPr>
            <w:tcW w:type="dxa" w:w="1568"/>
          </w:tcPr>
          <w:p>
            <w:r/>
            <w:r>
              <w:rPr>
                <w:rFonts w:ascii="Calibri" w:hAnsi="Calibri"/>
                <w:sz w:val="18"/>
              </w:rPr>
              <w:t>Gastos crecientes</w:t>
            </w:r>
          </w:p>
        </w:tc>
      </w:tr>
      <w:tr>
        <w:tc>
          <w:tcPr>
            <w:tcW w:type="dxa" w:w="1568"/>
            <w:shd w:fill="f0f4f8" w:val="clear"/>
          </w:tcPr>
          <w:p>
            <w:r/>
            <w:r>
              <w:rPr>
                <w:rFonts w:ascii="Calibri" w:hAnsi="Calibri"/>
                <w:sz w:val="18"/>
              </w:rPr>
              <w:t>2014</w:t>
            </w:r>
          </w:p>
        </w:tc>
        <w:tc>
          <w:tcPr>
            <w:tcW w:type="dxa" w:w="1568"/>
            <w:shd w:fill="f0f4f8" w:val="clear"/>
          </w:tcPr>
          <w:p>
            <w:r/>
            <w:r>
              <w:rPr>
                <w:rFonts w:ascii="Calibri" w:hAnsi="Calibri"/>
                <w:sz w:val="18"/>
              </w:rPr>
              <w:t>22.945.610,97</w:t>
            </w:r>
          </w:p>
        </w:tc>
        <w:tc>
          <w:tcPr>
            <w:tcW w:type="dxa" w:w="1568"/>
            <w:shd w:fill="f0f4f8" w:val="clear"/>
          </w:tcPr>
          <w:p>
            <w:r/>
            <w:r>
              <w:rPr>
                <w:rFonts w:ascii="Calibri" w:hAnsi="Calibri"/>
                <w:sz w:val="18"/>
              </w:rPr>
              <w:t>10.715,12</w:t>
            </w:r>
          </w:p>
        </w:tc>
        <w:tc>
          <w:tcPr>
            <w:tcW w:type="dxa" w:w="1568"/>
            <w:shd w:fill="f0f4f8" w:val="clear"/>
          </w:tcPr>
          <w:p>
            <w:r/>
            <w:r>
              <w:rPr>
                <w:rFonts w:ascii="Calibri" w:hAnsi="Calibri"/>
                <w:sz w:val="18"/>
              </w:rPr>
              <w:t>8.506.066,82</w:t>
            </w:r>
          </w:p>
        </w:tc>
        <w:tc>
          <w:tcPr>
            <w:tcW w:type="dxa" w:w="1568"/>
            <w:shd w:fill="f0f4f8" w:val="clear"/>
          </w:tcPr>
          <w:p>
            <w:r/>
            <w:r>
              <w:rPr>
                <w:rFonts w:ascii="Calibri" w:hAnsi="Calibri"/>
                <w:sz w:val="18"/>
              </w:rPr>
              <w:t>4.248.324,78</w:t>
            </w:r>
          </w:p>
        </w:tc>
        <w:tc>
          <w:tcPr>
            <w:tcW w:type="dxa" w:w="1568"/>
            <w:shd w:fill="f0f4f8" w:val="clear"/>
          </w:tcPr>
          <w:p>
            <w:r/>
            <w:r>
              <w:rPr>
                <w:rFonts w:ascii="Calibri" w:hAnsi="Calibri"/>
                <w:sz w:val="18"/>
              </w:rPr>
              <w:t>Aceleracion inflacionaria</w:t>
            </w:r>
          </w:p>
        </w:tc>
      </w:tr>
      <w:tr>
        <w:tc>
          <w:tcPr>
            <w:tcW w:type="dxa" w:w="1568"/>
          </w:tcPr>
          <w:p>
            <w:r/>
            <w:r>
              <w:rPr>
                <w:rFonts w:ascii="Calibri" w:hAnsi="Calibri"/>
                <w:sz w:val="18"/>
              </w:rPr>
              <w:t>2015</w:t>
            </w:r>
          </w:p>
        </w:tc>
        <w:tc>
          <w:tcPr>
            <w:tcW w:type="dxa" w:w="1568"/>
          </w:tcPr>
          <w:p>
            <w:r/>
            <w:r>
              <w:rPr>
                <w:rFonts w:ascii="Calibri" w:hAnsi="Calibri"/>
                <w:sz w:val="18"/>
              </w:rPr>
              <w:t>92.545.421,09</w:t>
            </w:r>
          </w:p>
        </w:tc>
        <w:tc>
          <w:tcPr>
            <w:tcW w:type="dxa" w:w="1568"/>
          </w:tcPr>
          <w:p>
            <w:r/>
            <w:r>
              <w:rPr>
                <w:rFonts w:ascii="Calibri" w:hAnsi="Calibri"/>
                <w:sz w:val="18"/>
              </w:rPr>
              <w:t>22.689,47</w:t>
            </w:r>
          </w:p>
        </w:tc>
        <w:tc>
          <w:tcPr>
            <w:tcW w:type="dxa" w:w="1568"/>
          </w:tcPr>
          <w:p>
            <w:r/>
            <w:r>
              <w:rPr>
                <w:rFonts w:ascii="Calibri" w:hAnsi="Calibri"/>
                <w:sz w:val="18"/>
              </w:rPr>
              <w:t>19.307.419,86</w:t>
            </w:r>
          </w:p>
        </w:tc>
        <w:tc>
          <w:tcPr>
            <w:tcW w:type="dxa" w:w="1568"/>
          </w:tcPr>
          <w:p>
            <w:r/>
            <w:r>
              <w:rPr>
                <w:rFonts w:ascii="Calibri" w:hAnsi="Calibri"/>
                <w:sz w:val="18"/>
              </w:rPr>
              <w:t>19.676.988,59</w:t>
            </w:r>
          </w:p>
        </w:tc>
        <w:tc>
          <w:tcPr>
            <w:tcW w:type="dxa" w:w="1568"/>
          </w:tcPr>
          <w:p>
            <w:r/>
            <w:r>
              <w:rPr>
                <w:rFonts w:ascii="Calibri" w:hAnsi="Calibri"/>
                <w:sz w:val="18"/>
              </w:rPr>
              <w:t>Mejor ano - 675 TM</w:t>
            </w:r>
          </w:p>
        </w:tc>
      </w:tr>
      <w:tr>
        <w:tc>
          <w:tcPr>
            <w:tcW w:type="dxa" w:w="1568"/>
            <w:shd w:fill="f0f4f8" w:val="clear"/>
          </w:tcPr>
          <w:p>
            <w:r/>
            <w:r>
              <w:rPr>
                <w:rFonts w:ascii="Calibri" w:hAnsi="Calibri"/>
                <w:sz w:val="18"/>
              </w:rPr>
              <w:t>2016</w:t>
            </w:r>
          </w:p>
        </w:tc>
        <w:tc>
          <w:tcPr>
            <w:tcW w:type="dxa" w:w="1568"/>
            <w:shd w:fill="f0f4f8" w:val="clear"/>
          </w:tcPr>
          <w:p>
            <w:r/>
            <w:r>
              <w:rPr>
                <w:rFonts w:ascii="Calibri" w:hAnsi="Calibri"/>
                <w:sz w:val="18"/>
              </w:rPr>
              <w:t>36.634.098,18</w:t>
            </w:r>
          </w:p>
        </w:tc>
        <w:tc>
          <w:tcPr>
            <w:tcW w:type="dxa" w:w="1568"/>
            <w:shd w:fill="f0f4f8" w:val="clear"/>
          </w:tcPr>
          <w:p>
            <w:r/>
            <w:r>
              <w:rPr>
                <w:rFonts w:ascii="Calibri" w:hAnsi="Calibri"/>
                <w:sz w:val="18"/>
              </w:rPr>
              <w:t>24.630,41</w:t>
            </w:r>
          </w:p>
        </w:tc>
        <w:tc>
          <w:tcPr>
            <w:tcW w:type="dxa" w:w="1568"/>
            <w:shd w:fill="f0f4f8" w:val="clear"/>
          </w:tcPr>
          <w:p>
            <w:r/>
            <w:r>
              <w:rPr>
                <w:rFonts w:ascii="Calibri" w:hAnsi="Calibri"/>
                <w:sz w:val="18"/>
              </w:rPr>
              <w:t>37.280.210,60</w:t>
            </w:r>
          </w:p>
        </w:tc>
        <w:tc>
          <w:tcPr>
            <w:tcW w:type="dxa" w:w="1568"/>
            <w:shd w:fill="f0f4f8" w:val="clear"/>
          </w:tcPr>
          <w:p>
            <w:r/>
            <w:r>
              <w:rPr>
                <w:rFonts w:ascii="Calibri" w:hAnsi="Calibri"/>
                <w:sz w:val="18"/>
              </w:rPr>
              <w:t>34.960.618,21</w:t>
            </w:r>
          </w:p>
        </w:tc>
        <w:tc>
          <w:tcPr>
            <w:tcW w:type="dxa" w:w="1568"/>
            <w:shd w:fill="f0f4f8" w:val="clear"/>
          </w:tcPr>
          <w:p>
            <w:r/>
            <w:r>
              <w:rPr>
                <w:rFonts w:ascii="Calibri" w:hAnsi="Calibri"/>
                <w:sz w:val="18"/>
              </w:rPr>
              <w:t>Hiperinflacion</w:t>
            </w:r>
          </w:p>
        </w:tc>
      </w:tr>
      <w:tr>
        <w:tc>
          <w:tcPr>
            <w:tcW w:type="dxa" w:w="1568"/>
          </w:tcPr>
          <w:p>
            <w:r/>
            <w:r>
              <w:rPr>
                <w:rFonts w:ascii="Calibri" w:hAnsi="Calibri"/>
                <w:sz w:val="18"/>
              </w:rPr>
              <w:t>2017</w:t>
            </w:r>
          </w:p>
        </w:tc>
        <w:tc>
          <w:tcPr>
            <w:tcW w:type="dxa" w:w="1568"/>
          </w:tcPr>
          <w:p>
            <w:r/>
            <w:r>
              <w:rPr>
                <w:rFonts w:ascii="Calibri" w:hAnsi="Calibri"/>
                <w:sz w:val="18"/>
              </w:rPr>
              <w:t>349.037.740,30</w:t>
            </w:r>
          </w:p>
        </w:tc>
        <w:tc>
          <w:tcPr>
            <w:tcW w:type="dxa" w:w="1568"/>
          </w:tcPr>
          <w:p>
            <w:r/>
            <w:r>
              <w:rPr>
                <w:rFonts w:ascii="Calibri" w:hAnsi="Calibri"/>
                <w:sz w:val="18"/>
              </w:rPr>
              <w:t>4.396,68</w:t>
            </w:r>
          </w:p>
        </w:tc>
        <w:tc>
          <w:tcPr>
            <w:tcW w:type="dxa" w:w="1568"/>
          </w:tcPr>
          <w:p>
            <w:r/>
            <w:r>
              <w:rPr>
                <w:rFonts w:ascii="Calibri" w:hAnsi="Calibri"/>
                <w:sz w:val="18"/>
              </w:rPr>
              <w:t>158.111.878,08</w:t>
            </w:r>
          </w:p>
        </w:tc>
        <w:tc>
          <w:tcPr>
            <w:tcW w:type="dxa" w:w="1568"/>
          </w:tcPr>
          <w:p>
            <w:r/>
            <w:r>
              <w:rPr>
                <w:rFonts w:ascii="Calibri" w:hAnsi="Calibri"/>
                <w:sz w:val="18"/>
              </w:rPr>
              <w:t>117.874.654,20</w:t>
            </w:r>
          </w:p>
        </w:tc>
        <w:tc>
          <w:tcPr>
            <w:tcW w:type="dxa" w:w="1568"/>
          </w:tcPr>
          <w:p>
            <w:r/>
            <w:r>
              <w:rPr>
                <w:rFonts w:ascii="Calibri" w:hAnsi="Calibri"/>
                <w:sz w:val="18"/>
              </w:rPr>
              <w:t>Hiperinflacion</w:t>
            </w:r>
          </w:p>
        </w:tc>
      </w:tr>
      <w:tr>
        <w:tc>
          <w:tcPr>
            <w:tcW w:type="dxa" w:w="1568"/>
            <w:shd w:fill="f0f4f8" w:val="clear"/>
          </w:tcPr>
          <w:p>
            <w:r/>
            <w:r>
              <w:rPr>
                <w:rFonts w:ascii="Calibri" w:hAnsi="Calibri"/>
                <w:sz w:val="18"/>
              </w:rPr>
              <w:t>2018</w:t>
            </w:r>
          </w:p>
        </w:tc>
        <w:tc>
          <w:tcPr>
            <w:tcW w:type="dxa" w:w="1568"/>
            <w:shd w:fill="f0f4f8" w:val="clear"/>
          </w:tcPr>
          <w:p>
            <w:r/>
            <w:r>
              <w:rPr>
                <w:rFonts w:ascii="Calibri" w:hAnsi="Calibri"/>
                <w:sz w:val="18"/>
              </w:rPr>
              <w:t>220.999,25</w:t>
            </w:r>
          </w:p>
        </w:tc>
        <w:tc>
          <w:tcPr>
            <w:tcW w:type="dxa" w:w="1568"/>
            <w:shd w:fill="f0f4f8" w:val="clear"/>
          </w:tcPr>
          <w:p>
            <w:r/>
            <w:r>
              <w:rPr>
                <w:rFonts w:ascii="Calibri" w:hAnsi="Calibri"/>
                <w:sz w:val="18"/>
              </w:rPr>
              <w:t>2,07</w:t>
            </w:r>
          </w:p>
        </w:tc>
        <w:tc>
          <w:tcPr>
            <w:tcW w:type="dxa" w:w="1568"/>
            <w:shd w:fill="f0f4f8" w:val="clear"/>
          </w:tcPr>
          <w:p>
            <w:r/>
            <w:r>
              <w:rPr>
                <w:rFonts w:ascii="Calibri" w:hAnsi="Calibri"/>
                <w:sz w:val="18"/>
              </w:rPr>
              <w:t>146.576,44</w:t>
            </w:r>
          </w:p>
        </w:tc>
        <w:tc>
          <w:tcPr>
            <w:tcW w:type="dxa" w:w="1568"/>
            <w:shd w:fill="f0f4f8" w:val="clear"/>
          </w:tcPr>
          <w:p>
            <w:r/>
            <w:r>
              <w:rPr>
                <w:rFonts w:ascii="Calibri" w:hAnsi="Calibri"/>
                <w:sz w:val="18"/>
              </w:rPr>
              <w:t>74.426,35</w:t>
            </w:r>
          </w:p>
        </w:tc>
        <w:tc>
          <w:tcPr>
            <w:tcW w:type="dxa" w:w="1568"/>
            <w:shd w:fill="f0f4f8" w:val="clear"/>
          </w:tcPr>
          <w:p>
            <w:r/>
            <w:r>
              <w:rPr>
                <w:rFonts w:ascii="Calibri" w:hAnsi="Calibri"/>
                <w:sz w:val="18"/>
              </w:rPr>
              <w:t>Reconversion Bs.S</w:t>
            </w:r>
          </w:p>
        </w:tc>
      </w:tr>
      <w:tr>
        <w:tc>
          <w:tcPr>
            <w:tcW w:type="dxa" w:w="1568"/>
          </w:tcPr>
          <w:p>
            <w:r/>
            <w:r>
              <w:rPr>
                <w:rFonts w:ascii="Calibri" w:hAnsi="Calibri"/>
                <w:sz w:val="18"/>
              </w:rPr>
              <w:t>2019</w:t>
            </w:r>
          </w:p>
        </w:tc>
        <w:tc>
          <w:tcPr>
            <w:tcW w:type="dxa" w:w="1568"/>
          </w:tcPr>
          <w:p>
            <w:r/>
            <w:r>
              <w:rPr>
                <w:rFonts w:ascii="Calibri" w:hAnsi="Calibri"/>
                <w:sz w:val="18"/>
              </w:rPr>
              <w:t>57.265.091,83</w:t>
            </w:r>
          </w:p>
        </w:tc>
        <w:tc>
          <w:tcPr>
            <w:tcW w:type="dxa" w:w="1568"/>
          </w:tcPr>
          <w:p>
            <w:r/>
            <w:r>
              <w:rPr>
                <w:rFonts w:ascii="Calibri" w:hAnsi="Calibri"/>
                <w:sz w:val="18"/>
              </w:rPr>
              <w:t>113,26</w:t>
            </w:r>
          </w:p>
        </w:tc>
        <w:tc>
          <w:tcPr>
            <w:tcW w:type="dxa" w:w="1568"/>
          </w:tcPr>
          <w:p>
            <w:r/>
            <w:r>
              <w:rPr>
                <w:rFonts w:ascii="Calibri" w:hAnsi="Calibri"/>
                <w:sz w:val="18"/>
              </w:rPr>
              <w:t>9.451.215,10</w:t>
            </w:r>
          </w:p>
        </w:tc>
        <w:tc>
          <w:tcPr>
            <w:tcW w:type="dxa" w:w="1568"/>
          </w:tcPr>
          <w:p>
            <w:r/>
            <w:r>
              <w:rPr>
                <w:rFonts w:ascii="Calibri" w:hAnsi="Calibri"/>
                <w:sz w:val="18"/>
              </w:rPr>
              <w:t>7.782.948,87</w:t>
            </w:r>
          </w:p>
        </w:tc>
        <w:tc>
          <w:tcPr>
            <w:tcW w:type="dxa" w:w="1568"/>
          </w:tcPr>
          <w:p>
            <w:r/>
            <w:r>
              <w:rPr>
                <w:rFonts w:ascii="Calibri" w:hAnsi="Calibri"/>
                <w:sz w:val="18"/>
              </w:rPr>
              <w:t>Ultimo ano con datos</w:t>
            </w:r>
          </w:p>
        </w:tc>
      </w:tr>
    </w:tbl>
    <w:p/>
    <w:p>
      <w:pPr>
        <w:pStyle w:val="Heading2"/>
      </w:pPr>
      <w:r>
        <w:rPr>
          <w:rFonts w:ascii="Calibri" w:hAnsi="Calibri"/>
          <w:color w:val="1E3A5F"/>
        </w:rPr>
        <w:t>3.1 Nota sobre Reconversiones Monetarias</w:t>
      </w:r>
    </w:p>
    <w:p>
      <w:r>
        <w:rPr>
          <w:rFonts w:ascii="Calibri" w:hAnsi="Calibri"/>
          <w:b w:val="0"/>
          <w:i w:val="0"/>
          <w:sz w:val="22"/>
        </w:rPr>
        <w:t>Venezuela realizo multiples reconversiones monetarias que hacen imposible comparar cifras nominales entre anos sin conversion a tasas de cambio: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3a5f" w:val="clear"/>
          </w:tcPr>
          <w:p>
            <w:pPr>
              <w:jc w:val="center"/>
            </w:pPr>
            <w:r/>
            <w:r>
              <w:rPr>
                <w:rFonts w:ascii="Calibri" w:hAnsi="Calibri"/>
                <w:b/>
                <w:color w:val="FFFFFF"/>
                <w:sz w:val="18"/>
              </w:rPr>
              <w:t>Ano</w:t>
            </w:r>
          </w:p>
        </w:tc>
        <w:tc>
          <w:tcPr>
            <w:tcW w:type="dxa" w:w="3135"/>
            <w:shd w:fill="1e3a5f" w:val="clear"/>
          </w:tcPr>
          <w:p>
            <w:pPr>
              <w:jc w:val="center"/>
            </w:pPr>
            <w:r/>
            <w:r>
              <w:rPr>
                <w:rFonts w:ascii="Calibri" w:hAnsi="Calibri"/>
                <w:b/>
                <w:color w:val="FFFFFF"/>
                <w:sz w:val="18"/>
              </w:rPr>
              <w:t>Moneda</w:t>
            </w:r>
          </w:p>
        </w:tc>
        <w:tc>
          <w:tcPr>
            <w:tcW w:type="dxa" w:w="3135"/>
            <w:shd w:fill="1e3a5f" w:val="clear"/>
          </w:tcPr>
          <w:p>
            <w:pPr>
              <w:jc w:val="center"/>
            </w:pPr>
            <w:r/>
            <w:r>
              <w:rPr>
                <w:rFonts w:ascii="Calibri" w:hAnsi="Calibri"/>
                <w:b/>
                <w:color w:val="FFFFFF"/>
                <w:sz w:val="18"/>
              </w:rPr>
              <w:t>Conversion</w:t>
            </w:r>
          </w:p>
        </w:tc>
      </w:tr>
      <w:tr>
        <w:tc>
          <w:tcPr>
            <w:tcW w:type="dxa" w:w="3135"/>
          </w:tcPr>
          <w:p>
            <w:r/>
            <w:r>
              <w:rPr>
                <w:rFonts w:ascii="Calibri" w:hAnsi="Calibri"/>
                <w:sz w:val="18"/>
              </w:rPr>
              <w:t>2008</w:t>
            </w:r>
          </w:p>
        </w:tc>
        <w:tc>
          <w:tcPr>
            <w:tcW w:type="dxa" w:w="3135"/>
          </w:tcPr>
          <w:p>
            <w:r/>
            <w:r>
              <w:rPr>
                <w:rFonts w:ascii="Calibri" w:hAnsi="Calibri"/>
                <w:sz w:val="18"/>
              </w:rPr>
              <w:t>Bolivar Fuerte (Bs.F)</w:t>
            </w:r>
          </w:p>
        </w:tc>
        <w:tc>
          <w:tcPr>
            <w:tcW w:type="dxa" w:w="3135"/>
          </w:tcPr>
          <w:p>
            <w:r/>
            <w:r>
              <w:rPr>
                <w:rFonts w:ascii="Calibri" w:hAnsi="Calibri"/>
                <w:sz w:val="18"/>
              </w:rPr>
              <w:t>Bs anterior / 1.000</w:t>
            </w:r>
          </w:p>
        </w:tc>
      </w:tr>
      <w:tr>
        <w:tc>
          <w:tcPr>
            <w:tcW w:type="dxa" w:w="3135"/>
            <w:shd w:fill="f0f4f8" w:val="clear"/>
          </w:tcPr>
          <w:p>
            <w:r/>
            <w:r>
              <w:rPr>
                <w:rFonts w:ascii="Calibri" w:hAnsi="Calibri"/>
                <w:sz w:val="18"/>
              </w:rPr>
              <w:t>2018</w:t>
            </w:r>
          </w:p>
        </w:tc>
        <w:tc>
          <w:tcPr>
            <w:tcW w:type="dxa" w:w="3135"/>
            <w:shd w:fill="f0f4f8" w:val="clear"/>
          </w:tcPr>
          <w:p>
            <w:r/>
            <w:r>
              <w:rPr>
                <w:rFonts w:ascii="Calibri" w:hAnsi="Calibri"/>
                <w:sz w:val="18"/>
              </w:rPr>
              <w:t>Bolivar Soberano (Bs.S)</w:t>
            </w:r>
          </w:p>
        </w:tc>
        <w:tc>
          <w:tcPr>
            <w:tcW w:type="dxa" w:w="3135"/>
            <w:shd w:fill="f0f4f8" w:val="clear"/>
          </w:tcPr>
          <w:p>
            <w:r/>
            <w:r>
              <w:rPr>
                <w:rFonts w:ascii="Calibri" w:hAnsi="Calibri"/>
                <w:sz w:val="18"/>
              </w:rPr>
              <w:t>Bs.F / 100.000</w:t>
            </w:r>
          </w:p>
        </w:tc>
      </w:tr>
      <w:tr>
        <w:tc>
          <w:tcPr>
            <w:tcW w:type="dxa" w:w="3135"/>
          </w:tcPr>
          <w:p>
            <w:r/>
            <w:r>
              <w:rPr>
                <w:rFonts w:ascii="Calibri" w:hAnsi="Calibri"/>
                <w:sz w:val="18"/>
              </w:rPr>
              <w:t>2021</w:t>
            </w:r>
          </w:p>
        </w:tc>
        <w:tc>
          <w:tcPr>
            <w:tcW w:type="dxa" w:w="3135"/>
          </w:tcPr>
          <w:p>
            <w:r/>
            <w:r>
              <w:rPr>
                <w:rFonts w:ascii="Calibri" w:hAnsi="Calibri"/>
                <w:sz w:val="18"/>
              </w:rPr>
              <w:t>Bolivar Digital</w:t>
            </w:r>
          </w:p>
        </w:tc>
        <w:tc>
          <w:tcPr>
            <w:tcW w:type="dxa" w:w="3135"/>
          </w:tcPr>
          <w:p>
            <w:r/>
            <w:r>
              <w:rPr>
                <w:rFonts w:ascii="Calibri" w:hAnsi="Calibri"/>
                <w:sz w:val="18"/>
              </w:rPr>
              <w:t>Bs.S / 1.000.000</w:t>
            </w:r>
          </w:p>
        </w:tc>
      </w:tr>
    </w:tbl>
    <w:p/>
    <w:p>
      <w:pPr>
        <w:pStyle w:val="Heading1"/>
      </w:pPr>
      <w:r>
        <w:rPr>
          <w:rFonts w:ascii="Calibri" w:hAnsi="Calibri"/>
          <w:color w:val="1E3A5F"/>
        </w:rPr>
        <w:t>4. Caso de Referencia: Pedido ENELVEN (2004-2005)</w:t>
      </w:r>
    </w:p>
    <w:p>
      <w:r>
        <w:rPr>
          <w:rFonts w:ascii="Calibri" w:hAnsi="Calibri"/>
          <w:b w:val="0"/>
          <w:i w:val="0"/>
          <w:sz w:val="22"/>
        </w:rPr>
        <w:t>La empresa electrica ENELVEN (hoy absorbida por CORPOELEC) realizo un pedido historico de varillas de puesta a tierra cobreadas:</w:t>
      </w:r>
    </w:p>
    <w:tbl>
      <w:tblPr>
        <w:tblStyle w:val="TableGrid"/>
        <w:tblW w:type="auto" w:w="0"/>
        <w:jc w:val="center"/>
        <w:tblLook w:firstColumn="1" w:firstRow="1" w:lastColumn="0" w:lastRow="0" w:noHBand="0" w:noVBand="1" w:val="04A0"/>
      </w:tblPr>
      <w:tblGrid>
        <w:gridCol w:w="4703"/>
        <w:gridCol w:w="4703"/>
      </w:tblGrid>
      <w:tr>
        <w:tc>
          <w:tcPr>
            <w:tcW w:type="dxa" w:w="4703"/>
            <w:shd w:fill="1e3a5f" w:val="clear"/>
          </w:tcPr>
          <w:p>
            <w:pPr>
              <w:jc w:val="center"/>
            </w:pPr>
            <w:r/>
            <w:r>
              <w:rPr>
                <w:rFonts w:ascii="Calibri" w:hAnsi="Calibri"/>
                <w:b/>
                <w:color w:val="FFFFFF"/>
                <w:sz w:val="18"/>
              </w:rPr>
              <w:t>Parametro</w:t>
            </w:r>
          </w:p>
        </w:tc>
        <w:tc>
          <w:tcPr>
            <w:tcW w:type="dxa" w:w="4703"/>
            <w:shd w:fill="1e3a5f" w:val="clear"/>
          </w:tcPr>
          <w:p>
            <w:pPr>
              <w:jc w:val="center"/>
            </w:pPr>
            <w:r/>
            <w:r>
              <w:rPr>
                <w:rFonts w:ascii="Calibri" w:hAnsi="Calibri"/>
                <w:b/>
                <w:color w:val="FFFFFF"/>
                <w:sz w:val="18"/>
              </w:rPr>
              <w:t>Valor</w:t>
            </w:r>
          </w:p>
        </w:tc>
      </w:tr>
      <w:tr>
        <w:tc>
          <w:tcPr>
            <w:tcW w:type="dxa" w:w="4703"/>
          </w:tcPr>
          <w:p>
            <w:r/>
            <w:r>
              <w:rPr>
                <w:rFonts w:ascii="Calibri" w:hAnsi="Calibri"/>
                <w:sz w:val="18"/>
              </w:rPr>
              <w:t>Producto</w:t>
            </w:r>
          </w:p>
        </w:tc>
        <w:tc>
          <w:tcPr>
            <w:tcW w:type="dxa" w:w="4703"/>
          </w:tcPr>
          <w:p>
            <w:r/>
            <w:r>
              <w:rPr>
                <w:rFonts w:ascii="Calibri" w:hAnsi="Calibri"/>
                <w:sz w:val="18"/>
              </w:rPr>
              <w:t>Varillas de puesta a tierra cobreadas</w:t>
            </w:r>
          </w:p>
        </w:tc>
      </w:tr>
      <w:tr>
        <w:tc>
          <w:tcPr>
            <w:tcW w:type="dxa" w:w="4703"/>
            <w:shd w:fill="f0f4f8" w:val="clear"/>
          </w:tcPr>
          <w:p>
            <w:r/>
            <w:r>
              <w:rPr>
                <w:rFonts w:ascii="Calibri" w:hAnsi="Calibri"/>
                <w:sz w:val="18"/>
              </w:rPr>
              <w:t>Volumen</w:t>
            </w:r>
          </w:p>
        </w:tc>
        <w:tc>
          <w:tcPr>
            <w:tcW w:type="dxa" w:w="4703"/>
            <w:shd w:fill="f0f4f8" w:val="clear"/>
          </w:tcPr>
          <w:p>
            <w:r/>
            <w:r>
              <w:rPr>
                <w:rFonts w:ascii="Calibri" w:hAnsi="Calibri"/>
                <w:sz w:val="18"/>
              </w:rPr>
              <w:t>20.000 unidades</w:t>
            </w:r>
          </w:p>
        </w:tc>
      </w:tr>
      <w:tr>
        <w:tc>
          <w:tcPr>
            <w:tcW w:type="dxa" w:w="4703"/>
          </w:tcPr>
          <w:p>
            <w:r/>
            <w:r>
              <w:rPr>
                <w:rFonts w:ascii="Calibri" w:hAnsi="Calibri"/>
                <w:sz w:val="18"/>
              </w:rPr>
              <w:t>Precio unitario</w:t>
            </w:r>
          </w:p>
        </w:tc>
        <w:tc>
          <w:tcPr>
            <w:tcW w:type="dxa" w:w="4703"/>
          </w:tcPr>
          <w:p>
            <w:r/>
            <w:r>
              <w:rPr>
                <w:rFonts w:ascii="Calibri" w:hAnsi="Calibri"/>
                <w:sz w:val="18"/>
              </w:rPr>
              <w:t>Bs. 16.104,18</w:t>
            </w:r>
          </w:p>
        </w:tc>
      </w:tr>
      <w:tr>
        <w:tc>
          <w:tcPr>
            <w:tcW w:type="dxa" w:w="4703"/>
            <w:shd w:fill="f0f4f8" w:val="clear"/>
          </w:tcPr>
          <w:p>
            <w:r/>
            <w:r>
              <w:rPr>
                <w:rFonts w:ascii="Calibri" w:hAnsi="Calibri"/>
                <w:sz w:val="18"/>
              </w:rPr>
              <w:t>Ingreso total</w:t>
            </w:r>
          </w:p>
        </w:tc>
        <w:tc>
          <w:tcPr>
            <w:tcW w:type="dxa" w:w="4703"/>
            <w:shd w:fill="f0f4f8" w:val="clear"/>
          </w:tcPr>
          <w:p>
            <w:r/>
            <w:r>
              <w:rPr>
                <w:rFonts w:ascii="Calibri" w:hAnsi="Calibri"/>
                <w:sz w:val="18"/>
              </w:rPr>
              <w:t>Bs. 322.083.647,95</w:t>
            </w:r>
          </w:p>
        </w:tc>
      </w:tr>
      <w:tr>
        <w:tc>
          <w:tcPr>
            <w:tcW w:type="dxa" w:w="4703"/>
          </w:tcPr>
          <w:p>
            <w:r/>
            <w:r>
              <w:rPr>
                <w:rFonts w:ascii="Calibri" w:hAnsi="Calibri"/>
                <w:sz w:val="18"/>
              </w:rPr>
              <w:t>Tasa de cambio</w:t>
            </w:r>
          </w:p>
        </w:tc>
        <w:tc>
          <w:tcPr>
            <w:tcW w:type="dxa" w:w="4703"/>
          </w:tcPr>
          <w:p>
            <w:r/>
            <w:r>
              <w:rPr>
                <w:rFonts w:ascii="Calibri" w:hAnsi="Calibri"/>
                <w:sz w:val="18"/>
              </w:rPr>
              <w:t>Bs. 1.920 por USD</w:t>
            </w:r>
          </w:p>
        </w:tc>
      </w:tr>
      <w:tr>
        <w:tc>
          <w:tcPr>
            <w:tcW w:type="dxa" w:w="4703"/>
            <w:shd w:fill="f0f4f8" w:val="clear"/>
          </w:tcPr>
          <w:p>
            <w:r/>
            <w:r>
              <w:rPr>
                <w:rFonts w:ascii="Calibri" w:hAnsi="Calibri"/>
                <w:sz w:val="18"/>
              </w:rPr>
              <w:t>Ingreso en USD</w:t>
            </w:r>
          </w:p>
        </w:tc>
        <w:tc>
          <w:tcPr>
            <w:tcW w:type="dxa" w:w="4703"/>
            <w:shd w:fill="f0f4f8" w:val="clear"/>
          </w:tcPr>
          <w:p>
            <w:r/>
            <w:r>
              <w:rPr>
                <w:rFonts w:ascii="Calibri" w:hAnsi="Calibri"/>
                <w:sz w:val="18"/>
              </w:rPr>
              <w:t>~$167.752</w:t>
            </w:r>
          </w:p>
        </w:tc>
      </w:tr>
    </w:tbl>
    <w:p/>
    <w:p>
      <w:pPr>
        <w:pStyle w:val="Heading1"/>
      </w:pPr>
      <w:r>
        <w:rPr>
          <w:rFonts w:ascii="Calibri" w:hAnsi="Calibri"/>
          <w:color w:val="1E3A5F"/>
        </w:rPr>
        <w:t>5. Produccion 2015 (Ultimo Ano Completo)</w:t>
      </w:r>
    </w:p>
    <w:tbl>
      <w:tblPr>
        <w:tblStyle w:val="TableGrid"/>
        <w:tblW w:type="auto" w:w="0"/>
        <w:jc w:val="center"/>
        <w:tblLook w:firstColumn="1" w:firstRow="1" w:lastColumn="0" w:lastRow="0" w:noHBand="0" w:noVBand="1" w:val="04A0"/>
      </w:tblPr>
      <w:tblGrid>
        <w:gridCol w:w="4703"/>
        <w:gridCol w:w="4703"/>
      </w:tblGrid>
      <w:tr>
        <w:tc>
          <w:tcPr>
            <w:tcW w:type="dxa" w:w="4703"/>
            <w:shd w:fill="1e3a5f" w:val="clear"/>
          </w:tcPr>
          <w:p>
            <w:pPr>
              <w:jc w:val="center"/>
            </w:pPr>
            <w:r/>
            <w:r>
              <w:rPr>
                <w:rFonts w:ascii="Calibri" w:hAnsi="Calibri"/>
                <w:b/>
                <w:color w:val="FFFFFF"/>
                <w:sz w:val="18"/>
              </w:rPr>
              <w:t>Parametro</w:t>
            </w:r>
          </w:p>
        </w:tc>
        <w:tc>
          <w:tcPr>
            <w:tcW w:type="dxa" w:w="4703"/>
            <w:shd w:fill="1e3a5f" w:val="clear"/>
          </w:tcPr>
          <w:p>
            <w:pPr>
              <w:jc w:val="center"/>
            </w:pPr>
            <w:r/>
            <w:r>
              <w:rPr>
                <w:rFonts w:ascii="Calibri" w:hAnsi="Calibri"/>
                <w:b/>
                <w:color w:val="FFFFFF"/>
                <w:sz w:val="18"/>
              </w:rPr>
              <w:t>Valor</w:t>
            </w:r>
          </w:p>
        </w:tc>
      </w:tr>
      <w:tr>
        <w:tc>
          <w:tcPr>
            <w:tcW w:type="dxa" w:w="4703"/>
          </w:tcPr>
          <w:p>
            <w:r/>
            <w:r>
              <w:rPr>
                <w:rFonts w:ascii="Calibri" w:hAnsi="Calibri"/>
                <w:sz w:val="18"/>
              </w:rPr>
              <w:t>Produccion (solo pletinas)</w:t>
            </w:r>
          </w:p>
        </w:tc>
        <w:tc>
          <w:tcPr>
            <w:tcW w:type="dxa" w:w="4703"/>
          </w:tcPr>
          <w:p>
            <w:r/>
            <w:r>
              <w:rPr>
                <w:rFonts w:ascii="Calibri" w:hAnsi="Calibri"/>
                <w:sz w:val="18"/>
              </w:rPr>
              <w:t>675 TM</w:t>
            </w:r>
          </w:p>
        </w:tc>
      </w:tr>
      <w:tr>
        <w:tc>
          <w:tcPr>
            <w:tcW w:type="dxa" w:w="4703"/>
            <w:shd w:fill="f0f4f8" w:val="clear"/>
          </w:tcPr>
          <w:p>
            <w:r/>
            <w:r>
              <w:rPr>
                <w:rFonts w:ascii="Calibri" w:hAnsi="Calibri"/>
                <w:sz w:val="18"/>
              </w:rPr>
              <w:t>Ventas totales (Bs.)</w:t>
            </w:r>
          </w:p>
        </w:tc>
        <w:tc>
          <w:tcPr>
            <w:tcW w:type="dxa" w:w="4703"/>
            <w:shd w:fill="f0f4f8" w:val="clear"/>
          </w:tcPr>
          <w:p>
            <w:r/>
            <w:r>
              <w:rPr>
                <w:rFonts w:ascii="Calibri" w:hAnsi="Calibri"/>
                <w:sz w:val="18"/>
              </w:rPr>
              <w:t>92.545.421,09</w:t>
            </w:r>
          </w:p>
        </w:tc>
      </w:tr>
      <w:tr>
        <w:tc>
          <w:tcPr>
            <w:tcW w:type="dxa" w:w="4703"/>
          </w:tcPr>
          <w:p>
            <w:r/>
            <w:r>
              <w:rPr>
                <w:rFonts w:ascii="Calibri" w:hAnsi="Calibri"/>
                <w:sz w:val="18"/>
              </w:rPr>
              <w:t>Utilidad neta (Bs.)</w:t>
            </w:r>
          </w:p>
        </w:tc>
        <w:tc>
          <w:tcPr>
            <w:tcW w:type="dxa" w:w="4703"/>
          </w:tcPr>
          <w:p>
            <w:r/>
            <w:r>
              <w:rPr>
                <w:rFonts w:ascii="Calibri" w:hAnsi="Calibri"/>
                <w:sz w:val="18"/>
              </w:rPr>
              <w:t>19.676.988,59</w:t>
            </w:r>
          </w:p>
        </w:tc>
      </w:tr>
      <w:tr>
        <w:tc>
          <w:tcPr>
            <w:tcW w:type="dxa" w:w="4703"/>
            <w:shd w:fill="f0f4f8" w:val="clear"/>
          </w:tcPr>
          <w:p>
            <w:r/>
            <w:r>
              <w:rPr>
                <w:rFonts w:ascii="Calibri" w:hAnsi="Calibri"/>
                <w:sz w:val="18"/>
              </w:rPr>
              <w:t>Margen de utilidad</w:t>
            </w:r>
          </w:p>
        </w:tc>
        <w:tc>
          <w:tcPr>
            <w:tcW w:type="dxa" w:w="4703"/>
            <w:shd w:fill="f0f4f8" w:val="clear"/>
          </w:tcPr>
          <w:p>
            <w:r/>
            <w:r>
              <w:rPr>
                <w:rFonts w:ascii="Calibri" w:hAnsi="Calibri"/>
                <w:sz w:val="18"/>
              </w:rPr>
              <w:t>~21%</w:t>
            </w:r>
          </w:p>
        </w:tc>
      </w:tr>
    </w:tbl>
    <w:p/>
    <w:p>
      <w:r>
        <w:rPr>
          <w:rFonts w:ascii="Calibri" w:hAnsi="Calibri"/>
          <w:b w:val="0"/>
          <w:i/>
          <w:sz w:val="20"/>
        </w:rPr>
        <w:t>675 TM fue solo pletinas (barras planas). La produccion total incluyendo otros productos fue probablemente mayor. Este fue el ultimo ano de operacion continua antes de que la escasez de zinc detuviera la produccion.</w:t>
      </w:r>
    </w:p>
    <w:p>
      <w:pPr>
        <w:pStyle w:val="Heading1"/>
      </w:pPr>
      <w:r>
        <w:rPr>
          <w:rFonts w:ascii="Calibri" w:hAnsi="Calibri"/>
          <w:color w:val="1E3A5F"/>
        </w:rPr>
        <w:t>6. Historial de Precios del Zinc (Venezuela)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3a5f" w:val="clear"/>
          </w:tcPr>
          <w:p>
            <w:pPr>
              <w:jc w:val="center"/>
            </w:pPr>
            <w:r/>
            <w:r>
              <w:rPr>
                <w:rFonts w:ascii="Calibri" w:hAnsi="Calibri"/>
                <w:b/>
                <w:color w:val="FFFFFF"/>
                <w:sz w:val="18"/>
              </w:rPr>
              <w:t>Ano</w:t>
            </w:r>
          </w:p>
        </w:tc>
        <w:tc>
          <w:tcPr>
            <w:tcW w:type="dxa" w:w="3135"/>
            <w:shd w:fill="1e3a5f" w:val="clear"/>
          </w:tcPr>
          <w:p>
            <w:pPr>
              <w:jc w:val="center"/>
            </w:pPr>
            <w:r/>
            <w:r>
              <w:rPr>
                <w:rFonts w:ascii="Calibri" w:hAnsi="Calibri"/>
                <w:b/>
                <w:color w:val="FFFFFF"/>
                <w:sz w:val="18"/>
              </w:rPr>
              <w:t>Precio</w:t>
            </w:r>
          </w:p>
        </w:tc>
        <w:tc>
          <w:tcPr>
            <w:tcW w:type="dxa" w:w="3135"/>
            <w:shd w:fill="1e3a5f" w:val="clear"/>
          </w:tcPr>
          <w:p>
            <w:pPr>
              <w:jc w:val="center"/>
            </w:pPr>
            <w:r/>
            <w:r>
              <w:rPr>
                <w:rFonts w:ascii="Calibri" w:hAnsi="Calibri"/>
                <w:b/>
                <w:color w:val="FFFFFF"/>
                <w:sz w:val="18"/>
              </w:rPr>
              <w:t>Notas</w:t>
            </w:r>
          </w:p>
        </w:tc>
      </w:tr>
      <w:tr>
        <w:tc>
          <w:tcPr>
            <w:tcW w:type="dxa" w:w="3135"/>
          </w:tcPr>
          <w:p>
            <w:r/>
            <w:r>
              <w:rPr>
                <w:rFonts w:ascii="Calibri" w:hAnsi="Calibri"/>
                <w:sz w:val="18"/>
              </w:rPr>
              <w:t>2024</w:t>
            </w:r>
          </w:p>
        </w:tc>
        <w:tc>
          <w:tcPr>
            <w:tcW w:type="dxa" w:w="3135"/>
          </w:tcPr>
          <w:p>
            <w:r/>
            <w:r>
              <w:rPr>
                <w:rFonts w:ascii="Calibri" w:hAnsi="Calibri"/>
                <w:sz w:val="18"/>
              </w:rPr>
              <w:t>$3.737,26/TM en planta</w:t>
            </w:r>
          </w:p>
        </w:tc>
        <w:tc>
          <w:tcPr>
            <w:tcW w:type="dxa" w:w="3135"/>
          </w:tcPr>
          <w:p>
            <w:r/>
            <w:r>
              <w:rPr>
                <w:rFonts w:ascii="Calibri" w:hAnsi="Calibri"/>
                <w:sz w:val="18"/>
              </w:rPr>
              <w:t>Ultima compra real</w:t>
            </w:r>
          </w:p>
        </w:tc>
      </w:tr>
      <w:tr>
        <w:tc>
          <w:tcPr>
            <w:tcW w:type="dxa" w:w="3135"/>
            <w:shd w:fill="f0f4f8" w:val="clear"/>
          </w:tcPr>
          <w:p>
            <w:r/>
            <w:r>
              <w:rPr>
                <w:rFonts w:ascii="Calibri" w:hAnsi="Calibri"/>
                <w:sz w:val="18"/>
              </w:rPr>
              <w:t>2025</w:t>
            </w:r>
          </w:p>
        </w:tc>
        <w:tc>
          <w:tcPr>
            <w:tcW w:type="dxa" w:w="3135"/>
            <w:shd w:fill="f0f4f8" w:val="clear"/>
          </w:tcPr>
          <w:p>
            <w:r/>
            <w:r>
              <w:rPr>
                <w:rFonts w:ascii="Calibri" w:hAnsi="Calibri"/>
                <w:sz w:val="18"/>
              </w:rPr>
              <w:t>Precio fluctuo $1,20-$1,70/kg</w:t>
            </w:r>
          </w:p>
        </w:tc>
        <w:tc>
          <w:tcPr>
            <w:tcW w:type="dxa" w:w="3135"/>
            <w:shd w:fill="f0f4f8" w:val="clear"/>
          </w:tcPr>
          <w:p>
            <w:r/>
            <w:r>
              <w:rPr>
                <w:rFonts w:ascii="Calibri" w:hAnsi="Calibri"/>
                <w:sz w:val="18"/>
              </w:rPr>
              <w:t>Compra pequena</w:t>
            </w:r>
          </w:p>
        </w:tc>
      </w:tr>
      <w:tr>
        <w:tc>
          <w:tcPr>
            <w:tcW w:type="dxa" w:w="3135"/>
          </w:tcPr>
          <w:p>
            <w:r/>
            <w:r>
              <w:rPr>
                <w:rFonts w:ascii="Calibri" w:hAnsi="Calibri"/>
                <w:sz w:val="18"/>
              </w:rPr>
              <w:t>2026 (actual)</w:t>
            </w:r>
          </w:p>
        </w:tc>
        <w:tc>
          <w:tcPr>
            <w:tcW w:type="dxa" w:w="3135"/>
          </w:tcPr>
          <w:p>
            <w:r/>
            <w:r>
              <w:rPr>
                <w:rFonts w:ascii="Calibri" w:hAnsi="Calibri"/>
                <w:sz w:val="18"/>
              </w:rPr>
              <w:t>~$4.220/TM en planta</w:t>
            </w:r>
          </w:p>
        </w:tc>
        <w:tc>
          <w:tcPr>
            <w:tcW w:type="dxa" w:w="3135"/>
          </w:tcPr>
          <w:p>
            <w:r/>
            <w:r>
              <w:rPr>
                <w:rFonts w:ascii="Calibri" w:hAnsi="Calibri"/>
                <w:sz w:val="18"/>
              </w:rPr>
              <w:t>$3.270 LME + $590 CIF + 9,32% nacionalizacion</w:t>
            </w:r>
          </w:p>
        </w:tc>
      </w:tr>
    </w:tbl>
    <w:p/>
    <w:sectPr w:rsidR="00FC693F" w:rsidRPr="0006063C" w:rsidSect="00034616">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6"/>
      </w:rPr>
      <w:t>Prensados y Galvanizados de Lara, S.A. -- Zona Industrial I, Barquisimeto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