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28"/>
        </w:rPr>
        <w:t>PRENSADOS Y GALVANIZADOS DE LARA, S.A.</w:t>
      </w:r>
    </w:p>
    <w:p>
      <w:pPr>
        <w:jc w:val="center"/>
      </w:pPr>
      <w:r>
        <w:rPr>
          <w:color w:val="6B7280"/>
          <w:sz w:val="16"/>
        </w:rPr>
        <w:t>____________________________________________________________</w:t>
      </w:r>
    </w:p>
    <w:p>
      <w:pPr>
        <w:jc w:val="center"/>
      </w:pPr>
      <w:r>
        <w:rPr>
          <w:rFonts w:ascii="Calibri" w:hAnsi="Calibri"/>
          <w:b/>
          <w:color w:val="1E3A5F"/>
          <w:sz w:val="48"/>
        </w:rPr>
        <w:t>Analisis Competitivo</w:t>
      </w:r>
    </w:p>
    <w:p>
      <w:pPr>
        <w:jc w:val="center"/>
      </w:pPr>
      <w:r>
        <w:rPr>
          <w:rFonts w:ascii="Calibri" w:hAnsi="Calibri"/>
          <w:color w:val="2C5F8A"/>
          <w:sz w:val="26"/>
        </w:rPr>
        <w:t>Industria del Galvanizado en Venezuela</w:t>
      </w:r>
    </w:p>
    <w:p/>
    <w:p/>
    <w:p>
      <w:pPr>
        <w:jc w:val="center"/>
      </w:pPr>
      <w:r>
        <w:rPr>
          <w:color w:val="6B7280"/>
          <w:sz w:val="24"/>
        </w:rPr>
        <w:t>Marzo 2026</w:t>
      </w:r>
    </w:p>
    <w:p>
      <w:pPr>
        <w:jc w:val="center"/>
      </w:pPr>
      <w:r>
        <w:rPr>
          <w:b/>
          <w:color w:val="B91C1C"/>
          <w:sz w:val="20"/>
        </w:rPr>
        <w:t>CONFIDENCIAL</w:t>
      </w:r>
    </w:p>
    <w:p>
      <w:pPr>
        <w:jc w:val="center"/>
      </w:pPr>
      <w:r>
        <w:rPr>
          <w:color w:val="6B7280"/>
          <w:sz w:val="20"/>
        </w:rPr>
        <w:t>Zona Industrial I, Barquisimeto, Estado Lara, Venezuela</w:t>
      </w:r>
    </w:p>
    <w:p>
      <w:r>
        <w:br w:type="page"/>
      </w:r>
    </w:p>
    <w:p>
      <w:pPr>
        <w:ind w:left="567" w:right="567"/>
      </w:pPr>
      <w:r>
        <w:rPr>
          <w:rFonts w:ascii="Calibri" w:hAnsi="Calibri"/>
          <w:i/>
          <w:color w:val="2C5F8A"/>
          <w:sz w:val="20"/>
        </w:rPr>
        <w:t>ACTUALIZACION (2026-03-24): Segun la Ing. Miriam, actualmente existen solo 2 competidores activos de galvanizado en caliente en Venezuela. El resto se encuentra en fase de instalacion o inactivo. Esto fortalece significativamente la posicion de mercado de PYGLARA.</w:t>
      </w:r>
    </w:p>
    <w:p>
      <w:pPr>
        <w:pStyle w:val="Heading1"/>
      </w:pPr>
      <w:r>
        <w:rPr>
          <w:rFonts w:ascii="Calibri" w:hAnsi="Calibri"/>
          <w:color w:val="1E3A5F"/>
        </w:rPr>
        <w:t>1. Resumen Ejecutivo</w:t>
      </w:r>
    </w:p>
    <w:p>
      <w:r>
        <w:rPr>
          <w:rFonts w:ascii="Calibri" w:hAnsi="Calibri"/>
          <w:b w:val="0"/>
          <w:i w:val="0"/>
          <w:sz w:val="22"/>
        </w:rPr>
        <w:t>La investigacion identifico aproximadamente 7-8 proveedores de galvanizado en caliente por inmersion en Venezuela, concentrados en Valencia/Carabobo, Zulia y Caracas. Sin embargo, la confirmacion de la Ing. Miriam reduce el campo activo a solo 2 operadores. PYGLARA es uno de solo dos galvanizadores en Barquisimeto/Lara. La mayoria de los competidores son fabricantes-galvanizadores integrados verticalmente, no galvanizadores de servicio puro como PYGLARA.</w:t>
      </w:r>
    </w:p>
    <w:p>
      <w:r>
        <w:rPr>
          <w:rFonts w:ascii="Calibri" w:hAnsi="Calibri"/>
          <w:b/>
          <w:i w:val="0"/>
          <w:sz w:val="22"/>
        </w:rPr>
        <w:t>La linea de cobreado electrolitico no tiene competidor domestico identificado.</w:t>
      </w:r>
    </w:p>
    <w:p>
      <w:pPr>
        <w:pStyle w:val="Heading1"/>
      </w:pPr>
      <w:r>
        <w:rPr>
          <w:rFonts w:ascii="Calibri" w:hAnsi="Calibri"/>
          <w:color w:val="1E3A5F"/>
        </w:rPr>
        <w:t>2. Competidores Principales</w:t>
      </w:r>
    </w:p>
    <w:p>
      <w:pPr>
        <w:pStyle w:val="Heading2"/>
      </w:pPr>
      <w:r>
        <w:rPr>
          <w:rFonts w:ascii="Calibri" w:hAnsi="Calibri"/>
          <w:color w:val="1E3A5F"/>
        </w:rPr>
        <w:t>2.1 ALF Galvanizados C.A. (Grupo SUGACA)</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Detalle</w:t>
            </w:r>
          </w:p>
        </w:tc>
      </w:tr>
      <w:tr>
        <w:tc>
          <w:tcPr>
            <w:tcW w:type="dxa" w:w="4703"/>
          </w:tcPr>
          <w:p>
            <w:r/>
            <w:r>
              <w:rPr>
                <w:rFonts w:ascii="Calibri" w:hAnsi="Calibri"/>
                <w:sz w:val="18"/>
              </w:rPr>
              <w:t>Ubicacion</w:t>
            </w:r>
          </w:p>
        </w:tc>
        <w:tc>
          <w:tcPr>
            <w:tcW w:type="dxa" w:w="4703"/>
          </w:tcPr>
          <w:p>
            <w:r/>
            <w:r>
              <w:rPr>
                <w:rFonts w:ascii="Calibri" w:hAnsi="Calibri"/>
                <w:sz w:val="18"/>
              </w:rPr>
              <w:t>Zona Industrial Castillito, San Diego, Carabobo (Valencia)</w:t>
            </w:r>
          </w:p>
        </w:tc>
      </w:tr>
      <w:tr>
        <w:tc>
          <w:tcPr>
            <w:tcW w:type="dxa" w:w="4703"/>
            <w:shd w:fill="f0f4f8" w:val="clear"/>
          </w:tcPr>
          <w:p>
            <w:r/>
            <w:r>
              <w:rPr>
                <w:rFonts w:ascii="Calibri" w:hAnsi="Calibri"/>
                <w:sz w:val="18"/>
              </w:rPr>
              <w:t>Fundada</w:t>
            </w:r>
          </w:p>
        </w:tc>
        <w:tc>
          <w:tcPr>
            <w:tcW w:type="dxa" w:w="4703"/>
            <w:shd w:fill="f0f4f8" w:val="clear"/>
          </w:tcPr>
          <w:p>
            <w:r/>
            <w:r>
              <w:rPr>
                <w:rFonts w:ascii="Calibri" w:hAnsi="Calibri"/>
                <w:sz w:val="18"/>
              </w:rPr>
              <w:t>1992 (operativa desde noviembre 1999)</w:t>
            </w:r>
          </w:p>
        </w:tc>
      </w:tr>
      <w:tr>
        <w:tc>
          <w:tcPr>
            <w:tcW w:type="dxa" w:w="4703"/>
          </w:tcPr>
          <w:p>
            <w:r/>
            <w:r>
              <w:rPr>
                <w:rFonts w:ascii="Calibri" w:hAnsi="Calibri"/>
                <w:sz w:val="18"/>
              </w:rPr>
              <w:t>Capacidad</w:t>
            </w:r>
          </w:p>
        </w:tc>
        <w:tc>
          <w:tcPr>
            <w:tcW w:type="dxa" w:w="4703"/>
          </w:tcPr>
          <w:p>
            <w:r/>
            <w:r>
              <w:rPr>
                <w:rFonts w:ascii="Calibri" w:hAnsi="Calibri"/>
                <w:sz w:val="18"/>
              </w:rPr>
              <w:t>1.500 TM/mes instalada; ~9.000 TM/ano real</w:t>
            </w:r>
          </w:p>
        </w:tc>
      </w:tr>
      <w:tr>
        <w:tc>
          <w:tcPr>
            <w:tcW w:type="dxa" w:w="4703"/>
            <w:shd w:fill="f0f4f8" w:val="clear"/>
          </w:tcPr>
          <w:p>
            <w:r/>
            <w:r>
              <w:rPr>
                <w:rFonts w:ascii="Calibri" w:hAnsi="Calibri"/>
                <w:sz w:val="18"/>
              </w:rPr>
              <w:t>Cuba</w:t>
            </w:r>
          </w:p>
        </w:tc>
        <w:tc>
          <w:tcPr>
            <w:tcW w:type="dxa" w:w="4703"/>
            <w:shd w:fill="f0f4f8" w:val="clear"/>
          </w:tcPr>
          <w:p>
            <w:r/>
            <w:r>
              <w:rPr>
                <w:rFonts w:ascii="Calibri" w:hAnsi="Calibri"/>
                <w:sz w:val="18"/>
              </w:rPr>
              <w:t>1,50m x 9,20m x 2,50m</w:t>
            </w:r>
          </w:p>
        </w:tc>
      </w:tr>
      <w:tr>
        <w:tc>
          <w:tcPr>
            <w:tcW w:type="dxa" w:w="4703"/>
          </w:tcPr>
          <w:p>
            <w:r/>
            <w:r>
              <w:rPr>
                <w:rFonts w:ascii="Calibri" w:hAnsi="Calibri"/>
                <w:sz w:val="18"/>
              </w:rPr>
              <w:t>Certificaciones</w:t>
            </w:r>
          </w:p>
        </w:tc>
        <w:tc>
          <w:tcPr>
            <w:tcW w:type="dxa" w:w="4703"/>
          </w:tcPr>
          <w:p>
            <w:r/>
            <w:r>
              <w:rPr>
                <w:rFonts w:ascii="Calibri" w:hAnsi="Calibri"/>
                <w:sz w:val="18"/>
              </w:rPr>
              <w:t>ISO 9002</w:t>
            </w:r>
          </w:p>
        </w:tc>
      </w:tr>
      <w:tr>
        <w:tc>
          <w:tcPr>
            <w:tcW w:type="dxa" w:w="4703"/>
            <w:shd w:fill="f0f4f8" w:val="clear"/>
          </w:tcPr>
          <w:p>
            <w:r/>
            <w:r>
              <w:rPr>
                <w:rFonts w:ascii="Calibri" w:hAnsi="Calibri"/>
                <w:sz w:val="18"/>
              </w:rPr>
              <w:t>Estado</w:t>
            </w:r>
          </w:p>
        </w:tc>
        <w:tc>
          <w:tcPr>
            <w:tcW w:type="dxa" w:w="4703"/>
            <w:shd w:fill="f0f4f8" w:val="clear"/>
          </w:tcPr>
          <w:p>
            <w:r/>
            <w:r>
              <w:rPr>
                <w:rFonts w:ascii="Calibri" w:hAnsi="Calibri"/>
                <w:sz w:val="18"/>
              </w:rPr>
              <w:t>ACTIVA</w:t>
            </w:r>
          </w:p>
        </w:tc>
      </w:tr>
    </w:tbl>
    <w:p/>
    <w:p>
      <w:r>
        <w:rPr>
          <w:rFonts w:ascii="Calibri" w:hAnsi="Calibri"/>
          <w:b w:val="0"/>
          <w:i w:val="0"/>
          <w:sz w:val="22"/>
        </w:rPr>
        <w:t>Fortalezas: Mayor galvanizador por capacidad en Venezuela, 30+ anos de operacion continua, cuba de 9m+, respaldo de Grupo SUGACA, certificacion ISO, presencia digital activa.</w:t>
      </w:r>
    </w:p>
    <w:p>
      <w:r>
        <w:rPr>
          <w:rFonts w:ascii="Calibri" w:hAnsi="Calibri"/>
          <w:b w:val="0"/>
          <w:i w:val="0"/>
          <w:sz w:val="22"/>
        </w:rPr>
        <w:t>Debilidades: Ubicado en Valencia (350 km de Barquisimeto), sin linea de cobre, operando a ~50% de capacidad instalada.</w:t>
      </w:r>
    </w:p>
    <w:p>
      <w:r>
        <w:rPr>
          <w:rFonts w:ascii="Calibri" w:hAnsi="Calibri"/>
          <w:b w:val="0"/>
          <w:i w:val="0"/>
          <w:sz w:val="22"/>
        </w:rPr>
        <w:t>vs. PYGLARA: ALF tiene ~4x la capacidad pero no tiene linea de cobre. La ubicacion de PYGLARA en Barquisimeto sirve al occidente de Venezuela con distancias de transporte mas cortas.</w:t>
      </w:r>
    </w:p>
    <w:p>
      <w:pPr>
        <w:pStyle w:val="Heading2"/>
      </w:pPr>
      <w:r>
        <w:rPr>
          <w:rFonts w:ascii="Calibri" w:hAnsi="Calibri"/>
          <w:color w:val="1E3A5F"/>
        </w:rPr>
        <w:t>2.2 SUGACA (Suramericana de Galvanizados C.A.)</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Detalle</w:t>
            </w:r>
          </w:p>
        </w:tc>
      </w:tr>
      <w:tr>
        <w:tc>
          <w:tcPr>
            <w:tcW w:type="dxa" w:w="4703"/>
          </w:tcPr>
          <w:p>
            <w:r/>
            <w:r>
              <w:rPr>
                <w:rFonts w:ascii="Calibri" w:hAnsi="Calibri"/>
                <w:sz w:val="18"/>
              </w:rPr>
              <w:t>Ubicacion</w:t>
            </w:r>
          </w:p>
        </w:tc>
        <w:tc>
          <w:tcPr>
            <w:tcW w:type="dxa" w:w="4703"/>
          </w:tcPr>
          <w:p>
            <w:r/>
            <w:r>
              <w:rPr>
                <w:rFonts w:ascii="Calibri" w:hAnsi="Calibri"/>
                <w:sz w:val="18"/>
              </w:rPr>
              <w:t>Parque Industrial La Concepcion, Zulia</w:t>
            </w:r>
          </w:p>
        </w:tc>
      </w:tr>
      <w:tr>
        <w:tc>
          <w:tcPr>
            <w:tcW w:type="dxa" w:w="4703"/>
            <w:shd w:fill="f0f4f8" w:val="clear"/>
          </w:tcPr>
          <w:p>
            <w:r/>
            <w:r>
              <w:rPr>
                <w:rFonts w:ascii="Calibri" w:hAnsi="Calibri"/>
                <w:sz w:val="18"/>
              </w:rPr>
              <w:t>Fundada</w:t>
            </w:r>
          </w:p>
        </w:tc>
        <w:tc>
          <w:tcPr>
            <w:tcW w:type="dxa" w:w="4703"/>
            <w:shd w:fill="f0f4f8" w:val="clear"/>
          </w:tcPr>
          <w:p>
            <w:r/>
            <w:r>
              <w:rPr>
                <w:rFonts w:ascii="Calibri" w:hAnsi="Calibri"/>
                <w:sz w:val="18"/>
              </w:rPr>
              <w:t>Mediados de 1990s (~28+ anos)</w:t>
            </w:r>
          </w:p>
        </w:tc>
      </w:tr>
      <w:tr>
        <w:tc>
          <w:tcPr>
            <w:tcW w:type="dxa" w:w="4703"/>
          </w:tcPr>
          <w:p>
            <w:r/>
            <w:r>
              <w:rPr>
                <w:rFonts w:ascii="Calibri" w:hAnsi="Calibri"/>
                <w:sz w:val="18"/>
              </w:rPr>
              <w:t>Servicios</w:t>
            </w:r>
          </w:p>
        </w:tc>
        <w:tc>
          <w:tcPr>
            <w:tcW w:type="dxa" w:w="4703"/>
          </w:tcPr>
          <w:p>
            <w:r/>
            <w:r>
              <w:rPr>
                <w:rFonts w:ascii="Calibri" w:hAnsi="Calibri"/>
                <w:sz w:val="18"/>
              </w:rPr>
              <w:t>Galvanizado general, barras, postes tubulares, estructuras</w:t>
            </w:r>
          </w:p>
        </w:tc>
      </w:tr>
      <w:tr>
        <w:tc>
          <w:tcPr>
            <w:tcW w:type="dxa" w:w="4703"/>
            <w:shd w:fill="f0f4f8" w:val="clear"/>
          </w:tcPr>
          <w:p>
            <w:r/>
            <w:r>
              <w:rPr>
                <w:rFonts w:ascii="Calibri" w:hAnsi="Calibri"/>
                <w:sz w:val="18"/>
              </w:rPr>
              <w:t>Estado</w:t>
            </w:r>
          </w:p>
        </w:tc>
        <w:tc>
          <w:tcPr>
            <w:tcW w:type="dxa" w:w="4703"/>
            <w:shd w:fill="f0f4f8" w:val="clear"/>
          </w:tcPr>
          <w:p>
            <w:r/>
            <w:r>
              <w:rPr>
                <w:rFonts w:ascii="Calibri" w:hAnsi="Calibri"/>
                <w:sz w:val="18"/>
              </w:rPr>
              <w:t>ACTIVA</w:t>
            </w:r>
          </w:p>
        </w:tc>
      </w:tr>
    </w:tbl>
    <w:p/>
    <w:p>
      <w:r>
        <w:rPr>
          <w:rFonts w:ascii="Calibri" w:hAnsi="Calibri"/>
          <w:b w:val="0"/>
          <w:i w:val="0"/>
          <w:sz w:val="22"/>
        </w:rPr>
        <w:t>SUGACA y ALF representan la red del Grupo SUGACA: la fuerza competitiva mas significativa en el galvanizado venezolano. SUGACA sirve la region petrolera de Zulia/Maracaibo.</w:t>
      </w:r>
    </w:p>
    <w:p>
      <w:pPr>
        <w:pStyle w:val="Heading2"/>
      </w:pPr>
      <w:r>
        <w:rPr>
          <w:rFonts w:ascii="Calibri" w:hAnsi="Calibri"/>
          <w:color w:val="1E3A5F"/>
        </w:rPr>
        <w:t>2.3 POSTVEN C.A. (Postes de Venezuela)</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Detalle</w:t>
            </w:r>
          </w:p>
        </w:tc>
      </w:tr>
      <w:tr>
        <w:tc>
          <w:tcPr>
            <w:tcW w:type="dxa" w:w="4703"/>
          </w:tcPr>
          <w:p>
            <w:r/>
            <w:r>
              <w:rPr>
                <w:rFonts w:ascii="Calibri" w:hAnsi="Calibri"/>
                <w:sz w:val="18"/>
              </w:rPr>
              <w:t>Ubicacion</w:t>
            </w:r>
          </w:p>
        </w:tc>
        <w:tc>
          <w:tcPr>
            <w:tcW w:type="dxa" w:w="4703"/>
          </w:tcPr>
          <w:p>
            <w:r/>
            <w:r>
              <w:rPr>
                <w:rFonts w:ascii="Calibri" w:hAnsi="Calibri"/>
                <w:sz w:val="18"/>
              </w:rPr>
              <w:t>Barquisimeto, Estado Lara</w:t>
            </w:r>
          </w:p>
        </w:tc>
      </w:tr>
      <w:tr>
        <w:tc>
          <w:tcPr>
            <w:tcW w:type="dxa" w:w="4703"/>
            <w:shd w:fill="f0f4f8" w:val="clear"/>
          </w:tcPr>
          <w:p>
            <w:r/>
            <w:r>
              <w:rPr>
                <w:rFonts w:ascii="Calibri" w:hAnsi="Calibri"/>
                <w:sz w:val="18"/>
              </w:rPr>
              <w:t>Fundada</w:t>
            </w:r>
          </w:p>
        </w:tc>
        <w:tc>
          <w:tcPr>
            <w:tcW w:type="dxa" w:w="4703"/>
            <w:shd w:fill="f0f4f8" w:val="clear"/>
          </w:tcPr>
          <w:p>
            <w:r/>
            <w:r>
              <w:rPr>
                <w:rFonts w:ascii="Calibri" w:hAnsi="Calibri"/>
                <w:sz w:val="18"/>
              </w:rPr>
              <w:t>1982 (44 anos)</w:t>
            </w:r>
          </w:p>
        </w:tc>
      </w:tr>
      <w:tr>
        <w:tc>
          <w:tcPr>
            <w:tcW w:type="dxa" w:w="4703"/>
          </w:tcPr>
          <w:p>
            <w:r/>
            <w:r>
              <w:rPr>
                <w:rFonts w:ascii="Calibri" w:hAnsi="Calibri"/>
                <w:sz w:val="18"/>
              </w:rPr>
              <w:t>Modelo</w:t>
            </w:r>
          </w:p>
        </w:tc>
        <w:tc>
          <w:tcPr>
            <w:tcW w:type="dxa" w:w="4703"/>
          </w:tcPr>
          <w:p>
            <w:r/>
            <w:r>
              <w:rPr>
                <w:rFonts w:ascii="Calibri" w:hAnsi="Calibri"/>
                <w:sz w:val="18"/>
              </w:rPr>
              <w:t>Fabricante-galvanizador (integrado verticalmente)</w:t>
            </w:r>
          </w:p>
        </w:tc>
      </w:tr>
      <w:tr>
        <w:tc>
          <w:tcPr>
            <w:tcW w:type="dxa" w:w="4703"/>
            <w:shd w:fill="f0f4f8" w:val="clear"/>
          </w:tcPr>
          <w:p>
            <w:r/>
            <w:r>
              <w:rPr>
                <w:rFonts w:ascii="Calibri" w:hAnsi="Calibri"/>
                <w:sz w:val="18"/>
              </w:rPr>
              <w:t>Estado</w:t>
            </w:r>
          </w:p>
        </w:tc>
        <w:tc>
          <w:tcPr>
            <w:tcW w:type="dxa" w:w="4703"/>
            <w:shd w:fill="f0f4f8" w:val="clear"/>
          </w:tcPr>
          <w:p>
            <w:r/>
            <w:r>
              <w:rPr>
                <w:rFonts w:ascii="Calibri" w:hAnsi="Calibri"/>
                <w:sz w:val="18"/>
              </w:rPr>
              <w:t>ACTIVA</w:t>
            </w:r>
          </w:p>
        </w:tc>
      </w:tr>
    </w:tbl>
    <w:p/>
    <w:p>
      <w:r>
        <w:rPr>
          <w:rFonts w:ascii="Calibri" w:hAnsi="Calibri"/>
          <w:b w:val="0"/>
          <w:i w:val="0"/>
          <w:sz w:val="22"/>
        </w:rPr>
        <w:t>POSTVEN es el unico otro galvanizador en Barquisimeto, pero su modelo de negocio es diferente: primordialmente galvaniza sus propios productos fabricados. Probablemente no compite activamente por trabajos de galvanizado de servicio a terceros.</w:t>
      </w:r>
    </w:p>
    <w:p>
      <w:pPr>
        <w:pStyle w:val="Heading2"/>
      </w:pPr>
      <w:r>
        <w:rPr>
          <w:rFonts w:ascii="Calibri" w:hAnsi="Calibri"/>
          <w:color w:val="1E3A5F"/>
        </w:rPr>
        <w:t>2.4 Otros Competidores</w:t>
      </w:r>
    </w:p>
    <w:p>
      <w:r>
        <w:rPr>
          <w:rFonts w:ascii="Calibri" w:hAnsi="Calibri"/>
          <w:b w:val="0"/>
          <w:i w:val="0"/>
          <w:sz w:val="22"/>
        </w:rPr>
        <w:t>SOMANIN C.A. (Ocumare del Tuy): Fabricante-galvanizador ISO 9001, enfocado en infraestructura petrolera y gasfera. PYMACEGA (Caracas): Torres y postes, fabricante-galvanizador. Ambos son fabricantes integrados, no competidores directos del modelo de servicio de PYGLARA.</w:t>
      </w:r>
    </w:p>
    <w:p>
      <w:pPr>
        <w:pStyle w:val="Heading1"/>
      </w:pPr>
      <w:r>
        <w:rPr>
          <w:rFonts w:ascii="Calibri" w:hAnsi="Calibri"/>
          <w:color w:val="1E3A5F"/>
        </w:rPr>
        <w:t>3. Matriz Comparativa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pPr>
              <w:jc w:val="center"/>
            </w:pPr>
            <w:r/>
            <w:r>
              <w:rPr>
                <w:rFonts w:ascii="Calibri" w:hAnsi="Calibri"/>
                <w:b/>
                <w:color w:val="FFFFFF"/>
                <w:sz w:val="18"/>
              </w:rPr>
              <w:t>Factor</w:t>
            </w:r>
          </w:p>
        </w:tc>
        <w:tc>
          <w:tcPr>
            <w:tcW w:type="dxa" w:w="1881"/>
            <w:shd w:fill="1e3a5f" w:val="clear"/>
          </w:tcPr>
          <w:p>
            <w:pPr>
              <w:jc w:val="center"/>
            </w:pPr>
            <w:r/>
            <w:r>
              <w:rPr>
                <w:rFonts w:ascii="Calibri" w:hAnsi="Calibri"/>
                <w:b/>
                <w:color w:val="FFFFFF"/>
                <w:sz w:val="18"/>
              </w:rPr>
              <w:t>PYGLARA</w:t>
            </w:r>
          </w:p>
        </w:tc>
        <w:tc>
          <w:tcPr>
            <w:tcW w:type="dxa" w:w="1881"/>
            <w:shd w:fill="1e3a5f" w:val="clear"/>
          </w:tcPr>
          <w:p>
            <w:pPr>
              <w:jc w:val="center"/>
            </w:pPr>
            <w:r/>
            <w:r>
              <w:rPr>
                <w:rFonts w:ascii="Calibri" w:hAnsi="Calibri"/>
                <w:b/>
                <w:color w:val="FFFFFF"/>
                <w:sz w:val="18"/>
              </w:rPr>
              <w:t>ALF</w:t>
            </w:r>
          </w:p>
        </w:tc>
        <w:tc>
          <w:tcPr>
            <w:tcW w:type="dxa" w:w="1881"/>
            <w:shd w:fill="1e3a5f" w:val="clear"/>
          </w:tcPr>
          <w:p>
            <w:pPr>
              <w:jc w:val="center"/>
            </w:pPr>
            <w:r/>
            <w:r>
              <w:rPr>
                <w:rFonts w:ascii="Calibri" w:hAnsi="Calibri"/>
                <w:b/>
                <w:color w:val="FFFFFF"/>
                <w:sz w:val="18"/>
              </w:rPr>
              <w:t>SUGACA</w:t>
            </w:r>
          </w:p>
        </w:tc>
        <w:tc>
          <w:tcPr>
            <w:tcW w:type="dxa" w:w="1881"/>
            <w:shd w:fill="1e3a5f" w:val="clear"/>
          </w:tcPr>
          <w:p>
            <w:pPr>
              <w:jc w:val="center"/>
            </w:pPr>
            <w:r/>
            <w:r>
              <w:rPr>
                <w:rFonts w:ascii="Calibri" w:hAnsi="Calibri"/>
                <w:b/>
                <w:color w:val="FFFFFF"/>
                <w:sz w:val="18"/>
              </w:rPr>
              <w:t>POSTVEN</w:t>
            </w:r>
          </w:p>
        </w:tc>
      </w:tr>
      <w:tr>
        <w:tc>
          <w:tcPr>
            <w:tcW w:type="dxa" w:w="1881"/>
          </w:tcPr>
          <w:p>
            <w:r/>
            <w:r>
              <w:rPr>
                <w:rFonts w:ascii="Calibri" w:hAnsi="Calibri"/>
                <w:sz w:val="18"/>
              </w:rPr>
              <w:t>Ubicacion</w:t>
            </w:r>
          </w:p>
        </w:tc>
        <w:tc>
          <w:tcPr>
            <w:tcW w:type="dxa" w:w="1881"/>
          </w:tcPr>
          <w:p>
            <w:r/>
            <w:r>
              <w:rPr>
                <w:rFonts w:ascii="Calibri" w:hAnsi="Calibri"/>
                <w:sz w:val="18"/>
              </w:rPr>
              <w:t>Barquisimeto</w:t>
            </w:r>
          </w:p>
        </w:tc>
        <w:tc>
          <w:tcPr>
            <w:tcW w:type="dxa" w:w="1881"/>
          </w:tcPr>
          <w:p>
            <w:r/>
            <w:r>
              <w:rPr>
                <w:rFonts w:ascii="Calibri" w:hAnsi="Calibri"/>
                <w:sz w:val="18"/>
              </w:rPr>
              <w:t>Valencia</w:t>
            </w:r>
          </w:p>
        </w:tc>
        <w:tc>
          <w:tcPr>
            <w:tcW w:type="dxa" w:w="1881"/>
          </w:tcPr>
          <w:p>
            <w:r/>
            <w:r>
              <w:rPr>
                <w:rFonts w:ascii="Calibri" w:hAnsi="Calibri"/>
                <w:sz w:val="18"/>
              </w:rPr>
              <w:t>Zulia</w:t>
            </w:r>
          </w:p>
        </w:tc>
        <w:tc>
          <w:tcPr>
            <w:tcW w:type="dxa" w:w="1881"/>
          </w:tcPr>
          <w:p>
            <w:r/>
            <w:r>
              <w:rPr>
                <w:rFonts w:ascii="Calibri" w:hAnsi="Calibri"/>
                <w:sz w:val="18"/>
              </w:rPr>
              <w:t>Barquisimeto</w:t>
            </w:r>
          </w:p>
        </w:tc>
      </w:tr>
      <w:tr>
        <w:tc>
          <w:tcPr>
            <w:tcW w:type="dxa" w:w="1881"/>
            <w:shd w:fill="f0f4f8" w:val="clear"/>
          </w:tcPr>
          <w:p>
            <w:r/>
            <w:r>
              <w:rPr>
                <w:rFonts w:ascii="Calibri" w:hAnsi="Calibri"/>
                <w:sz w:val="18"/>
              </w:rPr>
              <w:t>Modelo</w:t>
            </w:r>
          </w:p>
        </w:tc>
        <w:tc>
          <w:tcPr>
            <w:tcW w:type="dxa" w:w="1881"/>
            <w:shd w:fill="f0f4f8" w:val="clear"/>
          </w:tcPr>
          <w:p>
            <w:r/>
            <w:r>
              <w:rPr>
                <w:rFonts w:ascii="Calibri" w:hAnsi="Calibri"/>
                <w:sz w:val="18"/>
              </w:rPr>
              <w:t>Servicio puro</w:t>
            </w:r>
          </w:p>
        </w:tc>
        <w:tc>
          <w:tcPr>
            <w:tcW w:type="dxa" w:w="1881"/>
            <w:shd w:fill="f0f4f8" w:val="clear"/>
          </w:tcPr>
          <w:p>
            <w:r/>
            <w:r>
              <w:rPr>
                <w:rFonts w:ascii="Calibri" w:hAnsi="Calibri"/>
                <w:sz w:val="18"/>
              </w:rPr>
              <w:t>Servicio puro</w:t>
            </w:r>
          </w:p>
        </w:tc>
        <w:tc>
          <w:tcPr>
            <w:tcW w:type="dxa" w:w="1881"/>
            <w:shd w:fill="f0f4f8" w:val="clear"/>
          </w:tcPr>
          <w:p>
            <w:r/>
            <w:r>
              <w:rPr>
                <w:rFonts w:ascii="Calibri" w:hAnsi="Calibri"/>
                <w:sz w:val="18"/>
              </w:rPr>
              <w:t>Servicio + productos</w:t>
            </w:r>
          </w:p>
        </w:tc>
        <w:tc>
          <w:tcPr>
            <w:tcW w:type="dxa" w:w="1881"/>
            <w:shd w:fill="f0f4f8" w:val="clear"/>
          </w:tcPr>
          <w:p>
            <w:r/>
            <w:r>
              <w:rPr>
                <w:rFonts w:ascii="Calibri" w:hAnsi="Calibri"/>
                <w:sz w:val="18"/>
              </w:rPr>
              <w:t>Fabricante-galvanizador</w:t>
            </w:r>
          </w:p>
        </w:tc>
      </w:tr>
      <w:tr>
        <w:tc>
          <w:tcPr>
            <w:tcW w:type="dxa" w:w="1881"/>
          </w:tcPr>
          <w:p>
            <w:r/>
            <w:r>
              <w:rPr>
                <w:rFonts w:ascii="Calibri" w:hAnsi="Calibri"/>
                <w:sz w:val="18"/>
              </w:rPr>
              <w:t>Capacidad mensual</w:t>
            </w:r>
          </w:p>
        </w:tc>
        <w:tc>
          <w:tcPr>
            <w:tcW w:type="dxa" w:w="1881"/>
          </w:tcPr>
          <w:p>
            <w:r/>
            <w:r>
              <w:rPr>
                <w:rFonts w:ascii="Calibri" w:hAnsi="Calibri"/>
                <w:sz w:val="18"/>
              </w:rPr>
              <w:t>300 TM (7m)</w:t>
            </w:r>
          </w:p>
        </w:tc>
        <w:tc>
          <w:tcPr>
            <w:tcW w:type="dxa" w:w="1881"/>
          </w:tcPr>
          <w:p>
            <w:r/>
            <w:r>
              <w:rPr>
                <w:rFonts w:ascii="Calibri" w:hAnsi="Calibri"/>
                <w:sz w:val="18"/>
              </w:rPr>
              <w:t>1.500 TM</w:t>
            </w:r>
          </w:p>
        </w:tc>
        <w:tc>
          <w:tcPr>
            <w:tcW w:type="dxa" w:w="1881"/>
          </w:tcPr>
          <w:p>
            <w:r/>
            <w:r>
              <w:rPr>
                <w:rFonts w:ascii="Calibri" w:hAnsi="Calibri"/>
                <w:sz w:val="18"/>
              </w:rPr>
              <w:t>Desconocida</w:t>
            </w:r>
          </w:p>
        </w:tc>
        <w:tc>
          <w:tcPr>
            <w:tcW w:type="dxa" w:w="1881"/>
          </w:tcPr>
          <w:p>
            <w:r/>
            <w:r>
              <w:rPr>
                <w:rFonts w:ascii="Calibri" w:hAnsi="Calibri"/>
                <w:sz w:val="18"/>
              </w:rPr>
              <w:t>Desconocida</w:t>
            </w:r>
          </w:p>
        </w:tc>
      </w:tr>
      <w:tr>
        <w:tc>
          <w:tcPr>
            <w:tcW w:type="dxa" w:w="1881"/>
            <w:shd w:fill="f0f4f8" w:val="clear"/>
          </w:tcPr>
          <w:p>
            <w:r/>
            <w:r>
              <w:rPr>
                <w:rFonts w:ascii="Calibri" w:hAnsi="Calibri"/>
                <w:sz w:val="18"/>
              </w:rPr>
              <w:t>Cuba mayor</w:t>
            </w:r>
          </w:p>
        </w:tc>
        <w:tc>
          <w:tcPr>
            <w:tcW w:type="dxa" w:w="1881"/>
            <w:shd w:fill="f0f4f8" w:val="clear"/>
          </w:tcPr>
          <w:p>
            <w:r/>
            <w:r>
              <w:rPr>
                <w:rFonts w:ascii="Calibri" w:hAnsi="Calibri"/>
                <w:sz w:val="18"/>
              </w:rPr>
              <w:t>9m Pilling (pendiente)</w:t>
            </w:r>
          </w:p>
        </w:tc>
        <w:tc>
          <w:tcPr>
            <w:tcW w:type="dxa" w:w="1881"/>
            <w:shd w:fill="f0f4f8" w:val="clear"/>
          </w:tcPr>
          <w:p>
            <w:r/>
            <w:r>
              <w:rPr>
                <w:rFonts w:ascii="Calibri" w:hAnsi="Calibri"/>
                <w:sz w:val="18"/>
              </w:rPr>
              <w:t>9,2m</w:t>
            </w:r>
          </w:p>
        </w:tc>
        <w:tc>
          <w:tcPr>
            <w:tcW w:type="dxa" w:w="1881"/>
            <w:shd w:fill="f0f4f8" w:val="clear"/>
          </w:tcPr>
          <w:p>
            <w:r/>
            <w:r>
              <w:rPr>
                <w:rFonts w:ascii="Calibri" w:hAnsi="Calibri"/>
                <w:sz w:val="18"/>
              </w:rPr>
              <w:t>Desconocida</w:t>
            </w:r>
          </w:p>
        </w:tc>
        <w:tc>
          <w:tcPr>
            <w:tcW w:type="dxa" w:w="1881"/>
            <w:shd w:fill="f0f4f8" w:val="clear"/>
          </w:tcPr>
          <w:p>
            <w:r/>
            <w:r>
              <w:rPr>
                <w:rFonts w:ascii="Calibri" w:hAnsi="Calibri"/>
                <w:sz w:val="18"/>
              </w:rPr>
              <w:t>Desconocida</w:t>
            </w:r>
          </w:p>
        </w:tc>
      </w:tr>
      <w:tr>
        <w:tc>
          <w:tcPr>
            <w:tcW w:type="dxa" w:w="1881"/>
          </w:tcPr>
          <w:p>
            <w:r/>
            <w:r>
              <w:rPr>
                <w:rFonts w:ascii="Calibri" w:hAnsi="Calibri"/>
                <w:sz w:val="18"/>
              </w:rPr>
              <w:t>Cobre electroplating</w:t>
            </w:r>
          </w:p>
        </w:tc>
        <w:tc>
          <w:tcPr>
            <w:tcW w:type="dxa" w:w="1881"/>
          </w:tcPr>
          <w:p>
            <w:r/>
            <w:r>
              <w:rPr>
                <w:rFonts w:ascii="Calibri" w:hAnsi="Calibri"/>
                <w:sz w:val="18"/>
              </w:rPr>
              <w:t>SI (936 var/dia)</w:t>
            </w:r>
          </w:p>
        </w:tc>
        <w:tc>
          <w:tcPr>
            <w:tcW w:type="dxa" w:w="1881"/>
          </w:tcPr>
          <w:p>
            <w:r/>
            <w:r>
              <w:rPr>
                <w:rFonts w:ascii="Calibri" w:hAnsi="Calibri"/>
                <w:sz w:val="18"/>
              </w:rPr>
              <w:t>No</w:t>
            </w:r>
          </w:p>
        </w:tc>
        <w:tc>
          <w:tcPr>
            <w:tcW w:type="dxa" w:w="1881"/>
          </w:tcPr>
          <w:p>
            <w:r/>
            <w:r>
              <w:rPr>
                <w:rFonts w:ascii="Calibri" w:hAnsi="Calibri"/>
                <w:sz w:val="18"/>
              </w:rPr>
              <w:t>No</w:t>
            </w:r>
          </w:p>
        </w:tc>
        <w:tc>
          <w:tcPr>
            <w:tcW w:type="dxa" w:w="1881"/>
          </w:tcPr>
          <w:p>
            <w:r/>
            <w:r>
              <w:rPr>
                <w:rFonts w:ascii="Calibri" w:hAnsi="Calibri"/>
                <w:sz w:val="18"/>
              </w:rPr>
              <w:t>No</w:t>
            </w:r>
          </w:p>
        </w:tc>
      </w:tr>
      <w:tr>
        <w:tc>
          <w:tcPr>
            <w:tcW w:type="dxa" w:w="1881"/>
            <w:shd w:fill="f0f4f8" w:val="clear"/>
          </w:tcPr>
          <w:p>
            <w:r/>
            <w:r>
              <w:rPr>
                <w:rFonts w:ascii="Calibri" w:hAnsi="Calibri"/>
                <w:sz w:val="18"/>
              </w:rPr>
              <w:t>Anos de operacion</w:t>
            </w:r>
          </w:p>
        </w:tc>
        <w:tc>
          <w:tcPr>
            <w:tcW w:type="dxa" w:w="1881"/>
            <w:shd w:fill="f0f4f8" w:val="clear"/>
          </w:tcPr>
          <w:p>
            <w:r/>
            <w:r>
              <w:rPr>
                <w:rFonts w:ascii="Calibri" w:hAnsi="Calibri"/>
                <w:sz w:val="18"/>
              </w:rPr>
              <w:t>~50 (actualmente inactiva)</w:t>
            </w:r>
          </w:p>
        </w:tc>
        <w:tc>
          <w:tcPr>
            <w:tcW w:type="dxa" w:w="1881"/>
            <w:shd w:fill="f0f4f8" w:val="clear"/>
          </w:tcPr>
          <w:p>
            <w:r/>
            <w:r>
              <w:rPr>
                <w:rFonts w:ascii="Calibri" w:hAnsi="Calibri"/>
                <w:sz w:val="18"/>
              </w:rPr>
              <w:t>30+</w:t>
            </w:r>
          </w:p>
        </w:tc>
        <w:tc>
          <w:tcPr>
            <w:tcW w:type="dxa" w:w="1881"/>
            <w:shd w:fill="f0f4f8" w:val="clear"/>
          </w:tcPr>
          <w:p>
            <w:r/>
            <w:r>
              <w:rPr>
                <w:rFonts w:ascii="Calibri" w:hAnsi="Calibri"/>
                <w:sz w:val="18"/>
              </w:rPr>
              <w:t>28+</w:t>
            </w:r>
          </w:p>
        </w:tc>
        <w:tc>
          <w:tcPr>
            <w:tcW w:type="dxa" w:w="1881"/>
            <w:shd w:fill="f0f4f8" w:val="clear"/>
          </w:tcPr>
          <w:p>
            <w:r/>
            <w:r>
              <w:rPr>
                <w:rFonts w:ascii="Calibri" w:hAnsi="Calibri"/>
                <w:sz w:val="18"/>
              </w:rPr>
              <w:t>44</w:t>
            </w:r>
          </w:p>
        </w:tc>
      </w:tr>
      <w:tr>
        <w:tc>
          <w:tcPr>
            <w:tcW w:type="dxa" w:w="1881"/>
          </w:tcPr>
          <w:p>
            <w:r/>
            <w:r>
              <w:rPr>
                <w:rFonts w:ascii="Calibri" w:hAnsi="Calibri"/>
                <w:sz w:val="18"/>
              </w:rPr>
              <w:t>Equipo</w:t>
            </w:r>
          </w:p>
        </w:tc>
        <w:tc>
          <w:tcPr>
            <w:tcW w:type="dxa" w:w="1881"/>
          </w:tcPr>
          <w:p>
            <w:r/>
            <w:r>
              <w:rPr>
                <w:rFonts w:ascii="Calibri" w:hAnsi="Calibri"/>
                <w:sz w:val="18"/>
              </w:rPr>
              <w:t>Pilling (Alemania)</w:t>
            </w:r>
          </w:p>
        </w:tc>
        <w:tc>
          <w:tcPr>
            <w:tcW w:type="dxa" w:w="1881"/>
          </w:tcPr>
          <w:p>
            <w:r/>
            <w:r>
              <w:rPr>
                <w:rFonts w:ascii="Calibri" w:hAnsi="Calibri"/>
                <w:sz w:val="18"/>
              </w:rPr>
              <w:t>Desconocido</w:t>
            </w:r>
          </w:p>
        </w:tc>
        <w:tc>
          <w:tcPr>
            <w:tcW w:type="dxa" w:w="1881"/>
          </w:tcPr>
          <w:p>
            <w:r/>
            <w:r>
              <w:rPr>
                <w:rFonts w:ascii="Calibri" w:hAnsi="Calibri"/>
                <w:sz w:val="18"/>
              </w:rPr>
              <w:t>Desconocido</w:t>
            </w:r>
          </w:p>
        </w:tc>
        <w:tc>
          <w:tcPr>
            <w:tcW w:type="dxa" w:w="1881"/>
          </w:tcPr>
          <w:p>
            <w:r/>
            <w:r>
              <w:rPr>
                <w:rFonts w:ascii="Calibri" w:hAnsi="Calibri"/>
                <w:sz w:val="18"/>
              </w:rPr>
              <w:t>Desconocido</w:t>
            </w:r>
          </w:p>
        </w:tc>
      </w:tr>
    </w:tbl>
    <w:p/>
    <w:p>
      <w:pPr>
        <w:pStyle w:val="Heading1"/>
      </w:pPr>
      <w:r>
        <w:rPr>
          <w:rFonts w:ascii="Calibri" w:hAnsi="Calibri"/>
          <w:color w:val="1E3A5F"/>
        </w:rPr>
        <w:t>4. Servicios Que Nadie Ofrece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Servicio</w:t>
            </w:r>
          </w:p>
        </w:tc>
        <w:tc>
          <w:tcPr>
            <w:tcW w:type="dxa" w:w="3135"/>
            <w:shd w:fill="1e3a5f" w:val="clear"/>
          </w:tcPr>
          <w:p>
            <w:pPr>
              <w:jc w:val="center"/>
            </w:pPr>
            <w:r/>
            <w:r>
              <w:rPr>
                <w:rFonts w:ascii="Calibri" w:hAnsi="Calibri"/>
                <w:b/>
                <w:color w:val="FFFFFF"/>
                <w:sz w:val="18"/>
              </w:rPr>
              <w:t>Capacidad PYGLARA</w:t>
            </w:r>
          </w:p>
        </w:tc>
        <w:tc>
          <w:tcPr>
            <w:tcW w:type="dxa" w:w="3135"/>
            <w:shd w:fill="1e3a5f" w:val="clear"/>
          </w:tcPr>
          <w:p>
            <w:pPr>
              <w:jc w:val="center"/>
            </w:pPr>
            <w:r/>
            <w:r>
              <w:rPr>
                <w:rFonts w:ascii="Calibri" w:hAnsi="Calibri"/>
                <w:b/>
                <w:color w:val="FFFFFF"/>
                <w:sz w:val="18"/>
              </w:rPr>
              <w:t>Competencia</w:t>
            </w:r>
          </w:p>
        </w:tc>
      </w:tr>
      <w:tr>
        <w:tc>
          <w:tcPr>
            <w:tcW w:type="dxa" w:w="3135"/>
          </w:tcPr>
          <w:p>
            <w:r/>
            <w:r>
              <w:rPr>
                <w:rFonts w:ascii="Calibri" w:hAnsi="Calibri"/>
                <w:sz w:val="18"/>
              </w:rPr>
              <w:t>Cobreado electrolitico (varillas)</w:t>
            </w:r>
          </w:p>
        </w:tc>
        <w:tc>
          <w:tcPr>
            <w:tcW w:type="dxa" w:w="3135"/>
          </w:tcPr>
          <w:p>
            <w:r/>
            <w:r>
              <w:rPr>
                <w:rFonts w:ascii="Calibri" w:hAnsi="Calibri"/>
                <w:sz w:val="18"/>
              </w:rPr>
              <w:t>936 varillas/dia, 300um</w:t>
            </w:r>
          </w:p>
        </w:tc>
        <w:tc>
          <w:tcPr>
            <w:tcW w:type="dxa" w:w="3135"/>
          </w:tcPr>
          <w:p>
            <w:r/>
            <w:r>
              <w:rPr>
                <w:rFonts w:ascii="Calibri" w:hAnsi="Calibri"/>
                <w:sz w:val="18"/>
              </w:rPr>
              <w:t>CERO competidores domesticos</w:t>
            </w:r>
          </w:p>
        </w:tc>
      </w:tr>
      <w:tr>
        <w:tc>
          <w:tcPr>
            <w:tcW w:type="dxa" w:w="3135"/>
            <w:shd w:fill="f0f4f8" w:val="clear"/>
          </w:tcPr>
          <w:p>
            <w:r/>
            <w:r>
              <w:rPr>
                <w:rFonts w:ascii="Calibri" w:hAnsi="Calibri"/>
                <w:sz w:val="18"/>
              </w:rPr>
              <w:t>Galvanizado de servicio en occidente</w:t>
            </w:r>
          </w:p>
        </w:tc>
        <w:tc>
          <w:tcPr>
            <w:tcW w:type="dxa" w:w="3135"/>
            <w:shd w:fill="f0f4f8" w:val="clear"/>
          </w:tcPr>
          <w:p>
            <w:r/>
            <w:r>
              <w:rPr>
                <w:rFonts w:ascii="Calibri" w:hAnsi="Calibri"/>
                <w:sz w:val="18"/>
              </w:rPr>
              <w:t>300 TM/mes</w:t>
            </w:r>
          </w:p>
        </w:tc>
        <w:tc>
          <w:tcPr>
            <w:tcW w:type="dxa" w:w="3135"/>
            <w:shd w:fill="f0f4f8" w:val="clear"/>
          </w:tcPr>
          <w:p>
            <w:r/>
            <w:r>
              <w:rPr>
                <w:rFonts w:ascii="Calibri" w:hAnsi="Calibri"/>
                <w:sz w:val="18"/>
              </w:rPr>
              <w:t>Solo POSTVEN (fabricante)</w:t>
            </w:r>
          </w:p>
        </w:tc>
      </w:tr>
      <w:tr>
        <w:tc>
          <w:tcPr>
            <w:tcW w:type="dxa" w:w="3135"/>
          </w:tcPr>
          <w:p>
            <w:r/>
            <w:r>
              <w:rPr>
                <w:rFonts w:ascii="Calibri" w:hAnsi="Calibri"/>
                <w:sz w:val="18"/>
              </w:rPr>
              <w:t>Galvanizado centrifugo (piezas pequenas)</w:t>
            </w:r>
          </w:p>
        </w:tc>
        <w:tc>
          <w:tcPr>
            <w:tcW w:type="dxa" w:w="3135"/>
          </w:tcPr>
          <w:p>
            <w:r/>
            <w:r>
              <w:rPr>
                <w:rFonts w:ascii="Calibri" w:hAnsi="Calibri"/>
                <w:sz w:val="18"/>
              </w:rPr>
              <w:t>Cuba 65cm disponible</w:t>
            </w:r>
          </w:p>
        </w:tc>
        <w:tc>
          <w:tcPr>
            <w:tcW w:type="dxa" w:w="3135"/>
          </w:tcPr>
          <w:p>
            <w:r/>
            <w:r>
              <w:rPr>
                <w:rFonts w:ascii="Calibri" w:hAnsi="Calibri"/>
                <w:sz w:val="18"/>
              </w:rPr>
              <w:t>No ofrecido por competidores mayores</w:t>
            </w:r>
          </w:p>
        </w:tc>
      </w:tr>
      <w:tr>
        <w:tc>
          <w:tcPr>
            <w:tcW w:type="dxa" w:w="3135"/>
            <w:shd w:fill="f0f4f8" w:val="clear"/>
          </w:tcPr>
          <w:p>
            <w:r/>
            <w:r>
              <w:rPr>
                <w:rFonts w:ascii="Calibri" w:hAnsi="Calibri"/>
                <w:sz w:val="18"/>
              </w:rPr>
              <w:t>Modelo dual (galvanizado + cobre)</w:t>
            </w:r>
          </w:p>
        </w:tc>
        <w:tc>
          <w:tcPr>
            <w:tcW w:type="dxa" w:w="3135"/>
            <w:shd w:fill="f0f4f8" w:val="clear"/>
          </w:tcPr>
          <w:p>
            <w:r/>
            <w:r>
              <w:rPr>
                <w:rFonts w:ascii="Calibri" w:hAnsi="Calibri"/>
                <w:sz w:val="18"/>
              </w:rPr>
              <w:t>Ambas lineas en una planta</w:t>
            </w:r>
          </w:p>
        </w:tc>
        <w:tc>
          <w:tcPr>
            <w:tcW w:type="dxa" w:w="3135"/>
            <w:shd w:fill="f0f4f8" w:val="clear"/>
          </w:tcPr>
          <w:p>
            <w:r/>
            <w:r>
              <w:rPr>
                <w:rFonts w:ascii="Calibri" w:hAnsi="Calibri"/>
                <w:sz w:val="18"/>
              </w:rPr>
              <w:t>Nadie mas tiene esto</w:t>
            </w:r>
          </w:p>
        </w:tc>
      </w:tr>
    </w:tbl>
    <w:p/>
    <w:p>
      <w:pPr>
        <w:pStyle w:val="Heading1"/>
      </w:pPr>
      <w:r>
        <w:rPr>
          <w:rFonts w:ascii="Calibri" w:hAnsi="Calibri"/>
          <w:color w:val="1E3A5F"/>
        </w:rPr>
        <w:t>5. Inteligencia de Precios</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Referencia</w:t>
            </w:r>
          </w:p>
        </w:tc>
        <w:tc>
          <w:tcPr>
            <w:tcW w:type="dxa" w:w="4703"/>
            <w:shd w:fill="1e3a5f" w:val="clear"/>
          </w:tcPr>
          <w:p>
            <w:pPr>
              <w:jc w:val="center"/>
            </w:pPr>
            <w:r/>
            <w:r>
              <w:rPr>
                <w:rFonts w:ascii="Calibri" w:hAnsi="Calibri"/>
                <w:b/>
                <w:color w:val="FFFFFF"/>
                <w:sz w:val="18"/>
              </w:rPr>
              <w:t>Precio por Tonelada</w:t>
            </w:r>
          </w:p>
        </w:tc>
      </w:tr>
      <w:tr>
        <w:tc>
          <w:tcPr>
            <w:tcW w:type="dxa" w:w="4703"/>
          </w:tcPr>
          <w:p>
            <w:r/>
            <w:r>
              <w:rPr>
                <w:rFonts w:ascii="Calibri" w:hAnsi="Calibri"/>
                <w:sz w:val="18"/>
              </w:rPr>
              <w:t>Venezuela (QuimiNet)</w:t>
            </w:r>
          </w:p>
        </w:tc>
        <w:tc>
          <w:tcPr>
            <w:tcW w:type="dxa" w:w="4703"/>
          </w:tcPr>
          <w:p>
            <w:r/>
            <w:r>
              <w:rPr>
                <w:rFonts w:ascii="Calibri" w:hAnsi="Calibri"/>
                <w:sz w:val="18"/>
              </w:rPr>
              <w:t>~$500/TM</w:t>
            </w:r>
          </w:p>
        </w:tc>
      </w:tr>
      <w:tr>
        <w:tc>
          <w:tcPr>
            <w:tcW w:type="dxa" w:w="4703"/>
            <w:shd w:fill="f0f4f8" w:val="clear"/>
          </w:tcPr>
          <w:p>
            <w:r/>
            <w:r>
              <w:rPr>
                <w:rFonts w:ascii="Calibri" w:hAnsi="Calibri"/>
                <w:sz w:val="18"/>
              </w:rPr>
              <w:t>Colombia</w:t>
            </w:r>
          </w:p>
        </w:tc>
        <w:tc>
          <w:tcPr>
            <w:tcW w:type="dxa" w:w="4703"/>
            <w:shd w:fill="f0f4f8" w:val="clear"/>
          </w:tcPr>
          <w:p>
            <w:r/>
            <w:r>
              <w:rPr>
                <w:rFonts w:ascii="Calibri" w:hAnsi="Calibri"/>
                <w:sz w:val="18"/>
              </w:rPr>
              <w:t>~$350/TM</w:t>
            </w:r>
          </w:p>
        </w:tc>
      </w:tr>
      <w:tr>
        <w:tc>
          <w:tcPr>
            <w:tcW w:type="dxa" w:w="4703"/>
          </w:tcPr>
          <w:p>
            <w:r/>
            <w:r>
              <w:rPr>
                <w:rFonts w:ascii="Calibri" w:hAnsi="Calibri"/>
                <w:sz w:val="18"/>
              </w:rPr>
              <w:t>Mexico (rango)</w:t>
            </w:r>
          </w:p>
        </w:tc>
        <w:tc>
          <w:tcPr>
            <w:tcW w:type="dxa" w:w="4703"/>
          </w:tcPr>
          <w:p>
            <w:r/>
            <w:r>
              <w:rPr>
                <w:rFonts w:ascii="Calibri" w:hAnsi="Calibri"/>
                <w:sz w:val="18"/>
              </w:rPr>
              <w:t>$170-$590/TM</w:t>
            </w:r>
          </w:p>
        </w:tc>
      </w:tr>
      <w:tr>
        <w:tc>
          <w:tcPr>
            <w:tcW w:type="dxa" w:w="4703"/>
            <w:shd w:fill="f0f4f8" w:val="clear"/>
          </w:tcPr>
          <w:p>
            <w:r/>
            <w:r>
              <w:rPr>
                <w:rFonts w:ascii="Calibri" w:hAnsi="Calibri"/>
                <w:sz w:val="18"/>
              </w:rPr>
              <w:t>EE.UU. (encuesta AGA)</w:t>
            </w:r>
          </w:p>
        </w:tc>
        <w:tc>
          <w:tcPr>
            <w:tcW w:type="dxa" w:w="4703"/>
            <w:shd w:fill="f0f4f8" w:val="clear"/>
          </w:tcPr>
          <w:p>
            <w:r/>
            <w:r>
              <w:rPr>
                <w:rFonts w:ascii="Calibri" w:hAnsi="Calibri"/>
                <w:sz w:val="18"/>
              </w:rPr>
              <w:t>$440-$1.100/TM</w:t>
            </w:r>
          </w:p>
        </w:tc>
      </w:tr>
      <w:tr>
        <w:tc>
          <w:tcPr>
            <w:tcW w:type="dxa" w:w="4703"/>
          </w:tcPr>
          <w:p>
            <w:r/>
            <w:r>
              <w:rPr>
                <w:rFonts w:ascii="Calibri" w:hAnsi="Calibri"/>
                <w:sz w:val="18"/>
              </w:rPr>
              <w:t>Costo variable PYGLARA</w:t>
            </w:r>
          </w:p>
        </w:tc>
        <w:tc>
          <w:tcPr>
            <w:tcW w:type="dxa" w:w="4703"/>
          </w:tcPr>
          <w:p>
            <w:r/>
            <w:r>
              <w:rPr>
                <w:rFonts w:ascii="Calibri" w:hAnsi="Calibri"/>
                <w:sz w:val="18"/>
              </w:rPr>
              <w:t>$345/TM</w:t>
            </w:r>
          </w:p>
        </w:tc>
      </w:tr>
      <w:tr>
        <w:tc>
          <w:tcPr>
            <w:tcW w:type="dxa" w:w="4703"/>
            <w:shd w:fill="f0f4f8" w:val="clear"/>
          </w:tcPr>
          <w:p>
            <w:r/>
            <w:r>
              <w:rPr>
                <w:rFonts w:ascii="Calibri" w:hAnsi="Calibri"/>
                <w:sz w:val="18"/>
              </w:rPr>
              <w:t>Precio PYGLARA (margen 30%)</w:t>
            </w:r>
          </w:p>
        </w:tc>
        <w:tc>
          <w:tcPr>
            <w:tcW w:type="dxa" w:w="4703"/>
            <w:shd w:fill="f0f4f8" w:val="clear"/>
          </w:tcPr>
          <w:p>
            <w:r/>
            <w:r>
              <w:rPr>
                <w:rFonts w:ascii="Calibri" w:hAnsi="Calibri"/>
                <w:sz w:val="18"/>
              </w:rPr>
              <w:t>~$448,50/TM</w:t>
            </w:r>
          </w:p>
        </w:tc>
      </w:tr>
      <w:tr>
        <w:tc>
          <w:tcPr>
            <w:tcW w:type="dxa" w:w="4703"/>
          </w:tcPr>
          <w:p>
            <w:r/>
            <w:r>
              <w:rPr>
                <w:rFonts w:ascii="Calibri" w:hAnsi="Calibri"/>
                <w:sz w:val="18"/>
              </w:rPr>
              <w:t>Margen regulado (Ley de Precios Justos)</w:t>
            </w:r>
          </w:p>
        </w:tc>
        <w:tc>
          <w:tcPr>
            <w:tcW w:type="dxa" w:w="4703"/>
          </w:tcPr>
          <w:p>
            <w:r/>
            <w:r>
              <w:rPr>
                <w:rFonts w:ascii="Calibri" w:hAnsi="Calibri"/>
                <w:sz w:val="18"/>
              </w:rPr>
              <w:t>30% maximo</w:t>
            </w:r>
          </w:p>
        </w:tc>
      </w:tr>
    </w:tbl>
    <w:p/>
    <w:p>
      <w:pPr>
        <w:pStyle w:val="Heading1"/>
      </w:pPr>
      <w:r>
        <w:rPr>
          <w:rFonts w:ascii="Calibri" w:hAnsi="Calibri"/>
          <w:color w:val="1E3A5F"/>
        </w:rPr>
        <w:t>6. Ventajas Defensibles de PYGLARA</w:t>
      </w:r>
    </w:p>
    <w:p>
      <w:r>
        <w:rPr>
          <w:rFonts w:ascii="Calibri" w:hAnsi="Calibri"/>
          <w:b w:val="0"/>
          <w:i w:val="0"/>
          <w:sz w:val="22"/>
        </w:rPr>
        <w:t>1. Monopolio Geografico (Occidente de Venezuela): Barquisimeto sirve a Zulia (petroleo), Falcon (refinacion), Lara, Portuguesa y Yaracuy. No hay galvanizador de servicio activo en esta zona.</w:t>
      </w:r>
    </w:p>
    <w:p>
      <w:r>
        <w:rPr>
          <w:rFonts w:ascii="Calibri" w:hAnsi="Calibri"/>
          <w:b w:val="0"/>
          <w:i w:val="0"/>
          <w:sz w:val="22"/>
        </w:rPr>
        <w:t>2. Linea de Cobre (Unica Nacionalmente): Ningun otro galvanizador venezolano ofrece varillas cobreadas. Los requisitos de puesta a tierra para petroleo y gas crean demanda cautiva.</w:t>
      </w:r>
    </w:p>
    <w:p>
      <w:r>
        <w:rPr>
          <w:rFonts w:ascii="Calibri" w:hAnsi="Calibri"/>
          <w:b w:val="0"/>
          <w:i w:val="0"/>
          <w:sz w:val="22"/>
        </w:rPr>
        <w:t>3. Cubas Pilling Alemanas: Equipo premium de W. Pilling Riepe GmbH. La cuba de 9m (pendiente de instalacion) iguala la capacidad de ALF.</w:t>
      </w:r>
    </w:p>
    <w:p>
      <w:r>
        <w:rPr>
          <w:rFonts w:ascii="Calibri" w:hAnsi="Calibri"/>
          <w:b w:val="0"/>
          <w:i w:val="0"/>
          <w:sz w:val="22"/>
        </w:rPr>
        <w:t>4. Doble Fuente de Ingresos: Galvanizado + cobre en una sola instalacion. Durante paradas de galvanizado, la produccion de cobre continua.</w:t>
      </w:r>
    </w:p>
    <w:p>
      <w:r>
        <w:rPr>
          <w:rFonts w:ascii="Calibri" w:hAnsi="Calibri"/>
          <w:b w:val="0"/>
          <w:i w:val="0"/>
          <w:sz w:val="22"/>
        </w:rPr>
        <w:t>5. Alineacion Temporal: $183.000 millones en capex petrolero se estan movilizando ahora. PDVSA no ha actualizado sus tuberias en 50 anos. La demanda de infraestructura galvanizada se acelerara antes de que se pueda construir nueva capacidad.</w:t>
      </w:r>
    </w:p>
    <w:p>
      <w:pPr>
        <w:pStyle w:val="Heading1"/>
      </w:pPr>
      <w:r>
        <w:rPr>
          <w:rFonts w:ascii="Calibri" w:hAnsi="Calibri"/>
          <w:color w:val="1E3A5F"/>
        </w:rPr>
        <w:t>7. Mercado de Varillas de Puesta a Tierra Cobreadas</w:t>
      </w:r>
    </w:p>
    <w:p>
      <w:r>
        <w:rPr>
          <w:rFonts w:ascii="Calibri" w:hAnsi="Calibri"/>
          <w:b w:val="0"/>
          <w:i w:val="0"/>
          <w:sz w:val="22"/>
        </w:rPr>
        <w:t>No se han identificado fabricantes domesticos venezolanos. El mercado depende de importaciones. Precios regionales de referencia: $55-$87 USD por varilla (Peru/Ecuador). La capacidad de PYGLARA de 936 varillas/dia con recubrimiento de 300um seria unica en Venezuela. Los requisitos de puesta a tierra de petroleo y gas (refinerias, tanques, oleoductos) crean demanda cautiva.</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Prensados y Galvanizados de Lara, S.A. -- Zona Industrial I, Barquisimeto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