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E3A5F"/>
          <w:sz w:val="28"/>
        </w:rPr>
        <w:t>PRENSADOS Y GALVANIZADOS DE LARA, S.A.</w:t>
      </w:r>
    </w:p>
    <w:p>
      <w:pPr>
        <w:jc w:val="center"/>
      </w:pPr>
      <w:r>
        <w:rPr>
          <w:color w:val="6B7280"/>
          <w:sz w:val="16"/>
        </w:rPr>
        <w:t>____________________________________________________________</w:t>
      </w:r>
    </w:p>
    <w:p>
      <w:pPr>
        <w:jc w:val="center"/>
      </w:pPr>
      <w:r>
        <w:rPr>
          <w:rFonts w:ascii="Calibri" w:hAnsi="Calibri"/>
          <w:b/>
          <w:color w:val="1E3A5F"/>
          <w:sz w:val="48"/>
        </w:rPr>
        <w:t>Contrato de</w:t>
        <w:br/>
        <w:t>Representacion Comercial</w:t>
      </w:r>
    </w:p>
    <w:p>
      <w:pPr>
        <w:jc w:val="center"/>
      </w:pPr>
      <w:r>
        <w:rPr>
          <w:rFonts w:ascii="Calibri" w:hAnsi="Calibri"/>
          <w:color w:val="2C5F8A"/>
          <w:sz w:val="26"/>
        </w:rPr>
        <w:t>Borrador para Revision Familiar</w:t>
      </w:r>
    </w:p>
    <w:p/>
    <w:p/>
    <w:p>
      <w:pPr>
        <w:jc w:val="center"/>
      </w:pPr>
      <w:r>
        <w:rPr>
          <w:color w:val="6B7280"/>
          <w:sz w:val="24"/>
        </w:rPr>
        <w:t>Marzo 2026</w:t>
      </w:r>
    </w:p>
    <w:p>
      <w:pPr>
        <w:jc w:val="center"/>
      </w:pPr>
      <w:r>
        <w:rPr>
          <w:b/>
          <w:color w:val="B91C1C"/>
          <w:sz w:val="20"/>
        </w:rPr>
        <w:t>CONFIDENCIAL</w:t>
      </w:r>
    </w:p>
    <w:p>
      <w:pPr>
        <w:jc w:val="center"/>
      </w:pPr>
      <w:r>
        <w:rPr>
          <w:color w:val="6B7280"/>
          <w:sz w:val="20"/>
        </w:rPr>
        <w:t>Zona Industrial I, Barquisimeto, Estado Lara, Venezuela</w:t>
      </w:r>
    </w:p>
    <w:p>
      <w:r>
        <w:br w:type="page"/>
      </w:r>
    </w:p>
    <w:p>
      <w:pPr>
        <w:ind w:left="567" w:right="567"/>
      </w:pPr>
      <w:r>
        <w:rPr>
          <w:rFonts w:ascii="Calibri" w:hAnsi="Calibri"/>
          <w:i/>
          <w:color w:val="2C5F8A"/>
          <w:sz w:val="20"/>
        </w:rPr>
        <w:t>Jorge, Ana -- este es un borrador para su revision. Los terminos son negociables y quiero que se sientan comodos antes de formalizarlo. Cualquier sugerencia es bienvenida. Lo importante es que tengamos un marco claro que proteja a ambas partes y nos permita trabajar juntos con confianza. -- Andres</w:t>
      </w:r>
    </w:p>
    <w:p/>
    <w:p>
      <w:pPr>
        <w:pStyle w:val="Heading1"/>
      </w:pPr>
      <w:r>
        <w:rPr>
          <w:rFonts w:ascii="Calibri" w:hAnsi="Calibri"/>
          <w:color w:val="1E3A5F"/>
        </w:rPr>
        <w:t>CONTRATO DE REPRESENTACION COMERCIAL Y SERVICIOS DE CONSULTORIA</w:t>
      </w:r>
    </w:p>
    <w:p>
      <w:r>
        <w:rPr>
          <w:rFonts w:ascii="Calibri" w:hAnsi="Calibri"/>
          <w:b/>
          <w:i w:val="0"/>
          <w:sz w:val="24"/>
        </w:rPr>
        <w:t>Entre:</w:t>
      </w:r>
    </w:p>
    <w:p>
      <w:r>
        <w:rPr>
          <w:rFonts w:ascii="Calibri" w:hAnsi="Calibri"/>
          <w:b w:val="0"/>
          <w:i w:val="0"/>
          <w:sz w:val="22"/>
        </w:rPr>
        <w:t>LA EMPRESA: Prensados y Galvanizados de Lara, S.A. (PYGLARA), sociedad anonima inscrita en el Registro Mercantil de la Circunscripcion Judicial del Estado Lara, con domicilio en Calle 26, entre Av. 1ra y 2da, Galpon No. 25-90, Zona Industrial I, Barquisimeto, Estado Lara, 3001, Venezuela, representada por _________________________ (en adelante "LA EMPRESA").</w:t>
      </w:r>
    </w:p>
    <w:p>
      <w:r>
        <w:rPr>
          <w:rFonts w:ascii="Calibri" w:hAnsi="Calibri"/>
          <w:b w:val="0"/>
          <w:i w:val="0"/>
          <w:sz w:val="22"/>
        </w:rPr>
        <w:t>EL REPRESENTANTE: Andres Montbrun, actuando en nombre propio como contratista independiente (en adelante "EL REPRESENTANTE").</w:t>
      </w:r>
    </w:p>
    <w:p>
      <w:r>
        <w:rPr>
          <w:rFonts w:ascii="Calibri" w:hAnsi="Calibri"/>
          <w:b w:val="0"/>
          <w:i w:val="0"/>
          <w:sz w:val="22"/>
        </w:rPr>
        <w:t>Fecha de suscripcion: ______ de _____________ de 2026</w:t>
      </w:r>
    </w:p>
    <w:p>
      <w:pPr>
        <w:pStyle w:val="Heading2"/>
      </w:pPr>
      <w:r>
        <w:rPr>
          <w:rFonts w:ascii="Calibri" w:hAnsi="Calibri"/>
          <w:color w:val="1E3A5F"/>
        </w:rPr>
        <w:t>Clausula Primera: Objeto del Contrato</w:t>
      </w:r>
    </w:p>
    <w:p>
      <w:r>
        <w:rPr>
          <w:rFonts w:ascii="Calibri" w:hAnsi="Calibri"/>
          <w:b w:val="0"/>
          <w:i w:val="0"/>
          <w:sz w:val="22"/>
        </w:rPr>
        <w:t>LA EMPRESA contrata los servicios de EL REPRESENTANTE para:</w:t>
      </w:r>
    </w:p>
    <w:p>
      <w:r>
        <w:rPr>
          <w:rFonts w:ascii="Calibri" w:hAnsi="Calibri"/>
          <w:b w:val="0"/>
          <w:i w:val="0"/>
          <w:sz w:val="22"/>
        </w:rPr>
        <w:t>A. Representacion Comercial: Captacion, prospeccion y cierre de clientes para los servicios de galvanizado en caliente y cobreado electrolitico que ofrece LA EMPRESA.</w:t>
      </w:r>
    </w:p>
    <w:p>
      <w:r>
        <w:rPr>
          <w:rFonts w:ascii="Calibri" w:hAnsi="Calibri"/>
          <w:b w:val="0"/>
          <w:i w:val="0"/>
          <w:sz w:val="22"/>
        </w:rPr>
        <w:t>B. Servicios de Consultoria: Elaboracion de materiales para inversionistas, documentacion financiera, analisis de mercado, presentaciones comerciales y cualquier material estrategico que facilite la captacion de capital o clientes.</w:t>
      </w:r>
    </w:p>
    <w:p>
      <w:r>
        <w:rPr>
          <w:rFonts w:ascii="Calibri" w:hAnsi="Calibri"/>
          <w:b w:val="0"/>
          <w:i w:val="0"/>
          <w:sz w:val="22"/>
        </w:rPr>
        <w:t>C. Facilitacion de Inversiones: Identificacion, contacto y presentacion de inversionistas potenciales interesados en participar en la reactivacion y operacion de LA EMPRESA.</w:t>
      </w:r>
    </w:p>
    <w:p>
      <w:pPr>
        <w:pStyle w:val="Heading2"/>
      </w:pPr>
      <w:r>
        <w:rPr>
          <w:rFonts w:ascii="Calibri" w:hAnsi="Calibri"/>
          <w:color w:val="1E3A5F"/>
        </w:rPr>
        <w:t>Clausula Segunda: Naturaleza de la Relacion</w:t>
      </w:r>
    </w:p>
    <w:p>
      <w:r>
        <w:rPr>
          <w:rFonts w:ascii="Calibri" w:hAnsi="Calibri"/>
          <w:b w:val="0"/>
          <w:i w:val="0"/>
          <w:sz w:val="22"/>
        </w:rPr>
        <w:t>EL REPRESENTANTE actua como contratista independiente, no como empleado de LA EMPRESA. No existe relacion laboral entre las partes. EL REPRESENTANTE no tiene autoridad para asumir obligaciones, firmar contratos ni comprometer a LA EMPRESA sin autorizacion escrita previa.</w:t>
      </w:r>
    </w:p>
    <w:p>
      <w:r>
        <w:rPr>
          <w:rFonts w:ascii="Calibri" w:hAnsi="Calibri"/>
          <w:b w:val="0"/>
          <w:i/>
          <w:color w:val="6B7280"/>
          <w:sz w:val="18"/>
        </w:rPr>
        <w:t>Fundamento legal: Codigo de Comercio de Venezuela, Articulos 376 al 409 (comisionistas mercantiles) y Codigo Civil, Articulos 1684 al 1712 (mandato).</w:t>
      </w:r>
    </w:p>
    <w:p>
      <w:pPr>
        <w:pStyle w:val="Heading2"/>
      </w:pPr>
      <w:r>
        <w:rPr>
          <w:rFonts w:ascii="Calibri" w:hAnsi="Calibri"/>
          <w:color w:val="1E3A5F"/>
        </w:rPr>
        <w:t>Clausula Tercera: Comisiones por Clientes</w:t>
      </w:r>
    </w:p>
    <w:p>
      <w:r>
        <w:rPr>
          <w:rFonts w:ascii="Calibri" w:hAnsi="Calibri"/>
          <w:b/>
          <w:i w:val="0"/>
          <w:sz w:val="22"/>
        </w:rPr>
        <w:t>3.1 Tasa de Comision</w:t>
      </w:r>
    </w:p>
    <w:p>
      <w:r>
        <w:rPr>
          <w:rFonts w:ascii="Calibri" w:hAnsi="Calibri"/>
          <w:b w:val="0"/>
          <w:i w:val="0"/>
          <w:sz w:val="22"/>
        </w:rPr>
        <w:t>EL REPRESENTANTE recibira una comision del 5% sobre los ingresos netos de facturacion generados por cada cliente que haya sido introducido, prospectado y/o cerrado por EL REPRESENTANTE.</w:t>
      </w:r>
    </w:p>
    <w:p>
      <w:pPr>
        <w:ind w:left="567" w:right="567"/>
      </w:pPr>
      <w:r>
        <w:rPr>
          <w:rFonts w:ascii="Calibri" w:hAnsi="Calibri"/>
          <w:i/>
          <w:color w:val="2C5F8A"/>
          <w:sz w:val="20"/>
        </w:rPr>
        <w:t>Nota: El 5% corresponde al nivel de "introduccion/referido" segun estandares de la industria (CaptivateIQ, Salesforce, RepHunter, 2025-2026). Si el involucramiento del representante crece al ciclo completo de ventas, las partes pueden revisar esta tasa de mutuo acuerdo.</w:t>
      </w:r>
    </w:p>
    <w:p>
      <w:r>
        <w:rPr>
          <w:rFonts w:ascii="Calibri" w:hAnsi="Calibri"/>
          <w:b/>
          <w:i w:val="0"/>
          <w:sz w:val="22"/>
        </w:rPr>
        <w:t>3.2 Base de Calculo</w:t>
      </w:r>
    </w:p>
    <w:p>
      <w:r>
        <w:rPr>
          <w:rFonts w:ascii="Calibri" w:hAnsi="Calibri"/>
          <w:b w:val="0"/>
          <w:i w:val="0"/>
          <w:sz w:val="22"/>
        </w:rPr>
        <w:t>La comision se calcula sobre el ingreso neto facturado al cliente (monto facturado menos devoluciones, descuentos y cargos por flete cuando aplique).</w:t>
      </w:r>
    </w:p>
    <w:p>
      <w:r>
        <w:rPr>
          <w:rFonts w:ascii="Calibri" w:hAnsi="Calibri"/>
          <w:b/>
          <w:i w:val="0"/>
          <w:sz w:val="22"/>
        </w:rPr>
        <w:t>3.3 Periodo y Forma de Pago</w:t>
      </w:r>
    </w:p>
    <w:p>
      <w:r>
        <w:rPr>
          <w:rFonts w:ascii="Calibri" w:hAnsi="Calibri"/>
          <w:b w:val="0"/>
          <w:i w:val="0"/>
          <w:sz w:val="22"/>
        </w:rPr>
        <w:t>Las comisiones se liquidan mensualmente, dentro de los quince (15) dias habiles siguientes al cierre de cada mes. LA EMPRESA proporcionara un reporte mensual detallando: clientes atendidos, tonelaje procesado, montos facturados y comision generada.</w:t>
      </w:r>
    </w:p>
    <w:p>
      <w:r>
        <w:rPr>
          <w:rFonts w:ascii="Calibri" w:hAnsi="Calibri"/>
          <w:b/>
          <w:i w:val="0"/>
          <w:sz w:val="22"/>
        </w:rPr>
        <w:t>3.4 Comisiones Residuales (Post-Terminacion)</w:t>
      </w:r>
    </w:p>
    <w:p>
      <w:r>
        <w:rPr>
          <w:rFonts w:ascii="Calibri" w:hAnsi="Calibri"/>
          <w:b w:val="0"/>
          <w:i w:val="0"/>
          <w:sz w:val="22"/>
        </w:rPr>
        <w:t>Las comisiones sobre clientes introducidos por EL REPRESENTANTE sobreviven la terminacion de este contrato por un periodo de veinticuatro (24) meses. Esto es practica estandar en acuerdos de representacion comercial industrial.</w:t>
      </w:r>
    </w:p>
    <w:p>
      <w:pPr>
        <w:pStyle w:val="Heading2"/>
      </w:pPr>
      <w:r>
        <w:rPr>
          <w:rFonts w:ascii="Calibri" w:hAnsi="Calibri"/>
          <w:color w:val="1E3A5F"/>
        </w:rPr>
        <w:t>Clausula Cuarta: Servicios de Consultoria</w:t>
      </w:r>
    </w:p>
    <w:p>
      <w:r>
        <w:rPr>
          <w:rFonts w:ascii="Calibri" w:hAnsi="Calibri"/>
          <w:b w:val="0"/>
          <w:i w:val="0"/>
          <w:sz w:val="22"/>
        </w:rPr>
        <w:t>Por los servicios de consultoria, documentacion y elaboracion de materiales estrategicos, las partes pueden acordar un honorario mensual o por proyecto. Los montos se definen de mutuo acuerdo segun el alcance del trabajo.</w:t>
      </w:r>
    </w:p>
    <w:p>
      <w:pPr>
        <w:ind w:left="567" w:right="567"/>
      </w:pPr>
      <w:r>
        <w:rPr>
          <w:rFonts w:ascii="Calibri" w:hAnsi="Calibri"/>
          <w:i/>
          <w:color w:val="2C5F8A"/>
          <w:sz w:val="20"/>
        </w:rPr>
        <w:t>Sugerencia para discusion: Dados los compromisos ya asumidos por el representante (~170 horas, $25.000-$39.000 en valor entregado), una opcion seria diferir estos honorarios hasta que la planta genere ingresos.</w:t>
      </w:r>
    </w:p>
    <w:p>
      <w:pPr>
        <w:pStyle w:val="Heading2"/>
      </w:pPr>
      <w:r>
        <w:rPr>
          <w:rFonts w:ascii="Calibri" w:hAnsi="Calibri"/>
          <w:color w:val="1E3A5F"/>
        </w:rPr>
        <w:t>Clausula Quinta: Facilitacion de Inversiones</w:t>
      </w:r>
    </w:p>
    <w:p>
      <w:r>
        <w:rPr>
          <w:rFonts w:ascii="Calibri" w:hAnsi="Calibri"/>
          <w:b w:val="0"/>
          <w:i w:val="0"/>
          <w:sz w:val="22"/>
        </w:rPr>
        <w:t>Cuando EL REPRESENTANTE identifique y presente un inversionista que efectivamente aporte capital, EL REPRESENTANTE recibira un honorario del 3%-5% del capital recibido (escala segun monto). Este honorario se paga dentro de los 30 dias siguientes al desembolso efectivo.</w:t>
      </w:r>
    </w:p>
    <w:p>
      <w:pPr>
        <w:pStyle w:val="Heading2"/>
      </w:pPr>
      <w:r>
        <w:rPr>
          <w:rFonts w:ascii="Calibri" w:hAnsi="Calibri"/>
          <w:color w:val="1E3A5F"/>
        </w:rPr>
        <w:t>Clausula Sexta: Registro de Clientes e Inversionistas</w:t>
      </w:r>
    </w:p>
    <w:p>
      <w:r>
        <w:rPr>
          <w:rFonts w:ascii="Calibri" w:hAnsi="Calibri"/>
          <w:b w:val="0"/>
          <w:i w:val="0"/>
          <w:sz w:val="22"/>
        </w:rPr>
        <w:t>EL REPRESENTANTE mantendra un registro escrito de todos los prospectos contactados. LA EMPRESA reconoce que el derecho a comision se activa desde el primer contacto documentado. Si un prospecto se convierte en cliente o inversionista dentro de los 12 meses siguientes, se reconoce la gestion del representante.</w:t>
      </w:r>
    </w:p>
    <w:p>
      <w:pPr>
        <w:pStyle w:val="Heading2"/>
      </w:pPr>
      <w:r>
        <w:rPr>
          <w:rFonts w:ascii="Calibri" w:hAnsi="Calibri"/>
          <w:color w:val="1E3A5F"/>
        </w:rPr>
        <w:t>Clausula Septima: Exclusividad y Territorio</w:t>
      </w:r>
    </w:p>
    <w:p>
      <w:r>
        <w:rPr>
          <w:rFonts w:ascii="Calibri" w:hAnsi="Calibri"/>
          <w:b/>
          <w:i w:val="0"/>
          <w:sz w:val="22"/>
        </w:rPr>
        <w:t>Territorio: Nacional (Venezuela).</w:t>
      </w:r>
    </w:p>
    <w:p>
      <w:r>
        <w:rPr>
          <w:rFonts w:ascii="Calibri" w:hAnsi="Calibri"/>
          <w:b w:val="0"/>
          <w:i w:val="0"/>
          <w:sz w:val="22"/>
        </w:rPr>
        <w:t>Exclusividad: A definir de mutuo acuerdo. Se sugiere que inicialmente el representante tenga exclusividad en los sectores que este prospectando activamente, sin limitar a LA EMPRESA de atender oportunidades que lleguen por otros canales.</w:t>
      </w:r>
    </w:p>
    <w:p>
      <w:pPr>
        <w:ind w:left="567" w:right="567"/>
      </w:pPr>
      <w:r>
        <w:rPr>
          <w:rFonts w:ascii="Calibri" w:hAnsi="Calibri"/>
          <w:i/>
          <w:color w:val="2C5F8A"/>
          <w:sz w:val="20"/>
        </w:rPr>
        <w:t>Punto para discusion: La exclusividad puede revisarse despues de los primeros 6 meses, segun los resultados obtenidos. Lo importante es que ambas partes se sientan protegidas.</w:t>
      </w:r>
    </w:p>
    <w:p>
      <w:pPr>
        <w:pStyle w:val="Heading2"/>
      </w:pPr>
      <w:r>
        <w:rPr>
          <w:rFonts w:ascii="Calibri" w:hAnsi="Calibri"/>
          <w:color w:val="1E3A5F"/>
        </w:rPr>
        <w:t>Clausula Octava: Compromisos de LA EMPRESA</w:t>
      </w:r>
    </w:p>
    <w:p>
      <w:r>
        <w:rPr>
          <w:rFonts w:ascii="Calibri" w:hAnsi="Calibri"/>
          <w:b w:val="0"/>
          <w:i w:val="0"/>
          <w:sz w:val="22"/>
        </w:rPr>
        <w:t>LA EMPRESA se compromete a: (1) Pagar comisiones y honorarios en los plazos estipulados. (2) Proporcionar reportes mensuales de facturacion por cliente. (3) Mantener la calidad de los servicios. (4) Suministrar informacion tecnica actualizada. (5) Informar sobre cambios en precios, capacidades o condiciones de servicio.</w:t>
      </w:r>
    </w:p>
    <w:p>
      <w:pPr>
        <w:pStyle w:val="Heading2"/>
      </w:pPr>
      <w:r>
        <w:rPr>
          <w:rFonts w:ascii="Calibri" w:hAnsi="Calibri"/>
          <w:color w:val="1E3A5F"/>
        </w:rPr>
        <w:t>Clausula Novena: Compromisos del Representante</w:t>
      </w:r>
    </w:p>
    <w:p>
      <w:r>
        <w:rPr>
          <w:rFonts w:ascii="Calibri" w:hAnsi="Calibri"/>
          <w:b w:val="0"/>
          <w:i w:val="0"/>
          <w:sz w:val="22"/>
        </w:rPr>
        <w:t>EL REPRESENTANTE se compromete a: (1) Actuar de buena fe y en el mejor interes comercial de LA EMPRESA. (2) Mantener confidencialidad sobre informacion de LA EMPRESA. (3) No representar competidores directos durante la vigencia del contrato. (4) Reportar mensualmente la gestion comercial realizada.</w:t>
      </w:r>
    </w:p>
    <w:p>
      <w:pPr>
        <w:pStyle w:val="Heading2"/>
      </w:pPr>
      <w:r>
        <w:rPr>
          <w:rFonts w:ascii="Calibri" w:hAnsi="Calibri"/>
          <w:color w:val="1E3A5F"/>
        </w:rPr>
        <w:t>Clausula Decima: Participacion Accionaria (Opcion a Discutir)</w:t>
      </w:r>
    </w:p>
    <w:p>
      <w:pPr>
        <w:ind w:left="567" w:right="567"/>
      </w:pPr>
      <w:r>
        <w:rPr>
          <w:rFonts w:ascii="Calibri" w:hAnsi="Calibri"/>
          <w:i/>
          <w:color w:val="2C5F8A"/>
          <w:sz w:val="20"/>
        </w:rPr>
        <w:t>Esta clausula es una opcion para discusion, no una exigencia. Si LA EMPRESA no dispone de liquidez para compensar en efectivo, existe la posibilidad de convertir parte del trabajo en participacion accionaria, como es practica comun en empresas en reactivacion.</w:t>
      </w:r>
    </w:p>
    <w:p>
      <w:r>
        <w:rPr>
          <w:rFonts w:ascii="Calibri" w:hAnsi="Calibri"/>
          <w:b w:val="0"/>
          <w:i w:val="0"/>
          <w:sz w:val="22"/>
        </w:rPr>
        <w:t>El metodo propuesto es el "Market Rate Method" (estandar en la industria): se valora el trabajo del representante a tasas de mercado ($40-$100/hora segun tipo de servicio) y se convierte a un porcentaje de participacion segun la valoracion acordada de la empresa.</w:t>
      </w:r>
    </w:p>
    <w:p>
      <w:r>
        <w:rPr>
          <w:rFonts w:ascii="Calibri" w:hAnsi="Calibri"/>
          <w:b w:val="0"/>
          <w:i/>
          <w:sz w:val="20"/>
        </w:rPr>
        <w:t>Ejemplo ilustrativo: 400 horas a $75/hora = $30.000 en servicios. Si la empresa se valora en $1.000.000, eso equivaldria a un 3% de participacion.</w:t>
      </w:r>
    </w:p>
    <w:p>
      <w:pPr>
        <w:pStyle w:val="Heading2"/>
      </w:pPr>
      <w:r>
        <w:rPr>
          <w:rFonts w:ascii="Calibri" w:hAnsi="Calibri"/>
          <w:color w:val="1E3A5F"/>
        </w:rPr>
        <w:t>Clausula Decimo Primera: Compensacion Diferida (Opcion a Discutir)</w:t>
      </w:r>
    </w:p>
    <w:p>
      <w:pPr>
        <w:ind w:left="567" w:right="567"/>
      </w:pPr>
      <w:r>
        <w:rPr>
          <w:rFonts w:ascii="Calibri" w:hAnsi="Calibri"/>
          <w:i/>
          <w:color w:val="2C5F8A"/>
          <w:sz w:val="20"/>
        </w:rPr>
        <w:t>Como alternativa a la participacion accionaria, o complemento, el trabajo no compensado en efectivo puede registrarse como deuda exigible con intereses. Esto es otra opcion para discusion.</w:t>
      </w:r>
    </w:p>
    <w:p>
      <w:r>
        <w:rPr>
          <w:rFonts w:ascii="Calibri" w:hAnsi="Calibri"/>
          <w:b w:val="0"/>
          <w:i w:val="0"/>
          <w:sz w:val="22"/>
        </w:rPr>
        <w:t>La deuda acumulada devengaria un interes anual (sugerido 12%-15%) hasta su pago. Los triggers de pago pueden ser: inicio de operaciones, cierre de inversion, o porcentaje de ingresos mensuales.</w:t>
      </w:r>
    </w:p>
    <w:p>
      <w:pPr>
        <w:pStyle w:val="Heading2"/>
      </w:pPr>
      <w:r>
        <w:rPr>
          <w:rFonts w:ascii="Calibri" w:hAnsi="Calibri"/>
          <w:color w:val="1E3A5F"/>
        </w:rPr>
        <w:t>Clausula Decimo Segunda: Vigencia y Terminacion</w:t>
      </w:r>
    </w:p>
    <w:p>
      <w:r>
        <w:rPr>
          <w:rFonts w:ascii="Calibri" w:hAnsi="Calibri"/>
          <w:b w:val="0"/>
          <w:i w:val="0"/>
          <w:sz w:val="22"/>
        </w:rPr>
        <w:t>Vigencia: 12 meses, renovable automaticamente. Cualquiera de las partes puede terminar con 30 dias de preaviso escrito. Tras la terminacion, las comisiones residuales permanecen vigentes por 24 meses y cualquier participacion accionaria adquirida es permanente.</w:t>
      </w:r>
    </w:p>
    <w:p>
      <w:pPr>
        <w:pStyle w:val="Heading2"/>
      </w:pPr>
      <w:r>
        <w:rPr>
          <w:rFonts w:ascii="Calibri" w:hAnsi="Calibri"/>
          <w:color w:val="1E3A5F"/>
        </w:rPr>
        <w:t>Clausula Decimo Tercera: Confidencialidad</w:t>
      </w:r>
    </w:p>
    <w:p>
      <w:r>
        <w:rPr>
          <w:rFonts w:ascii="Calibri" w:hAnsi="Calibri"/>
          <w:b w:val="0"/>
          <w:i w:val="0"/>
          <w:sz w:val="22"/>
        </w:rPr>
        <w:t>Ambas partes se comprometen a mantener estricta confidencialidad sobre toda informacion compartida. Esta obligacion sobrevive la terminacion del contrato por 3 anos.</w:t>
      </w:r>
    </w:p>
    <w:p>
      <w:pPr>
        <w:pStyle w:val="Heading2"/>
      </w:pPr>
      <w:r>
        <w:rPr>
          <w:rFonts w:ascii="Calibri" w:hAnsi="Calibri"/>
          <w:color w:val="1E3A5F"/>
        </w:rPr>
        <w:t>Clausula Decimo Cuarta: Resolucion de Controversias</w:t>
      </w:r>
    </w:p>
    <w:p>
      <w:r>
        <w:rPr>
          <w:rFonts w:ascii="Calibri" w:hAnsi="Calibri"/>
          <w:b w:val="0"/>
          <w:i w:val="0"/>
          <w:sz w:val="22"/>
        </w:rPr>
        <w:t>Las partes acuerdan resolver cualquier controversia mediante: (1) Negociacion directa (30 dias). (2) Mediacion en Barquisimeto. (3) Arbitraje conforme a las reglas del CEDCA, cuyo laudo sera definitivo.</w:t>
      </w:r>
    </w:p>
    <w:p>
      <w:pPr>
        <w:pStyle w:val="Heading2"/>
      </w:pPr>
      <w:r>
        <w:rPr>
          <w:rFonts w:ascii="Calibri" w:hAnsi="Calibri"/>
          <w:color w:val="1E3A5F"/>
        </w:rPr>
        <w:t>Clausula Decimo Quinta: Ley Aplicable</w:t>
      </w:r>
    </w:p>
    <w:p>
      <w:r>
        <w:rPr>
          <w:rFonts w:ascii="Calibri" w:hAnsi="Calibri"/>
          <w:b w:val="0"/>
          <w:i w:val="0"/>
          <w:sz w:val="22"/>
        </w:rPr>
        <w:t>Este contrato se rige por las leyes de la Republica Bolivariana de Venezuela, en particular el Codigo de Comercio (Arts. 376-409) y el Codigo Civil (Arts. 1684-1712).</w:t>
      </w:r>
    </w:p>
    <w:p>
      <w:r>
        <w:br w:type="page"/>
      </w:r>
    </w:p>
    <w:p>
      <w:pPr>
        <w:pStyle w:val="Heading2"/>
      </w:pPr>
      <w:r>
        <w:rPr>
          <w:rFonts w:ascii="Calibri" w:hAnsi="Calibri"/>
          <w:color w:val="1E3A5F"/>
        </w:rPr>
        <w:t>Firmas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pPr>
              <w:jc w:val="center"/>
            </w:pPr>
            <w:r/>
            <w:r>
              <w:rPr>
                <w:rFonts w:ascii="Calibri" w:hAnsi="Calibri"/>
                <w:b/>
                <w:color w:val="FFFFFF"/>
                <w:sz w:val="18"/>
              </w:rPr>
            </w:r>
          </w:p>
        </w:tc>
        <w:tc>
          <w:tcPr>
            <w:tcW w:type="dxa" w:w="3135"/>
            <w:shd w:fill="1e3a5f" w:val="clear"/>
          </w:tcPr>
          <w:p>
            <w:pPr>
              <w:jc w:val="center"/>
            </w:pPr>
            <w:r/>
            <w:r>
              <w:rPr>
                <w:rFonts w:ascii="Calibri" w:hAnsi="Calibri"/>
                <w:b/>
                <w:color w:val="FFFFFF"/>
                <w:sz w:val="18"/>
              </w:rPr>
              <w:t>LA EMPRESA</w:t>
            </w:r>
          </w:p>
        </w:tc>
        <w:tc>
          <w:tcPr>
            <w:tcW w:type="dxa" w:w="3135"/>
            <w:shd w:fill="1e3a5f" w:val="clear"/>
          </w:tcPr>
          <w:p>
            <w:pPr>
              <w:jc w:val="center"/>
            </w:pPr>
            <w:r/>
            <w:r>
              <w:rPr>
                <w:rFonts w:ascii="Calibri" w:hAnsi="Calibri"/>
                <w:b/>
                <w:color w:val="FFFFFF"/>
                <w:sz w:val="18"/>
              </w:rPr>
              <w:t>EL REPRESENTANTE</w:t>
            </w:r>
          </w:p>
        </w:tc>
      </w:tr>
      <w:tr>
        <w:tc>
          <w:tcPr>
            <w:tcW w:type="dxa" w:w="3135"/>
          </w:tcPr>
          <w:p>
            <w:r/>
            <w:r>
              <w:rPr>
                <w:rFonts w:ascii="Calibri" w:hAnsi="Calibri"/>
                <w:sz w:val="18"/>
              </w:rPr>
              <w:t>Nombre</w:t>
            </w:r>
          </w:p>
        </w:tc>
        <w:tc>
          <w:tcPr>
            <w:tcW w:type="dxa" w:w="3135"/>
          </w:tcPr>
          <w:p>
            <w:r/>
            <w:r>
              <w:rPr>
                <w:rFonts w:ascii="Calibri" w:hAnsi="Calibri"/>
                <w:sz w:val="18"/>
              </w:rPr>
              <w:t>_________________________</w:t>
            </w:r>
          </w:p>
        </w:tc>
        <w:tc>
          <w:tcPr>
            <w:tcW w:type="dxa" w:w="3135"/>
          </w:tcPr>
          <w:p>
            <w:r/>
            <w:r>
              <w:rPr>
                <w:rFonts w:ascii="Calibri" w:hAnsi="Calibri"/>
                <w:sz w:val="18"/>
              </w:rPr>
              <w:t>Andres Montbrun</w:t>
            </w:r>
          </w:p>
        </w:tc>
      </w:tr>
      <w:tr>
        <w:tc>
          <w:tcPr>
            <w:tcW w:type="dxa" w:w="3135"/>
            <w:shd w:fill="f0f4f8" w:val="clear"/>
          </w:tcPr>
          <w:p>
            <w:r/>
            <w:r>
              <w:rPr>
                <w:rFonts w:ascii="Calibri" w:hAnsi="Calibri"/>
                <w:sz w:val="18"/>
              </w:rPr>
              <w:t>Cargo</w:t>
            </w:r>
          </w:p>
        </w:tc>
        <w:tc>
          <w:tcPr>
            <w:tcW w:type="dxa" w:w="3135"/>
            <w:shd w:fill="f0f4f8" w:val="clear"/>
          </w:tcPr>
          <w:p>
            <w:r/>
            <w:r>
              <w:rPr>
                <w:rFonts w:ascii="Calibri" w:hAnsi="Calibri"/>
                <w:sz w:val="18"/>
              </w:rPr>
              <w:t>_________________________</w:t>
            </w:r>
          </w:p>
        </w:tc>
        <w:tc>
          <w:tcPr>
            <w:tcW w:type="dxa" w:w="3135"/>
            <w:shd w:fill="f0f4f8" w:val="clear"/>
          </w:tcPr>
          <w:p>
            <w:r/>
            <w:r>
              <w:rPr>
                <w:rFonts w:ascii="Calibri" w:hAnsi="Calibri"/>
                <w:sz w:val="18"/>
              </w:rPr>
              <w:t>Contratista Independiente</w:t>
            </w:r>
          </w:p>
        </w:tc>
      </w:tr>
      <w:tr>
        <w:tc>
          <w:tcPr>
            <w:tcW w:type="dxa" w:w="3135"/>
          </w:tcPr>
          <w:p>
            <w:r/>
            <w:r>
              <w:rPr>
                <w:rFonts w:ascii="Calibri" w:hAnsi="Calibri"/>
                <w:sz w:val="18"/>
              </w:rPr>
              <w:t>C.I. / RIF</w:t>
            </w:r>
          </w:p>
        </w:tc>
        <w:tc>
          <w:tcPr>
            <w:tcW w:type="dxa" w:w="3135"/>
          </w:tcPr>
          <w:p>
            <w:r/>
            <w:r>
              <w:rPr>
                <w:rFonts w:ascii="Calibri" w:hAnsi="Calibri"/>
                <w:sz w:val="18"/>
              </w:rPr>
              <w:t>_________________________</w:t>
            </w:r>
          </w:p>
        </w:tc>
        <w:tc>
          <w:tcPr>
            <w:tcW w:type="dxa" w:w="3135"/>
          </w:tcPr>
          <w:p>
            <w:r/>
            <w:r>
              <w:rPr>
                <w:rFonts w:ascii="Calibri" w:hAnsi="Calibri"/>
                <w:sz w:val="18"/>
              </w:rPr>
              <w:t>_________________________</w:t>
            </w:r>
          </w:p>
        </w:tc>
      </w:tr>
      <w:tr>
        <w:tc>
          <w:tcPr>
            <w:tcW w:type="dxa" w:w="3135"/>
            <w:shd w:fill="f0f4f8" w:val="clear"/>
          </w:tcPr>
          <w:p>
            <w:r/>
            <w:r>
              <w:rPr>
                <w:rFonts w:ascii="Calibri" w:hAnsi="Calibri"/>
                <w:sz w:val="18"/>
              </w:rPr>
              <w:t>Firma</w:t>
            </w:r>
          </w:p>
        </w:tc>
        <w:tc>
          <w:tcPr>
            <w:tcW w:type="dxa" w:w="3135"/>
            <w:shd w:fill="f0f4f8" w:val="clear"/>
          </w:tcPr>
          <w:p>
            <w:r/>
            <w:r>
              <w:rPr>
                <w:rFonts w:ascii="Calibri" w:hAnsi="Calibri"/>
                <w:sz w:val="18"/>
              </w:rPr>
              <w:t>_________________________</w:t>
            </w:r>
          </w:p>
        </w:tc>
        <w:tc>
          <w:tcPr>
            <w:tcW w:type="dxa" w:w="3135"/>
            <w:shd w:fill="f0f4f8" w:val="clear"/>
          </w:tcPr>
          <w:p>
            <w:r/>
            <w:r>
              <w:rPr>
                <w:rFonts w:ascii="Calibri" w:hAnsi="Calibri"/>
                <w:sz w:val="18"/>
              </w:rPr>
              <w:t>_________________________</w:t>
            </w:r>
          </w:p>
        </w:tc>
      </w:tr>
      <w:tr>
        <w:tc>
          <w:tcPr>
            <w:tcW w:type="dxa" w:w="3135"/>
          </w:tcPr>
          <w:p>
            <w:r/>
            <w:r>
              <w:rPr>
                <w:rFonts w:ascii="Calibri" w:hAnsi="Calibri"/>
                <w:sz w:val="18"/>
              </w:rPr>
              <w:t>Fecha</w:t>
            </w:r>
          </w:p>
        </w:tc>
        <w:tc>
          <w:tcPr>
            <w:tcW w:type="dxa" w:w="3135"/>
          </w:tcPr>
          <w:p>
            <w:r/>
            <w:r>
              <w:rPr>
                <w:rFonts w:ascii="Calibri" w:hAnsi="Calibri"/>
                <w:sz w:val="18"/>
              </w:rPr>
              <w:t>_________________________</w:t>
            </w:r>
          </w:p>
        </w:tc>
        <w:tc>
          <w:tcPr>
            <w:tcW w:type="dxa" w:w="3135"/>
          </w:tcPr>
          <w:p>
            <w:r/>
            <w:r>
              <w:rPr>
                <w:rFonts w:ascii="Calibri" w:hAnsi="Calibri"/>
                <w:sz w:val="18"/>
              </w:rPr>
              <w:t>_________________________</w:t>
            </w:r>
          </w:p>
        </w:tc>
      </w:tr>
    </w:tbl>
    <w:p/>
    <w:p>
      <w:r>
        <w:rPr>
          <w:rFonts w:ascii="Calibri" w:hAnsi="Calibri"/>
          <w:b w:val="0"/>
          <w:i w:val="0"/>
          <w:sz w:val="22"/>
        </w:rPr>
        <w:t>Testigo 1: _________________________ C.I.: _____________</w:t>
      </w:r>
    </w:p>
    <w:p>
      <w:r>
        <w:rPr>
          <w:rFonts w:ascii="Calibri" w:hAnsi="Calibri"/>
          <w:b w:val="0"/>
          <w:i w:val="0"/>
          <w:sz w:val="22"/>
        </w:rPr>
        <w:t>Testigo 2: _________________________ C.I.: _____________</w:t>
      </w:r>
    </w:p>
    <w:p>
      <w:r>
        <w:br w:type="page"/>
      </w:r>
    </w:p>
    <w:p>
      <w:pPr>
        <w:pStyle w:val="Heading2"/>
      </w:pPr>
      <w:r>
        <w:rPr>
          <w:rFonts w:ascii="Calibri" w:hAnsi="Calibri"/>
          <w:color w:val="1E3A5F"/>
        </w:rPr>
        <w:t>Anexo A: Resumen de Terminos Propuestos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pPr>
              <w:jc w:val="center"/>
            </w:pPr>
            <w:r/>
            <w:r>
              <w:rPr>
                <w:rFonts w:ascii="Calibri" w:hAnsi="Calibri"/>
                <w:b/>
                <w:color w:val="FFFFFF"/>
                <w:sz w:val="18"/>
              </w:rPr>
              <w:t>Concepto</w:t>
            </w:r>
          </w:p>
        </w:tc>
        <w:tc>
          <w:tcPr>
            <w:tcW w:type="dxa" w:w="3135"/>
            <w:shd w:fill="1e3a5f" w:val="clear"/>
          </w:tcPr>
          <w:p>
            <w:pPr>
              <w:jc w:val="center"/>
            </w:pPr>
            <w:r/>
            <w:r>
              <w:rPr>
                <w:rFonts w:ascii="Calibri" w:hAnsi="Calibri"/>
                <w:b/>
                <w:color w:val="FFFFFF"/>
                <w:sz w:val="18"/>
              </w:rPr>
              <w:t>Termino Propuesto</w:t>
            </w:r>
          </w:p>
        </w:tc>
        <w:tc>
          <w:tcPr>
            <w:tcW w:type="dxa" w:w="3135"/>
            <w:shd w:fill="1e3a5f" w:val="clear"/>
          </w:tcPr>
          <w:p>
            <w:pPr>
              <w:jc w:val="center"/>
            </w:pPr>
            <w:r/>
            <w:r>
              <w:rPr>
                <w:rFonts w:ascii="Calibri" w:hAnsi="Calibri"/>
                <w:b/>
                <w:color w:val="FFFFFF"/>
                <w:sz w:val="18"/>
              </w:rPr>
              <w:t>Notas</w:t>
            </w:r>
          </w:p>
        </w:tc>
      </w:tr>
      <w:tr>
        <w:tc>
          <w:tcPr>
            <w:tcW w:type="dxa" w:w="3135"/>
          </w:tcPr>
          <w:p>
            <w:r/>
            <w:r>
              <w:rPr>
                <w:rFonts w:ascii="Calibri" w:hAnsi="Calibri"/>
                <w:sz w:val="18"/>
              </w:rPr>
              <w:t>Comision por clientes</w:t>
            </w:r>
          </w:p>
        </w:tc>
        <w:tc>
          <w:tcPr>
            <w:tcW w:type="dxa" w:w="3135"/>
          </w:tcPr>
          <w:p>
            <w:r/>
            <w:r>
              <w:rPr>
                <w:rFonts w:ascii="Calibri" w:hAnsi="Calibri"/>
                <w:sz w:val="18"/>
              </w:rPr>
              <w:t>5%</w:t>
            </w:r>
          </w:p>
        </w:tc>
        <w:tc>
          <w:tcPr>
            <w:tcW w:type="dxa" w:w="3135"/>
          </w:tcPr>
          <w:p>
            <w:r/>
            <w:r>
              <w:rPr>
                <w:rFonts w:ascii="Calibri" w:hAnsi="Calibri"/>
                <w:sz w:val="18"/>
              </w:rPr>
              <w:t>Nivel de introduccion</w:t>
            </w:r>
          </w:p>
        </w:tc>
      </w:tr>
      <w:tr>
        <w:tc>
          <w:tcPr>
            <w:tcW w:type="dxa" w:w="3135"/>
            <w:shd w:fill="f0f4f8" w:val="clear"/>
          </w:tcPr>
          <w:p>
            <w:r/>
            <w:r>
              <w:rPr>
                <w:rFonts w:ascii="Calibri" w:hAnsi="Calibri"/>
                <w:sz w:val="18"/>
              </w:rPr>
              <w:t>Honorario mensual de consultoria</w:t>
            </w:r>
          </w:p>
        </w:tc>
        <w:tc>
          <w:tcPr>
            <w:tcW w:type="dxa" w:w="3135"/>
            <w:shd w:fill="f0f4f8" w:val="clear"/>
          </w:tcPr>
          <w:p>
            <w:r/>
            <w:r>
              <w:rPr>
                <w:rFonts w:ascii="Calibri" w:hAnsi="Calibri"/>
                <w:sz w:val="18"/>
              </w:rPr>
              <w:t>A convenir</w:t>
            </w:r>
          </w:p>
        </w:tc>
        <w:tc>
          <w:tcPr>
            <w:tcW w:type="dxa" w:w="3135"/>
            <w:shd w:fill="f0f4f8" w:val="clear"/>
          </w:tcPr>
          <w:p>
            <w:r/>
            <w:r>
              <w:rPr>
                <w:rFonts w:ascii="Calibri" w:hAnsi="Calibri"/>
                <w:sz w:val="18"/>
              </w:rPr>
              <w:t>Opcion diferible</w:t>
            </w:r>
          </w:p>
        </w:tc>
      </w:tr>
      <w:tr>
        <w:tc>
          <w:tcPr>
            <w:tcW w:type="dxa" w:w="3135"/>
          </w:tcPr>
          <w:p>
            <w:r/>
            <w:r>
              <w:rPr>
                <w:rFonts w:ascii="Calibri" w:hAnsi="Calibri"/>
                <w:sz w:val="18"/>
              </w:rPr>
              <w:t>Finder's fee (capital hasta $100K)</w:t>
            </w:r>
          </w:p>
        </w:tc>
        <w:tc>
          <w:tcPr>
            <w:tcW w:type="dxa" w:w="3135"/>
          </w:tcPr>
          <w:p>
            <w:r/>
            <w:r>
              <w:rPr>
                <w:rFonts w:ascii="Calibri" w:hAnsi="Calibri"/>
                <w:sz w:val="18"/>
              </w:rPr>
              <w:t>5%</w:t>
            </w:r>
          </w:p>
        </w:tc>
        <w:tc>
          <w:tcPr>
            <w:tcW w:type="dxa" w:w="3135"/>
          </w:tcPr>
          <w:p>
            <w:r/>
            <w:r>
              <w:rPr>
                <w:rFonts w:ascii="Calibri" w:hAnsi="Calibri"/>
                <w:sz w:val="18"/>
              </w:rPr>
            </w:r>
          </w:p>
        </w:tc>
      </w:tr>
      <w:tr>
        <w:tc>
          <w:tcPr>
            <w:tcW w:type="dxa" w:w="3135"/>
            <w:shd w:fill="f0f4f8" w:val="clear"/>
          </w:tcPr>
          <w:p>
            <w:r/>
            <w:r>
              <w:rPr>
                <w:rFonts w:ascii="Calibri" w:hAnsi="Calibri"/>
                <w:sz w:val="18"/>
              </w:rPr>
              <w:t>Finder's fee (capital $100K-$500K)</w:t>
            </w:r>
          </w:p>
        </w:tc>
        <w:tc>
          <w:tcPr>
            <w:tcW w:type="dxa" w:w="3135"/>
            <w:shd w:fill="f0f4f8" w:val="clear"/>
          </w:tcPr>
          <w:p>
            <w:r/>
            <w:r>
              <w:rPr>
                <w:rFonts w:ascii="Calibri" w:hAnsi="Calibri"/>
                <w:sz w:val="18"/>
              </w:rPr>
              <w:t>4%</w:t>
            </w:r>
          </w:p>
        </w:tc>
        <w:tc>
          <w:tcPr>
            <w:tcW w:type="dxa" w:w="3135"/>
            <w:shd w:fill="f0f4f8" w:val="clear"/>
          </w:tcPr>
          <w:p>
            <w:r/>
            <w:r>
              <w:rPr>
                <w:rFonts w:ascii="Calibri" w:hAnsi="Calibri"/>
                <w:sz w:val="18"/>
              </w:rPr>
            </w:r>
          </w:p>
        </w:tc>
      </w:tr>
      <w:tr>
        <w:tc>
          <w:tcPr>
            <w:tcW w:type="dxa" w:w="3135"/>
          </w:tcPr>
          <w:p>
            <w:r/>
            <w:r>
              <w:rPr>
                <w:rFonts w:ascii="Calibri" w:hAnsi="Calibri"/>
                <w:sz w:val="18"/>
              </w:rPr>
              <w:t>Finder's fee (capital &gt;$500K)</w:t>
            </w:r>
          </w:p>
        </w:tc>
        <w:tc>
          <w:tcPr>
            <w:tcW w:type="dxa" w:w="3135"/>
          </w:tcPr>
          <w:p>
            <w:r/>
            <w:r>
              <w:rPr>
                <w:rFonts w:ascii="Calibri" w:hAnsi="Calibri"/>
                <w:sz w:val="18"/>
              </w:rPr>
              <w:t>3%</w:t>
            </w:r>
          </w:p>
        </w:tc>
        <w:tc>
          <w:tcPr>
            <w:tcW w:type="dxa" w:w="3135"/>
          </w:tcPr>
          <w:p>
            <w:r/>
            <w:r>
              <w:rPr>
                <w:rFonts w:ascii="Calibri" w:hAnsi="Calibri"/>
                <w:sz w:val="18"/>
              </w:rPr>
            </w:r>
          </w:p>
        </w:tc>
      </w:tr>
      <w:tr>
        <w:tc>
          <w:tcPr>
            <w:tcW w:type="dxa" w:w="3135"/>
            <w:shd w:fill="f0f4f8" w:val="clear"/>
          </w:tcPr>
          <w:p>
            <w:r/>
            <w:r>
              <w:rPr>
                <w:rFonts w:ascii="Calibri" w:hAnsi="Calibri"/>
                <w:sz w:val="18"/>
              </w:rPr>
              <w:t>Comision residual post-terminacion</w:t>
            </w:r>
          </w:p>
        </w:tc>
        <w:tc>
          <w:tcPr>
            <w:tcW w:type="dxa" w:w="3135"/>
            <w:shd w:fill="f0f4f8" w:val="clear"/>
          </w:tcPr>
          <w:p>
            <w:r/>
            <w:r>
              <w:rPr>
                <w:rFonts w:ascii="Calibri" w:hAnsi="Calibri"/>
                <w:sz w:val="18"/>
              </w:rPr>
              <w:t>24 meses</w:t>
            </w:r>
          </w:p>
        </w:tc>
        <w:tc>
          <w:tcPr>
            <w:tcW w:type="dxa" w:w="3135"/>
            <w:shd w:fill="f0f4f8" w:val="clear"/>
          </w:tcPr>
          <w:p>
            <w:r/>
            <w:r>
              <w:rPr>
                <w:rFonts w:ascii="Calibri" w:hAnsi="Calibri"/>
                <w:sz w:val="18"/>
              </w:rPr>
              <w:t>Estandar de industria</w:t>
            </w:r>
          </w:p>
        </w:tc>
      </w:tr>
      <w:tr>
        <w:tc>
          <w:tcPr>
            <w:tcW w:type="dxa" w:w="3135"/>
          </w:tcPr>
          <w:p>
            <w:r/>
            <w:r>
              <w:rPr>
                <w:rFonts w:ascii="Calibri" w:hAnsi="Calibri"/>
                <w:sz w:val="18"/>
              </w:rPr>
              <w:t>Territorio</w:t>
            </w:r>
          </w:p>
        </w:tc>
        <w:tc>
          <w:tcPr>
            <w:tcW w:type="dxa" w:w="3135"/>
          </w:tcPr>
          <w:p>
            <w:r/>
            <w:r>
              <w:rPr>
                <w:rFonts w:ascii="Calibri" w:hAnsi="Calibri"/>
                <w:sz w:val="18"/>
              </w:rPr>
              <w:t>Nacional (Venezuela)</w:t>
            </w:r>
          </w:p>
        </w:tc>
        <w:tc>
          <w:tcPr>
            <w:tcW w:type="dxa" w:w="3135"/>
          </w:tcPr>
          <w:p>
            <w:r/>
            <w:r>
              <w:rPr>
                <w:rFonts w:ascii="Calibri" w:hAnsi="Calibri"/>
                <w:sz w:val="18"/>
              </w:rPr>
            </w:r>
          </w:p>
        </w:tc>
      </w:tr>
      <w:tr>
        <w:tc>
          <w:tcPr>
            <w:tcW w:type="dxa" w:w="3135"/>
            <w:shd w:fill="f0f4f8" w:val="clear"/>
          </w:tcPr>
          <w:p>
            <w:r/>
            <w:r>
              <w:rPr>
                <w:rFonts w:ascii="Calibri" w:hAnsi="Calibri"/>
                <w:sz w:val="18"/>
              </w:rPr>
              <w:t>Vigencia</w:t>
            </w:r>
          </w:p>
        </w:tc>
        <w:tc>
          <w:tcPr>
            <w:tcW w:type="dxa" w:w="3135"/>
            <w:shd w:fill="f0f4f8" w:val="clear"/>
          </w:tcPr>
          <w:p>
            <w:r/>
            <w:r>
              <w:rPr>
                <w:rFonts w:ascii="Calibri" w:hAnsi="Calibri"/>
                <w:sz w:val="18"/>
              </w:rPr>
              <w:t>12 meses renovables</w:t>
            </w:r>
          </w:p>
        </w:tc>
        <w:tc>
          <w:tcPr>
            <w:tcW w:type="dxa" w:w="3135"/>
            <w:shd w:fill="f0f4f8" w:val="clear"/>
          </w:tcPr>
          <w:p>
            <w:r/>
            <w:r>
              <w:rPr>
                <w:rFonts w:ascii="Calibri" w:hAnsi="Calibri"/>
                <w:sz w:val="18"/>
              </w:rPr>
            </w:r>
          </w:p>
        </w:tc>
      </w:tr>
      <w:tr>
        <w:tc>
          <w:tcPr>
            <w:tcW w:type="dxa" w:w="3135"/>
          </w:tcPr>
          <w:p>
            <w:r/>
            <w:r>
              <w:rPr>
                <w:rFonts w:ascii="Calibri" w:hAnsi="Calibri"/>
                <w:sz w:val="18"/>
              </w:rPr>
              <w:t>Sweat equity (opcion)</w:t>
            </w:r>
          </w:p>
        </w:tc>
        <w:tc>
          <w:tcPr>
            <w:tcW w:type="dxa" w:w="3135"/>
          </w:tcPr>
          <w:p>
            <w:r/>
            <w:r>
              <w:rPr>
                <w:rFonts w:ascii="Calibri" w:hAnsi="Calibri"/>
                <w:sz w:val="18"/>
              </w:rPr>
              <w:t>A discutir</w:t>
            </w:r>
          </w:p>
        </w:tc>
        <w:tc>
          <w:tcPr>
            <w:tcW w:type="dxa" w:w="3135"/>
          </w:tcPr>
          <w:p>
            <w:r/>
            <w:r>
              <w:rPr>
                <w:rFonts w:ascii="Calibri" w:hAnsi="Calibri"/>
                <w:sz w:val="18"/>
              </w:rPr>
              <w:t>Market Rate Method</w:t>
            </w:r>
          </w:p>
        </w:tc>
      </w:tr>
      <w:tr>
        <w:tc>
          <w:tcPr>
            <w:tcW w:type="dxa" w:w="3135"/>
            <w:shd w:fill="f0f4f8" w:val="clear"/>
          </w:tcPr>
          <w:p>
            <w:r/>
            <w:r>
              <w:rPr>
                <w:rFonts w:ascii="Calibri" w:hAnsi="Calibri"/>
                <w:sz w:val="18"/>
              </w:rPr>
              <w:t>Compensacion diferida (opcion)</w:t>
            </w:r>
          </w:p>
        </w:tc>
        <w:tc>
          <w:tcPr>
            <w:tcW w:type="dxa" w:w="3135"/>
            <w:shd w:fill="f0f4f8" w:val="clear"/>
          </w:tcPr>
          <w:p>
            <w:r/>
            <w:r>
              <w:rPr>
                <w:rFonts w:ascii="Calibri" w:hAnsi="Calibri"/>
                <w:sz w:val="18"/>
              </w:rPr>
              <w:t>A discutir</w:t>
            </w:r>
          </w:p>
        </w:tc>
        <w:tc>
          <w:tcPr>
            <w:tcW w:type="dxa" w:w="3135"/>
            <w:shd w:fill="f0f4f8" w:val="clear"/>
          </w:tcPr>
          <w:p>
            <w:r/>
            <w:r>
              <w:rPr>
                <w:rFonts w:ascii="Calibri" w:hAnsi="Calibri"/>
                <w:sz w:val="18"/>
              </w:rPr>
              <w:t>12%-15% anual</w:t>
            </w:r>
          </w:p>
        </w:tc>
      </w:tr>
    </w:tbl>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6"/>
      </w:rPr>
      <w:t>Prensados y Galvanizados de Lara, S.A. -- Zona Industrial I, Barquisimeto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