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F3864"/>
          <w:sz w:val="36"/>
          <w:szCs w:val="36"/>
        </w:rPr>
        <w:t xml:space="preserve">STRATEGIC PARTNERSHIP PROPOSAL</w:t>
      </w:r>
    </w:p>
    <w:p>
      <w:pPr>
        <w:spacing w:after="80"/>
        <w:jc w:val="center"/>
      </w:pPr>
      <w:r>
        <w:rPr>
          <w:b/>
          <w:bCs/>
          <w:sz w:val="28"/>
          <w:szCs w:val="28"/>
        </w:rPr>
        <w:t xml:space="preserve">PYGLARA  ×  Orinoco Energy Group</w:t>
      </w:r>
    </w:p>
    <w:p>
      <w:pPr>
        <w:spacing w:after="240"/>
        <w:jc w:val="center"/>
      </w:pPr>
      <w:r>
        <w:rPr>
          <w:i/>
          <w:iCs/>
          <w:color w:val="595959"/>
          <w:sz w:val="22"/>
          <w:szCs w:val="22"/>
        </w:rPr>
        <w:t xml:space="preserve">Hot-Dip Galvanizing &amp; Copper Electroplating Services — Venezuela</w:t>
      </w:r>
    </w:p>
    <w:p>
      <w:pPr>
        <w:pBdr>
          <w:bottom w:val="single" w:color="1F3864" w:sz="12" w:space="4"/>
        </w:pBdr>
      </w:pPr>
      <w:r>
        <w:t xml:space="preserve"/>
      </w:r>
    </w:p>
    <w:p>
      <w:pPr>
        <w:spacing w:after="80" w:before="240"/>
      </w:pPr>
      <w:r>
        <w:rPr>
          <w:b/>
          <w:bCs/>
        </w:rPr>
        <w:t xml:space="preserve">Attention: </w:t>
      </w:r>
      <w:r>
        <w:t xml:space="preserve">Daniel Enrique Mendoza</w:t>
      </w:r>
    </w:p>
    <w:p>
      <w:pPr>
        <w:spacing w:after="80"/>
      </w:pPr>
      <w:r>
        <w:rPr>
          <w:b/>
          <w:bCs/>
        </w:rPr>
        <w:t xml:space="preserve">Company: </w:t>
      </w:r>
      <w:r>
        <w:t xml:space="preserve">Orinoco Energy Group — Project Cargo &amp; Energy Logistics</w:t>
      </w:r>
    </w:p>
    <w:p>
      <w:pPr>
        <w:spacing w:after="80"/>
      </w:pPr>
      <w:r>
        <w:rPr>
          <w:i/>
          <w:iCs/>
          <w:color w:val="595959"/>
        </w:rPr>
        <w:t xml:space="preserve">U.S. Incorporated  |  OFAC-Compliant  |  7+ Years of Venezuelan Port Operations</w:t>
      </w:r>
    </w:p>
    <w:p>
      <w:pPr>
        <w:spacing w:after="200"/>
      </w:pPr>
      <w:r>
        <w:rPr>
          <w:b/>
          <w:bCs/>
        </w:rPr>
        <w:t xml:space="preserve">Date: </w:t>
      </w:r>
      <w:r>
        <w:t xml:space="preserve">April 8, 2026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30"/>
          <w:szCs w:val="30"/>
        </w:rPr>
        <w:t xml:space="preserve">1. Purpose of this Proposal</w:t>
      </w:r>
    </w:p>
    <w:p>
      <w:pPr>
        <w:spacing w:after="120"/>
        <w:jc w:val="left"/>
      </w:pPr>
      <w:r>
        <w:rPr>
          <w:sz w:val="22"/>
          <w:szCs w:val="22"/>
        </w:rPr>
        <w:t xml:space="preserve">PYGLARA is seeking a commercial representation partner to channel galvanizing and copper-plating jobs from Orinoco Energy Group's existing client base (oil &amp; gas, EPC, electrical infrastructure, and project cargo shippers). This document outlines what we can deliver today in Phase 1, our pricing, our strategic location, lead times, and a commission structure for every ton of business the partner brings in.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30"/>
          <w:szCs w:val="30"/>
        </w:rPr>
        <w:t xml:space="preserve">2. About PYGLARA</w:t>
      </w:r>
    </w:p>
    <w:p>
      <w:pPr>
        <w:spacing w:after="120"/>
        <w:jc w:val="left"/>
      </w:pPr>
      <w:r>
        <w:rPr>
          <w:sz w:val="22"/>
          <w:szCs w:val="22"/>
        </w:rPr>
        <w:t xml:space="preserve">Prensados y Galvanizados de Lara, S.A. is a turnkey hot-dip galvanizing and copper electroplating facility in Barquisimeto, Venezuela. 100% Venezuelan capital, clean title, founded by Francisco Ballesteros and Nelly Alvarado de Ballesteros. Plant directed by Ing. Miriam, with 36+ years of operational experience. Compliant with COVENIN 1212-81, ASTM A123, and ASTM A153 standards.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2 warehouses, ~3,640 m² total, Zona Industrial I, Barquisimeto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7m and 9m Pilling (Germany) kettles — installed nameplate capacity 1,440 TM/month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Copper electroplating line — up to 936 ground rods/day at full cycle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Only 2 active galvanizers in all of Venezuela. Zero domestic competitors for copper-clad ground rods.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30"/>
          <w:szCs w:val="30"/>
        </w:rPr>
        <w:t xml:space="preserve">3. What We Can Deliver — Phase 1 (Immediate)</w:t>
      </w:r>
    </w:p>
    <w:p>
      <w:pPr>
        <w:spacing w:after="120"/>
        <w:jc w:val="left"/>
      </w:pPr>
      <w:r>
        <w:rPr>
          <w:sz w:val="22"/>
          <w:szCs w:val="22"/>
        </w:rPr>
        <w:t xml:space="preserve">Phase 1 is what we can sell today with minimal activation capital. These are the products a partner can quote immediately to their clients: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700"/>
        <w:gridCol w:w="16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Kettle / Line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Product Focus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Monthly Capacity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65 cm Centrifuge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ACTIVE NOW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Nails, small hardware, fasteners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Continuous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3.5 m Kettle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Phase 1 — ~$94K activation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Cable trays, solar mounts, crash barriers, brackets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Up to ~80 TM/month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7 m Pilling Kettle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Phase 2 — 60 day zinc lead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Pletinas, poles, towers, structural steel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300 TM/month (best actual)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Copper Electroplating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Phase 3 — $15-30K activation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Copper-clad ground rods 5/8"–1", 1.2–3 m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Up to 936 rods/day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jc w:val="left"/>
      </w:pPr>
      <w:r>
        <w:rPr>
          <w:sz w:val="22"/>
          <w:szCs w:val="22"/>
        </w:rPr>
        <w:t xml:space="preserve">For an Orinoco-introduced client who only needs small hardware or a pilot batch, we can start this week with the 65 cm centrifuge. For structural steel volume clients, Phase 2 activates in ~11 weeks from the zinc purchase order (60 days shipping + 3 weeks reactivation).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30"/>
          <w:szCs w:val="30"/>
        </w:rPr>
        <w:t xml:space="preserve">4. Pricing</w:t>
      </w:r>
    </w:p>
    <w:p>
      <w:pPr>
        <w:spacing w:after="120"/>
        <w:jc w:val="left"/>
      </w:pPr>
      <w:r>
        <w:rPr>
          <w:sz w:val="22"/>
          <w:szCs w:val="22"/>
        </w:rPr>
        <w:t xml:space="preserve">Service-only model: the client supplies the steel, PYGLARA performs the galvanizing and returns the finished product.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560"/>
        <w:gridCol w:w="2000"/>
      </w:tblGrid>
      <w:tr>
        <w:trPr>
          <w:tblHeader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Basis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Hot-dip galvanizing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Per ton of steel processed (10% zinc absorption)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Quoted on zinc LME + markup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Variable cost floor (internal)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Per ton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$345 / TM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Target client price range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Per ton, full service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$850 – $1,150 / TM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Copper-clad ground rod 5/8" × 2.4 m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Per unit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$18 – $28 / unit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Copper-clad ground rod 1" × 3 m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Per unit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$45 – $65 / unit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Quality standards included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COVENIN 1212-81 / ASTM A123 / ASTM A153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No extra charge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jc w:val="left"/>
      </w:pPr>
      <w:r>
        <w:rPr>
          <w:sz w:val="20"/>
          <w:szCs w:val="20"/>
        </w:rPr>
        <w:t xml:space="preserve">Firm quotes are issued per RFQ once we know tonnage, piece geometry, and delivery window. Margin cap 30% under Ley de Precios Justos; internal achievable margin ~50% on high-value niches.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30"/>
          <w:szCs w:val="30"/>
        </w:rPr>
        <w:t xml:space="preserve">5. Strategic Location</w:t>
      </w:r>
    </w:p>
    <w:p>
      <w:pPr>
        <w:spacing w:after="120"/>
        <w:jc w:val="left"/>
      </w:pPr>
      <w:r>
        <w:rPr>
          <w:sz w:val="22"/>
          <w:szCs w:val="22"/>
        </w:rPr>
        <w:t xml:space="preserve">Calle 26, entre Av. 1ra y 2da, Galpón No. 25-90, Zona Industrial I, Barquisimeto, Estado Lara 3001, Venezuela.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Center of the country — equidistant to Caracas, Maracaibo, Puerto La Cruz, and Puerto Cabello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~3 hours by truck to Puerto Cabello (main import/export port) — direct match with Orinoco's logistics lanes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Same industrial complex as CORPOELEC Lara Warehouse N°01, SASGO, GEDISA, Industrias Marullo, MANPEG — walk-in accounts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Heavy-cargo access via Carrera 1; 3 Clark forklifts (2,500 kg); 2 overhead cranes (2–5 TM)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30"/>
          <w:szCs w:val="30"/>
        </w:rPr>
        <w:t xml:space="preserve">6. Lead Times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rPr>
          <w:tblHeader/>
        </w:trPr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Lead Time</w:t>
            </w:r>
          </w:p>
        </w:tc>
      </w:tr>
      <w:tr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Small hardware job (65 cm centrifuge — active today)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 – 10 days from PO</w:t>
            </w:r>
          </w:p>
        </w:tc>
      </w:tr>
      <w:tr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3.5 m kettle job (Phase 1 activation required)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 – 6 weeks from PO</w:t>
            </w:r>
          </w:p>
        </w:tc>
      </w:tr>
      <w:tr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Structural steel — 7 m kettle full capacity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~11 weeks from PO to first production (60 day zinc lead + 3 week reactivation), then continuous</w:t>
            </w:r>
          </w:p>
        </w:tc>
      </w:tr>
      <w:tr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Copper-clad ground rods — initial batch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 – 5 weeks from PO</w:t>
            </w:r>
          </w:p>
        </w:tc>
      </w:tr>
      <w:tr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Repeat orders once plant is in cycle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48 – 72 hours per batch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  <w:color w:val="1F3864"/>
          <w:sz w:val="30"/>
          <w:szCs w:val="30"/>
        </w:rPr>
        <w:t xml:space="preserve">7. Partnership Model — Raw Material &amp; Sales Commission</w:t>
      </w:r>
    </w:p>
    <w:p>
      <w:pPr>
        <w:spacing w:after="120"/>
        <w:jc w:val="left"/>
      </w:pPr>
      <w:r>
        <w:rPr>
          <w:sz w:val="22"/>
          <w:szCs w:val="22"/>
        </w:rPr>
        <w:t xml:space="preserve">We are offering Orinoco Energy Group a dual-role partnership:</w:t>
      </w:r>
    </w:p>
    <w:p>
      <w:pPr>
        <w:pStyle w:val="Heading2"/>
        <w:spacing w:after="100" w:before="180"/>
      </w:pPr>
      <w:r>
        <w:rPr>
          <w:b/>
          <w:bCs/>
          <w:color w:val="1F3864"/>
          <w:sz w:val="26"/>
          <w:szCs w:val="26"/>
        </w:rPr>
        <w:t xml:space="preserve">7.1  Sales Representation (Commission)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Commission: 3–5% of invoiced value on every job Orinoco sources, paid upon client payment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Exclusivity available for named accounts (e.g., oil &amp; gas operators Orinoco already services)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Full co-branding on quotes and technical proposals where appropriate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PYGLARA handles all technical, compliance (COVENIN / ASTM), and delivery execution</w:t>
      </w:r>
    </w:p>
    <w:p>
      <w:pPr>
        <w:pStyle w:val="Heading2"/>
        <w:spacing w:after="100" w:before="180"/>
      </w:pPr>
      <w:r>
        <w:rPr>
          <w:b/>
          <w:bCs/>
          <w:color w:val="1F3864"/>
          <w:sz w:val="26"/>
          <w:szCs w:val="26"/>
        </w:rPr>
        <w:t xml:space="preserve">7.2  Raw Material Partner (Zinc &amp; Chemicals Import)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Orinoco imports zinc SHG 99.99%, HCl, and NH4Cl via its OFAC-compliant logistics lanes to Puerto Cabello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Reference cost today: ~$4,220/TM delivered (LME ~$3,270 + $590 CIF + 9.32% nationalization)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Minimum first-order to unlock full Phase 2 production: 70 TM zinc = ~$295K (per Ing. Miriam)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Structure options: (a) supply-and-settle against production revenue, (b) Orinoco markup on delivered zinc, (c) equity-linked supply contract — all open for discussion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30"/>
          <w:szCs w:val="30"/>
        </w:rPr>
        <w:t xml:space="preserve">8. Why This Partnership, Why Now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Venezuela's oil sector is reopening (post-Jan 2026). Rystad projects $183B in O&amp;G capex through 2040; fabrication &amp; construction is the #1 service segment at $41B.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PDVSA pipelines have not been updated in 50 years — enormous pent-up demand for galvanized structural steel and copper grounding.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Only 2 active galvanizers nationwide. PYGLARA has the installed capacity, the standards, and 34 historical clients — 6 already expressed interest in reactivating orders.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Orinoco brings the missing pieces: U.S. incorporation, OFAC compliance, port operations, and a client book in exactly the sectors PYGLARA serves.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30"/>
          <w:szCs w:val="30"/>
        </w:rPr>
        <w:t xml:space="preserve">9. Contacts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Deal Coordinator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Andrés Montbrún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amontbrun98@gmail.com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Plant Technical Lead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Ing. Miriam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Via deal coordinator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Plant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PYGLARA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+58 424 571 5349  |  @pyglarasa</w:t>
            </w:r>
          </w:p>
        </w:tc>
      </w:tr>
    </w:tbl>
    <w:p>
      <w:pPr>
        <w:spacing w:after="60" w:before="200"/>
      </w:pPr>
      <w:r>
        <w:rPr>
          <w:b/>
          <w:bCs/>
        </w:rPr>
        <w:t xml:space="preserve">Next step:</w:t>
      </w:r>
    </w:p>
    <w:p>
      <w:pPr>
        <w:spacing w:after="120"/>
        <w:jc w:val="left"/>
      </w:pPr>
      <w:r>
        <w:rPr>
          <w:sz w:val="22"/>
          <w:szCs w:val="22"/>
        </w:rPr>
        <w:t xml:space="preserve">A 30-minute call to confirm target accounts, sign a mutual NDA, and draft a one-page Representation &amp; Commission Agreement.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Confidential — Partnership Proposal  | 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1F3864"/>
        <w:sz w:val="18"/>
        <w:szCs w:val="18"/>
      </w:rPr>
      <w:t xml:space="preserve">PYGLARA — Prensados y Galvanizados de Lara, S.A.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2026-04-08T14:38:53.918Z</dcterms:created>
  <dcterms:modified xsi:type="dcterms:W3CDTF">2026-04-08T14:38:53.919Z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