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DOCUMENTO DE DIVULGACIÓN</w:t>
      </w:r>
    </w:p>
    <w:p>
      <w:pPr>
        <w:pBdr>
          <w:bottom w:val="single" w:color="1B4F72" w:sz="8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(DISCLOSURE DOCUMENT)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PRENSADOS Y GALVANIZADOS DE LARA, S.A.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RIF: [POR COMPLETAR]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Barquisimeto, Estado Lara, República Bolivariana de Venezuela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 de emisión: Febrero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CONFIDENCIAL — USO EXCLUSIVO PARA ASESORÍA LEGAL</w:t>
      </w:r>
    </w:p>
    <w:p>
      <w:r>
        <w:br w:type="page"/>
      </w:r>
    </w:p>
    <w:p>
      <w:pPr>
        <w:pStyle w:val="Heading1"/>
      </w:pPr>
      <w:r>
        <w:t xml:space="preserve">1. IDENTIFICACIÓN DE LA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Denominación Social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Prensados y Galvanizados de Lara, S.A.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Nombre Comercial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PYGLARA S.A.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RIF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[POR COMPLETAR]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Domicilio Fiscal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Calle 26, entre Avenidas 1 y 2, Galpón No. 25-90, Barquisimeto, Estado Lara, 3001, Venezuela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Teléfono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+58 424 571 5349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Representante Legal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[POR COMPLETAR — Nombre y Cédula]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Registro Mercantil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[POR COMPLETAR — Número, Tomo, Protocolo]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Capital Social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100% capital venezolano — [Monto por completar]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Objeto Social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Galvanizado en caliente por inmersión, recubrimiento electrolítico de cobre, fabricación de varillas de puesta a tierra y actividades conexas</w:t>
            </w:r>
          </w:p>
        </w:tc>
      </w:tr>
    </w:tbl>
    <w:p>
      <w:pPr>
        <w:pStyle w:val="Heading1"/>
      </w:pPr>
      <w:r>
        <w:t xml:space="preserve">2. DESCRIPCIÓN DEL NEGOCIO</w:t>
      </w:r>
    </w:p>
    <w:p>
      <w:pPr>
        <w:spacing w:after="200"/>
      </w:pPr>
      <w:r>
        <w:t xml:space="preserve">PYGLARA S.A. es una empresa 100% venezolana dedicada al galvanizado en caliente por inmersión (hot-dip galvanizing), proceso metalúrgico que genera una aleación entre zinc e hierro sobre estructuras de acero, proporcionando protección contra la corrosión durante décadas. La empresa también opera una planta electrolítica de cobre para la fabricación de varillas de puesta a tierra eléctrica.</w:t>
      </w:r>
    </w:p>
    <w:p>
      <w:pPr>
        <w:spacing w:after="200"/>
      </w:pPr>
      <w:r>
        <w:t xml:space="preserve">La planta atiende los sectores de construcción, eléctrico e industrial, con una capacidad instalada de 400 toneladas mensuales de acero galvanizado y 936 varillas de cobre por día en ciclo continuo de 24 horas.</w:t>
      </w:r>
    </w:p>
    <w:p>
      <w:pPr>
        <w:pStyle w:val="Heading1"/>
      </w:pPr>
      <w:r>
        <w:t xml:space="preserve">3. ACTIVOS PRINCIPALES</w:t>
      </w:r>
    </w:p>
    <w:p>
      <w:pPr>
        <w:pStyle w:val="Heading2"/>
      </w:pPr>
      <w:r>
        <w:t xml:space="preserve">3.1 Maquinaria y Equipos de Galvanizado</w:t>
      </w:r>
    </w:p>
    <w:p>
      <w:pPr>
        <w:spacing w:after="200"/>
      </w:pPr>
      <w:r>
        <w:t xml:space="preserve">La empresa posee tres calderas de galvanizado de diferentes dimensiones (7,00 x 0,80 x 1,40 m; 3,00 x 0,60 x 1,00 m; y 65 x 65 x 65 cm), fabricadas por W. Pilling Riepe GmbH &amp; Co. KG (Alemania). Adicionalmente, se encuentra en proceso de instalación una nueva línea de 9 metros con un valor total de aproximadamente USD $570.000,00, compuesta por estructura de horno, caldera, refractarios, estructura metálica y consultoría de ensamblaje.</w:t>
      </w:r>
    </w:p>
    <w:p>
      <w:pPr>
        <w:pStyle w:val="Heading2"/>
      </w:pPr>
      <w:r>
        <w:t xml:space="preserve">3.2 Planta Electrolítica de Cobre</w:t>
      </w:r>
    </w:p>
    <w:p>
      <w:pPr>
        <w:spacing w:after="200"/>
      </w:pPr>
      <w:r>
        <w:t xml:space="preserve">Planta con capacidad para producir 936 varillas de puesta a tierra por día, con diámetros de 5/8" a 1" y longitudes de 1,20 m a 3,00 m. El espesor de la capa de cobre es de 300 µm ± 50, con controles de calidad aplicados tanto al proceso como al producto terminado.</w:t>
      </w:r>
    </w:p>
    <w:p>
      <w:pPr>
        <w:pStyle w:val="Heading1"/>
      </w:pPr>
      <w:r>
        <w:t xml:space="preserve">4. ESTRUCTURA DE COSTOS DIVULGADA</w:t>
      </w:r>
    </w:p>
    <w:p>
      <w:pPr>
        <w:pStyle w:val="Heading2"/>
      </w:pPr>
      <w:r>
        <w:t xml:space="preserve">4.1 Materia Prima Anual Estimada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Anual (USD)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Zinc SHG 99,9%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140 Ton/Año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$504.000,00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Ácido Clorhídrico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60 Ton/Año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$5.869,56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Cloruro de Amonio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Ton/Año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$2.300,00</w:t>
            </w:r>
          </w:p>
        </w:tc>
      </w:tr>
    </w:tbl>
    <w:p>
      <w:pPr>
        <w:pStyle w:val="Heading2"/>
      </w:pPr>
      <w:r>
        <w:t xml:space="preserve">4.2 Gastos Fijos Mensuales</w:t>
      </w:r>
    </w:p>
    <w:p>
      <w:pPr>
        <w:spacing w:after="200"/>
      </w:pPr>
      <w:r>
        <w:t xml:space="preserve">Los gastos fijos operativos mensuales reportados ascienden a USD $5.600,00, desglosados en: gas ($1.800), electricidad ($200), seguridad ($1.200), salarios ($2.300) y limpieza/mantenimiento ($100). Esto equivale a un estimado anual de USD $67.200,00.</w:t>
      </w:r>
    </w:p>
    <w:p>
      <w:pPr>
        <w:pStyle w:val="Heading1"/>
      </w:pPr>
      <w:r>
        <w:t xml:space="preserve">5. FACTORES DE RIESGO</w:t>
      </w:r>
    </w:p>
    <w:p>
      <w:pPr>
        <w:spacing w:after="100"/>
      </w:pPr>
      <w:r>
        <w:rPr>
          <w:i/>
          <w:iCs/>
        </w:rPr>
        <w:t xml:space="preserve">El potencial inversionista debe considerar, entre otros, los siguientes factores de riesgo: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 país: </w:t>
      </w:r>
      <w:r>
        <w:t xml:space="preserve">La operación se desarrolla en Venezuela, sujeta a un entorno macroeconómico, regulatorio, cambiario y político complejo y volátil.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 regulatorio: </w:t>
      </w:r>
      <w:r>
        <w:t xml:space="preserve">Cambios en normativas ambientales, laborales, tributarias o de comercio exterior podrían afectar las operaciones y costos de la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 cambiario: </w:t>
      </w:r>
      <w:r>
        <w:t xml:space="preserve">Las fluctuaciones del tipo de cambio pueden impactar significativamente los costos de materia prima importada (zinc, insumos químicos) y los ingresos en moneda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 de suministro: </w:t>
      </w:r>
      <w:r>
        <w:t xml:space="preserve">La dependencia de materias primas importadas (zinc de alta pureza) puede generar vulnerabilidad ante restricciones de importación, sanciones internacionales o disrupciones logísticas.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 operativo: </w:t>
      </w:r>
      <w:r>
        <w:t xml:space="preserve">Fallas en maquinaria, interrupciones de servicios públicos (electricidad, gas) y dificultad para obtener repuestos especializados.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 ambiental: </w:t>
      </w:r>
      <w:r>
        <w:t xml:space="preserve">El proceso de galvanizado involucra sustancias químicas (ácido clorhídrico, cloruro de amonio, zinc fundido) que requieren cumplimiento estricto de normativas ambientales y de seguridad laboral.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Riesgo de mercado: </w:t>
      </w:r>
      <w:r>
        <w:t xml:space="preserve">La demanda de servicios de galvanizado está directamente vinculada a la actividad de los sectores de construcción, eléctrico e industrial, los cuales pueden verse afectados por las condiciones económicas del país.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Riesgo de sanciones internacionales: </w:t>
      </w:r>
      <w:r>
        <w:t xml:space="preserve">Las sanciones vigentes contra Venezuela pueden limitar el acceso a financiamiento, tecnología y mercados internacionales.</w:t>
      </w:r>
    </w:p>
    <w:p>
      <w:pPr>
        <w:pStyle w:val="Heading1"/>
      </w:pPr>
      <w:r>
        <w:t xml:space="preserve">6. INFORMACIÓN FINANCIERA AUDITADA</w:t>
      </w:r>
    </w:p>
    <w:p>
      <w:pPr>
        <w:spacing w:after="200"/>
      </w:pPr>
      <w:r>
        <w:rPr>
          <w:i/>
          <w:iCs/>
          <w:color w:val="CC0000"/>
        </w:rPr>
        <w:t xml:space="preserve">[NOTA PARA EL ABOGADO: Insertar aquí los estados financieros auditados más recientes de la empresa, incluyendo balance general, estado de resultados, flujo de caja y notas a los estados financieros. De no contar con auditoría externa, indicar los estados financieros internos disponibles y señalar esta circunstancia.]</w:t>
      </w:r>
    </w:p>
    <w:p>
      <w:pPr>
        <w:pStyle w:val="Heading1"/>
      </w:pPr>
      <w:r>
        <w:t xml:space="preserve">7. LITIGIOS Y CONTINGENCIAS</w:t>
      </w:r>
    </w:p>
    <w:p>
      <w:pPr>
        <w:spacing w:after="200"/>
      </w:pPr>
      <w:r>
        <w:rPr>
          <w:i/>
          <w:iCs/>
          <w:color w:val="CC0000"/>
        </w:rPr>
        <w:t xml:space="preserve">[NOTA PARA EL ABOGADO: Declarar cualquier litigio pendiente, demandas, procedimientos administrativos, contingencias fiscales o cualquier otra situación legal que pudiera afectar material o financieramente a la empresa. De no existir litigios pendientes, incluir declaración expresa en ese sentido.]</w:t>
      </w:r>
    </w:p>
    <w:p>
      <w:pPr>
        <w:pStyle w:val="Heading1"/>
      </w:pPr>
      <w:r>
        <w:t xml:space="preserve">8. PERMISOS Y LICENCIAS</w:t>
      </w:r>
    </w:p>
    <w:p>
      <w:pPr>
        <w:spacing w:after="200"/>
      </w:pPr>
      <w:r>
        <w:rPr>
          <w:i/>
          <w:iCs/>
          <w:color w:val="CC0000"/>
        </w:rPr>
        <w:t xml:space="preserve">[NOTA PARA EL ABOGADO: Listar todos los permisos, licencias, habilitaciones y autorizaciones con los que cuenta la empresa para operar, incluyendo pero no limitado a: permiso de conformidad de uso, permiso ambiental, registro INCES, IVSS, BANAVIH, permiso sanitario, licencia de actividades económicas del municipio, y cualquier otro permiso sectorial aplicable.]</w:t>
      </w:r>
    </w:p>
    <w:p>
      <w:pPr>
        <w:pStyle w:val="Heading1"/>
      </w:pPr>
      <w:r>
        <w:t xml:space="preserve">9. OBLIGACIONES LABORALES</w:t>
      </w:r>
    </w:p>
    <w:p>
      <w:pPr>
        <w:spacing w:after="200"/>
      </w:pPr>
      <w:r>
        <w:rPr>
          <w:i/>
          <w:iCs/>
          <w:color w:val="CC0000"/>
        </w:rPr>
        <w:t xml:space="preserve">[NOTA PARA EL ABOGADO: Detallar la nómina actual, cumplimiento de la LOTTT, prestaciones sociales, obligaciones ante IVSS, INCES, BANAVIH, y cualquier pasivo laboral pendiente. Incluir información sobre convenciones colectivas si aplica.]</w:t>
      </w:r>
    </w:p>
    <w:p>
      <w:pPr>
        <w:pStyle w:val="Heading1"/>
      </w:pPr>
      <w:r>
        <w:t xml:space="preserve">10. SITUACIÓN TRIBUTARIA</w:t>
      </w:r>
    </w:p>
    <w:p>
      <w:pPr>
        <w:spacing w:after="200"/>
      </w:pPr>
      <w:r>
        <w:rPr>
          <w:i/>
          <w:iCs/>
          <w:color w:val="CC0000"/>
        </w:rPr>
        <w:t xml:space="preserve">[NOTA PARA EL ABOGADO: Indicar el estatus de cumplimiento tributario de la empresa ante el SENIAT (ISLR, IVA, retenciones), tributos municipales, tributos parafiscales y cualquier contingencia fiscal pendiente.]</w:t>
      </w:r>
    </w:p>
    <w:p>
      <w:pPr>
        <w:pStyle w:val="Heading1"/>
      </w:pPr>
      <w:r>
        <w:t xml:space="preserve">11. DECLARACIÓN DE VERACIDAD</w:t>
      </w:r>
    </w:p>
    <w:p>
      <w:pPr>
        <w:spacing w:after="200"/>
      </w:pPr>
      <w:r>
        <w:t xml:space="preserve">El (Los) representante(s) legal(es) de PRENSADOS Y GALVANIZADOS DE LARA, S.A. declara(n) bajo juramento que la información contenida en este documento es veraz, exacta y completa a la fecha de su emisión, y que no se ha omitido ningún hecho relevante que pudiera alterar la percepción del potencial inversionista sobre la situación real de la empresa.</w:t>
      </w:r>
    </w:p>
    <w:p>
      <w:pPr>
        <w:spacing w:before="800"/>
      </w:pPr>
    </w:p>
    <w:p>
      <w:pPr>
        <w:spacing w:after="80"/>
      </w:pPr>
      <w:r>
        <w:rPr>
          <w:color w:val="333333"/>
        </w:rPr>
        <w:t xml:space="preserve">________________________________________</w:t>
      </w:r>
    </w:p>
    <w:p>
      <w:pPr>
        <w:spacing w:after="40"/>
      </w:pPr>
      <w:r>
        <w:rPr>
          <w:b/>
          <w:bCs/>
        </w:rPr>
        <w:t xml:space="preserve">Nombre: [POR COMPLETAR]</w:t>
      </w:r>
    </w:p>
    <w:p>
      <w:pPr>
        <w:spacing w:after="40"/>
      </w:pPr>
      <w:r>
        <w:rPr>
          <w:sz w:val="20"/>
          <w:szCs w:val="20"/>
        </w:rPr>
        <w:t xml:space="preserve">Cédula de Identidad: [POR COMPLETAR]</w:t>
      </w:r>
    </w:p>
    <w:p>
      <w:pPr>
        <w:spacing w:after="40"/>
      </w:pPr>
      <w:r>
        <w:rPr>
          <w:sz w:val="20"/>
          <w:szCs w:val="20"/>
        </w:rPr>
        <w:t xml:space="preserve">Cargo: Representante Legal</w:t>
      </w:r>
    </w:p>
    <w:p>
      <w:pPr>
        <w:spacing w:after="200"/>
      </w:pPr>
      <w:r>
        <w:rPr>
          <w:sz w:val="20"/>
          <w:szCs w:val="20"/>
        </w:rPr>
        <w:t xml:space="preserve">Fecha: ___ de ________________ de 2026</w:t>
      </w:r>
    </w:p>
    <w:p>
      <w:pPr>
        <w:spacing w:before="400"/>
      </w:pPr>
    </w:p>
    <w:p>
      <w:pPr>
        <w:spacing w:after="80"/>
      </w:pPr>
      <w:r>
        <w:rPr>
          <w:color w:val="333333"/>
        </w:rPr>
        <w:t xml:space="preserve">________________________________________</w:t>
      </w:r>
    </w:p>
    <w:p>
      <w:pPr>
        <w:spacing w:after="40"/>
      </w:pPr>
      <w:r>
        <w:rPr>
          <w:b/>
          <w:bCs/>
        </w:rPr>
        <w:t xml:space="preserve">Nombre: [POR COMPLETAR]</w:t>
      </w:r>
    </w:p>
    <w:p>
      <w:pPr>
        <w:spacing w:after="40"/>
      </w:pPr>
      <w:r>
        <w:rPr>
          <w:sz w:val="20"/>
          <w:szCs w:val="20"/>
        </w:rPr>
        <w:t xml:space="preserve">Cédula de Identidad: [POR COMPLETAR]</w:t>
      </w:r>
    </w:p>
    <w:p>
      <w:pPr>
        <w:spacing w:after="40"/>
      </w:pPr>
      <w:r>
        <w:rPr>
          <w:sz w:val="20"/>
          <w:szCs w:val="20"/>
        </w:rPr>
        <w:t xml:space="preserve">Cargo: Abogado Asesor / Consultor Legal</w:t>
      </w:r>
    </w:p>
    <w:p>
      <w:pPr>
        <w:spacing w:after="200"/>
      </w:pPr>
      <w:r>
        <w:rPr>
          <w:sz w:val="20"/>
          <w:szCs w:val="20"/>
        </w:rPr>
        <w:t xml:space="preserve">Fecha: ___ de ________________ de 2026</w:t>
      </w:r>
    </w:p>
    <w:p>
      <w:pPr>
        <w:spacing w:before="400"/>
      </w:pPr>
    </w:p>
    <w:p>
      <w:pPr>
        <w:pBdr>
          <w:top w:val="single" w:color="CC0000" w:sz="4" w:space="8"/>
          <w:bottom w:val="single" w:color="CC0000" w:sz="4" w:space="8"/>
        </w:pBdr>
        <w:spacing w:after="200"/>
      </w:pPr>
      <w:r>
        <w:rPr>
          <w:b/>
          <w:bCs/>
          <w:color w:val="CC0000"/>
          <w:sz w:val="18"/>
          <w:szCs w:val="18"/>
        </w:rPr>
        <w:t xml:space="preserve">NOTA IMPORTANTE: </w:t>
      </w:r>
      <w:r>
        <w:rPr>
          <w:color w:val="333333"/>
          <w:sz w:val="18"/>
          <w:szCs w:val="18"/>
        </w:rPr>
        <w:t xml:space="preserve">Este documento de divulgación ha sido preparado como plantilla base para ser completado por el asesor legal de la empresa. Los campos marcados como [POR COMPLETAR] y las notas en rojo deben ser sustituidos con la información real y verificada de la empresa. Este documento no sustituye la asesoría legal profesional y debe ser revisado y adaptado por un abogado debidamente autorizado para ejercer en la República Bolivariana de Venezuela.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Prensados y Galvanizados de Lara, S.A. — Documento de Divulgación — </w:t>
    </w: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spacing w:after="100"/>
      <w:jc w:val="center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DOCUMENTO DE DIVULGACIÓN LEGAL — PYGLARA S.A.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2026-02-17T15:25:52.729Z</dcterms:created>
  <dcterms:modified xsi:type="dcterms:W3CDTF">2026-02-17T15:25:52.730Z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