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F4E79"/>
          <w:sz w:val="52"/>
          <w:szCs w:val="52"/>
        </w:rPr>
        <w:t xml:space="preserve">PRENSADOS Y GALVANIZADOS</w:t>
      </w:r>
    </w:p>
    <w:p>
      <w:pPr>
        <w:spacing w:after="100"/>
        <w:jc w:val="center"/>
      </w:pPr>
      <w:r>
        <w:rPr>
          <w:rFonts w:ascii="Arial" w:cs="Arial" w:eastAsia="Arial" w:hAnsi="Arial"/>
          <w:b/>
          <w:bCs/>
          <w:color w:val="1F4E79"/>
          <w:sz w:val="52"/>
          <w:szCs w:val="52"/>
        </w:rPr>
        <w:t xml:space="preserve">DE LARA, S.A.</w:t>
      </w:r>
    </w:p>
    <w:p>
      <w:pPr>
        <w:pBdr>
          <w:bottom w:val="single" w:color="2E75B6" w:sz="8" w:space="1"/>
        </w:pBdr>
        <w:spacing w:after="400"/>
        <w:jc w:val="center"/>
      </w:pPr>
    </w:p>
    <w:p>
      <w:pPr>
        <w:spacing w:after="100"/>
        <w:jc w:val="center"/>
      </w:pPr>
      <w:r>
        <w:rPr>
          <w:rFonts w:ascii="Arial" w:cs="Arial" w:eastAsia="Arial" w:hAnsi="Arial"/>
          <w:color w:val="2E75B6"/>
          <w:sz w:val="36"/>
          <w:szCs w:val="36"/>
        </w:rPr>
        <w:t xml:space="preserve">INFORME DE EVALUACIÓN</w:t>
      </w:r>
    </w:p>
    <w:p>
      <w:pPr>
        <w:spacing w:after="100"/>
        <w:jc w:val="center"/>
      </w:pPr>
      <w:r>
        <w:rPr>
          <w:rFonts w:ascii="Arial" w:cs="Arial" w:eastAsia="Arial" w:hAnsi="Arial"/>
          <w:color w:val="2E75B6"/>
          <w:sz w:val="36"/>
          <w:szCs w:val="36"/>
        </w:rPr>
        <w:t xml:space="preserve">PARA INVERSIONISTAS</w:t>
      </w:r>
    </w:p>
    <w:p>
      <w:pPr>
        <w:spacing w:after="600"/>
        <w:jc w:val="center"/>
      </w:pPr>
      <w:r>
        <w:rPr>
          <w:rFonts w:ascii="Arial" w:cs="Arial" w:eastAsia="Arial" w:hAnsi="Arial"/>
          <w:i/>
          <w:iCs/>
          <w:color w:val="666666"/>
          <w:sz w:val="24"/>
          <w:szCs w:val="24"/>
        </w:rPr>
        <w:t xml:space="preserve">Barquisimeto, Estado Lara, Venezuela</w:t>
      </w:r>
    </w:p>
    <w:p>
      <w:pPr>
        <w:spacing w:after="100"/>
        <w:jc w:val="center"/>
      </w:pPr>
      <w:r>
        <w:rPr>
          <w:rFonts w:ascii="Arial" w:cs="Arial" w:eastAsia="Arial" w:hAnsi="Arial"/>
          <w:color w:val="666666"/>
          <w:sz w:val="22"/>
          <w:szCs w:val="22"/>
        </w:rPr>
        <w:t xml:space="preserve">Fecha: Febrero 2026</w:t>
      </w:r>
    </w:p>
    <w:p>
      <w:pPr>
        <w:jc w:val="center"/>
      </w:pPr>
      <w:r>
        <w:rPr>
          <w:rFonts w:ascii="Arial" w:cs="Arial" w:eastAsia="Arial" w:hAnsi="Arial"/>
          <w:b/>
          <w:bCs/>
          <w:color w:val="CC0000"/>
          <w:sz w:val="22"/>
          <w:szCs w:val="22"/>
        </w:rPr>
        <w:t xml:space="preserve">Documento Confidencial</w:t>
      </w:r>
    </w:p>
    <w:p>
      <w:r>
        <w:br w:type="page"/>
      </w:r>
    </w:p>
    <w:p>
      <w:pPr>
        <w:pStyle w:val="Heading1"/>
      </w:pPr>
      <w:r>
        <w:t xml:space="preserve">1. Resumen Ejecutivo</w:t>
      </w:r>
    </w:p>
    <w:p>
      <w:pPr>
        <w:spacing w:after="200"/>
      </w:pPr>
      <w:r>
        <w:rPr>
          <w:sz w:val="22"/>
          <w:szCs w:val="22"/>
        </w:rPr>
        <w:t xml:space="preserve">Prensados y Galvanizados de Lara, S.A. (PyGLara S.A.) es una empresa 100% venezolana dedicada al galvanizado por inmersión en caliente (hot-dip galvanizing) y a la fabricación de varillas de puesta a tierra mediante recubrimiento electrolítico de cobre. La empresa está ubicada en Barquisimeto, Estado Lara, una posición estratégica en el centro-occidente de Venezuela con acceso a los principales mercados de construcción e industria del país.</w:t>
      </w:r>
    </w:p>
    <w:p>
      <w:pPr>
        <w:spacing w:after="200"/>
      </w:pPr>
      <w:r>
        <w:rPr>
          <w:sz w:val="22"/>
          <w:szCs w:val="22"/>
        </w:rPr>
        <w:t xml:space="preserve">La planta cuenta con maquinaria especializada de origen alemán (W. Pilling Riepe GmbH &amp; Co. KG), una capacidad instalada de 400 toneladas de acero galvanizado por mes, y una línea de producción electrolítica con capacidad para 936 varillas de cobre por día en ciclo continuo de 24 horas.</w:t>
      </w:r>
    </w:p>
    <w:p>
      <w:pPr>
        <w:pStyle w:val="Heading1"/>
      </w:pPr>
      <w:r>
        <w:t xml:space="preserve">2. Datos Generales de la Empresa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jc w:val="left"/>
            </w:pPr>
            <w:r>
              <w:rPr>
                <w:rFonts w:ascii="Arial" w:cs="Arial" w:eastAsia="Arial" w:hAnsi="Arial"/>
                <w:b/>
                <w:bCs/>
                <w:sz w:val="20"/>
                <w:szCs w:val="20"/>
              </w:rPr>
              <w:t xml:space="preserve">Razón Social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Prensados y Galvanizados de Lara, S.A.</w:t>
            </w:r>
          </w:p>
        </w:tc>
      </w:tr>
      <w:tr>
        <w:tc>
          <w:tcPr>
            <w:tcW w:type="dxa" w:w="3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jc w:val="left"/>
            </w:pPr>
            <w:r>
              <w:rPr>
                <w:rFonts w:ascii="Arial" w:cs="Arial" w:eastAsia="Arial" w:hAnsi="Arial"/>
                <w:b/>
                <w:bCs/>
                <w:sz w:val="20"/>
                <w:szCs w:val="20"/>
              </w:rPr>
              <w:t xml:space="preserve">Actividad Principal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Galvanizado por inmersión en caliente y recubrimiento electrolítico de cobre</w:t>
            </w:r>
          </w:p>
        </w:tc>
      </w:tr>
      <w:tr>
        <w:tc>
          <w:tcPr>
            <w:tcW w:type="dxa" w:w="3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jc w:val="left"/>
            </w:pPr>
            <w:r>
              <w:rPr>
                <w:rFonts w:ascii="Arial" w:cs="Arial" w:eastAsia="Arial" w:hAnsi="Arial"/>
                <w:b/>
                <w:bCs/>
                <w:sz w:val="20"/>
                <w:szCs w:val="20"/>
              </w:rPr>
              <w:t xml:space="preserve">Ubicación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Calle 26, entre Av. 1ra y 2da, Galpón No. 25-90, Barquisimeto, Estado Lara, 3001, Venezuela</w:t>
            </w:r>
          </w:p>
        </w:tc>
      </w:tr>
      <w:tr>
        <w:tc>
          <w:tcPr>
            <w:tcW w:type="dxa" w:w="3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jc w:val="left"/>
            </w:pPr>
            <w:r>
              <w:rPr>
                <w:rFonts w:ascii="Arial" w:cs="Arial" w:eastAsia="Arial" w:hAnsi="Arial"/>
                <w:b/>
                <w:bCs/>
                <w:sz w:val="20"/>
                <w:szCs w:val="20"/>
              </w:rPr>
              <w:t xml:space="preserve">Teléfono</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+58 424 571 5349</w:t>
            </w:r>
          </w:p>
        </w:tc>
      </w:tr>
      <w:tr>
        <w:tc>
          <w:tcPr>
            <w:tcW w:type="dxa" w:w="3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jc w:val="left"/>
            </w:pPr>
            <w:r>
              <w:rPr>
                <w:rFonts w:ascii="Arial" w:cs="Arial" w:eastAsia="Arial" w:hAnsi="Arial"/>
                <w:b/>
                <w:bCs/>
                <w:sz w:val="20"/>
                <w:szCs w:val="20"/>
              </w:rPr>
              <w:t xml:space="preserve">Instagram</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@pyglarasa</w:t>
            </w:r>
          </w:p>
        </w:tc>
      </w:tr>
      <w:tr>
        <w:tc>
          <w:tcPr>
            <w:tcW w:type="dxa" w:w="3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jc w:val="left"/>
            </w:pPr>
            <w:r>
              <w:rPr>
                <w:rFonts w:ascii="Arial" w:cs="Arial" w:eastAsia="Arial" w:hAnsi="Arial"/>
                <w:b/>
                <w:bCs/>
                <w:sz w:val="20"/>
                <w:szCs w:val="20"/>
              </w:rPr>
              <w:t xml:space="preserve">Tipo de Empresa</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Sociedad Anónima – 100% capital venezolano</w:t>
            </w:r>
          </w:p>
        </w:tc>
      </w:tr>
    </w:tbl>
    <w:p>
      <w:pPr>
        <w:pStyle w:val="Heading1"/>
      </w:pPr>
      <w:r>
        <w:t xml:space="preserve">3. Infraestructura y Maquinaria</w:t>
      </w:r>
    </w:p>
    <w:p>
      <w:pPr>
        <w:pStyle w:val="Heading2"/>
      </w:pPr>
      <w:r>
        <w:t xml:space="preserve">3.1 Planta de Galvanizado</w:t>
      </w:r>
    </w:p>
    <w:p>
      <w:pPr>
        <w:spacing w:after="200"/>
      </w:pPr>
      <w:r>
        <w:rPr>
          <w:sz w:val="22"/>
          <w:szCs w:val="22"/>
        </w:rPr>
        <w:t xml:space="preserve">La instalación cuenta con equipos de última generación para el proceso completo de galvanizado por inmersión en caliente, incluyendo horno de galvanizado, calderos de zinc fundido y sistemas de control automatizados.</w:t>
      </w:r>
    </w:p>
    <w:p>
      <w:pPr>
        <w:spacing w:after="100"/>
      </w:pPr>
      <w:r>
        <w:rPr>
          <w:b/>
          <w:bCs/>
          <w:sz w:val="22"/>
          <w:szCs w:val="22"/>
        </w:rPr>
        <w:t xml:space="preserve">Calderos (Kettles) Especializados: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Dimensiones</w:t>
            </w:r>
          </w:p>
        </w:tc>
        <w:tc>
          <w:tcPr>
            <w:tcW w:type="dxa" w:w="3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Uso Principal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Gran Formato (Pilling)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7.00 x 0.80 x 1.40 metros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Perfiles largos y estructuras de gran escala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Rango Medio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3.00 x 0.60 x 1.00 metros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Piezas intermedias y herrajes industriales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Precisión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65 x 65 x 65 cm</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Piezas pequeñas y tornillería</w:t>
            </w:r>
          </w:p>
        </w:tc>
      </w:tr>
    </w:tbl>
    <w:p>
      <w:pPr>
        <w:pStyle w:val="Heading2"/>
        <w:spacing w:before="200"/>
      </w:pPr>
      <w:r>
        <w:t xml:space="preserve">3.2 Maquinaria de 9 Metros para Instalación</w:t>
      </w:r>
    </w:p>
    <w:p>
      <w:pPr>
        <w:spacing w:after="200"/>
      </w:pPr>
      <w:r>
        <w:rPr>
          <w:sz w:val="22"/>
          <w:szCs w:val="22"/>
        </w:rPr>
        <w:t xml:space="preserve">La empresa cuenta con una línea de galvanizado de 9 metros en proceso de instalación, que incluye los siguientes componentes principales valorizados: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180"/>
        <w:gridCol w:w="2180"/>
      </w:tblGrid>
      <w:tr>
        <w:tc>
          <w:tcPr>
            <w:tcW w:type="dxa" w:w="5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Componente</w:t>
            </w:r>
          </w:p>
        </w:tc>
        <w:tc>
          <w:tcPr>
            <w:tcW w:type="dxa" w:w="21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Precio Unitario (USD)</w:t>
            </w:r>
          </w:p>
        </w:tc>
        <w:tc>
          <w:tcPr>
            <w:tcW w:type="dxa" w:w="21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Total (USD)</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Estructura para Horno de Galvanizado</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$285,000.00</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$285,000.00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Fibra Cerámica Refractaria y Anclajes</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$65,000.00</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$65,000.00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Caldera / Kettle (9m x 80cm x 1.40m)</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$80,000.00</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$80,000.00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Estructura Metálica Fabricada para Horno</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$100,000.00</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$100,000.00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Planos y Consultoría de Ensamblaje</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$40,000.00</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$40,000.00</w:t>
            </w:r>
          </w:p>
        </w:tc>
      </w:tr>
      <w:tr>
        <w:tc>
          <w:tcPr>
            <w:tcW w:type="dxa" w:w="5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jc w:val="left"/>
            </w:pPr>
            <w:r>
              <w:rPr>
                <w:rFonts w:ascii="Arial" w:cs="Arial" w:eastAsia="Arial" w:hAnsi="Arial"/>
                <w:b/>
                <w:bCs/>
                <w:sz w:val="20"/>
                <w:szCs w:val="20"/>
              </w:rPr>
              <w:t xml:space="preserve">TOTAL</w:t>
            </w:r>
          </w:p>
        </w:tc>
        <w:tc>
          <w:tcPr>
            <w:tcW w:type="dxa" w:w="21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W w:type="dxa" w:w="21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jc w:val="right"/>
            </w:pPr>
            <w:r>
              <w:rPr>
                <w:rFonts w:ascii="Arial" w:cs="Arial" w:eastAsia="Arial" w:hAnsi="Arial"/>
                <w:b/>
                <w:bCs/>
                <w:sz w:val="20"/>
                <w:szCs w:val="20"/>
              </w:rPr>
              <w:t xml:space="preserve">$570,000.00</w:t>
            </w:r>
          </w:p>
        </w:tc>
      </w:tr>
    </w:tbl>
    <w:p>
      <w:pPr>
        <w:pStyle w:val="Heading2"/>
        <w:spacing w:before="200"/>
      </w:pPr>
      <w:r>
        <w:t xml:space="preserve">3.3 Planta Electrolítica de Cobre</w:t>
      </w:r>
    </w:p>
    <w:p>
      <w:pPr>
        <w:spacing w:after="200"/>
      </w:pPr>
      <w:r>
        <w:rPr>
          <w:sz w:val="22"/>
          <w:szCs w:val="22"/>
        </w:rPr>
        <w:t xml:space="preserve">La empresa incluye entre sus instalaciones una planta de recubrimiento electrolítico de cobre para la fabricación de varillas de puesta a tierra eléctrica. Las varillas se producen en diámetros de 5/8” a 1” y longitudes de 1.20m a 3m, con un recubrimiento de cobre de alta pureza de 300 µm ± 50.</w:t>
      </w:r>
    </w:p>
    <w:p>
      <w:pPr>
        <w:spacing w:after="200"/>
      </w:pPr>
      <w:r>
        <w:rPr>
          <w:b/>
          <w:bCs/>
          <w:sz w:val="22"/>
          <w:szCs w:val="22"/>
        </w:rPr>
        <w:t xml:space="preserve">Capacidad instalada: 936 varillas por día en ciclo continuo de 24 horas.</w:t>
      </w:r>
    </w:p>
    <w:p>
      <w:r>
        <w:br w:type="page"/>
      </w:r>
    </w:p>
    <w:p>
      <w:pPr>
        <w:pStyle w:val="Heading1"/>
      </w:pPr>
      <w:r>
        <w:t xml:space="preserve">4. Capacidad de Producción y Costos Operativos</w:t>
      </w:r>
    </w:p>
    <w:p>
      <w:pPr>
        <w:pStyle w:val="Heading2"/>
      </w:pPr>
      <w:r>
        <w:t xml:space="preserve">4.1 Materia Prima Requerida (Galvanizado)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Material</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Cantidad</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Precio (USD)</w:t>
            </w:r>
          </w:p>
        </w:tc>
        <w:tc>
          <w:tcPr>
            <w:tcW w:type="dxa" w:w="2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Total Anual (USD)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Zinc SHG 99.9%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140 Ton/año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$3,600.00/ton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$504,000.00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Ácido Clorhídrico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5 Ton/mes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$1,173.91/ton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$5,869.56</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Cloruro de Amonio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 Ton/mes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$2,300.00/ton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$2,300.00</w:t>
            </w:r>
          </w:p>
        </w:tc>
      </w:tr>
    </w:tbl>
    <w:p>
      <w:pPr>
        <w:pStyle w:val="Heading2"/>
        <w:spacing w:before="200"/>
      </w:pPr>
      <w:r>
        <w:t xml:space="preserve">4.2 Rendimiento Estimado con 140 Toneladas de Zinc</w:t>
      </w:r>
    </w:p>
    <w:p>
      <w:pPr>
        <w:pStyle w:val="ListParagraph"/>
        <w:numPr>
          <w:ilvl w:val="0"/>
          <w:numId w:val="2"/>
        </w:numPr>
        <w:spacing w:after="80"/>
      </w:pPr>
      <w:r>
        <w:rPr>
          <w:sz w:val="22"/>
          <w:szCs w:val="22"/>
        </w:rPr>
        <w:t xml:space="preserve">Escenario de alta eficiencia (7% de recubrimiento): Hasta 2,000 toneladas de acero galvanizado</w:t>
      </w:r>
    </w:p>
    <w:p>
      <w:pPr>
        <w:pStyle w:val="ListParagraph"/>
        <w:numPr>
          <w:ilvl w:val="0"/>
          <w:numId w:val="2"/>
        </w:numPr>
        <w:spacing w:after="200"/>
      </w:pPr>
      <w:r>
        <w:rPr>
          <w:sz w:val="22"/>
          <w:szCs w:val="22"/>
        </w:rPr>
        <w:t xml:space="preserve">Escenario estándar (10% de recubrimiento): 1,400 toneladas de acero galvanizado</w:t>
      </w:r>
    </w:p>
    <w:p>
      <w:pPr>
        <w:pStyle w:val="Heading2"/>
      </w:pPr>
      <w:r>
        <w:t xml:space="preserve">4.3 Gastos Fijos Mensuales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Concepto</w:t>
            </w:r>
          </w:p>
        </w:tc>
        <w:tc>
          <w:tcPr>
            <w:tcW w:type="dxa" w:w="4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Monto Mensual (USD)</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Gas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$1,800.00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Electricidad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$200.00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Seguridad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$1,200.00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Salarios y Nómina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$2,300.00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Limpieza / Mantenimiento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$100.00</w:t>
            </w:r>
          </w:p>
        </w:tc>
      </w:tr>
      <w:tr>
        <w:tc>
          <w:tcPr>
            <w:tcW w:type="dxa" w:w="5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jc w:val="left"/>
            </w:pPr>
            <w:r>
              <w:rPr>
                <w:rFonts w:ascii="Arial" w:cs="Arial" w:eastAsia="Arial" w:hAnsi="Arial"/>
                <w:b/>
                <w:bCs/>
                <w:sz w:val="20"/>
                <w:szCs w:val="20"/>
              </w:rPr>
              <w:t xml:space="preserve">TOTAL MENSUAL</w:t>
            </w:r>
          </w:p>
        </w:tc>
        <w:tc>
          <w:tcPr>
            <w:tcW w:type="dxa" w:w="4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jc w:val="right"/>
            </w:pPr>
            <w:r>
              <w:rPr>
                <w:rFonts w:ascii="Arial" w:cs="Arial" w:eastAsia="Arial" w:hAnsi="Arial"/>
                <w:b/>
                <w:bCs/>
                <w:sz w:val="20"/>
                <w:szCs w:val="20"/>
              </w:rPr>
              <w:t xml:space="preserve">$5,600.00</w:t>
            </w:r>
          </w:p>
        </w:tc>
      </w:tr>
      <w:tr>
        <w:tc>
          <w:tcPr>
            <w:tcW w:type="dxa" w:w="5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TOTAL ANUAL</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right"/>
            </w:pPr>
            <w:r>
              <w:rPr>
                <w:rFonts w:ascii="Arial" w:cs="Arial" w:eastAsia="Arial" w:hAnsi="Arial"/>
                <w:b/>
                <w:bCs/>
                <w:sz w:val="20"/>
                <w:szCs w:val="20"/>
              </w:rPr>
              <w:t xml:space="preserve">$67,200.00</w:t>
            </w:r>
          </w:p>
        </w:tc>
      </w:tr>
    </w:tbl>
    <w:p>
      <w:pPr>
        <w:pStyle w:val="Heading1"/>
      </w:pPr>
      <w:r>
        <w:t xml:space="preserve">5. Sectores Atendidos</w:t>
      </w:r>
    </w:p>
    <w:p>
      <w:pPr>
        <w:spacing w:after="200"/>
      </w:pPr>
      <w:r>
        <w:rPr>
          <w:sz w:val="22"/>
          <w:szCs w:val="22"/>
        </w:rPr>
        <w:t xml:space="preserve">PyGLara S.A. atiende los sectores más demandantes de la economía venezolana en materia de protección anticorrosiva y sistemas de puesta a tierra:</w:t>
      </w:r>
    </w:p>
    <w:p>
      <w:pPr>
        <w:pStyle w:val="ListParagraph"/>
        <w:numPr>
          <w:ilvl w:val="0"/>
          <w:numId w:val="2"/>
        </w:numPr>
        <w:spacing w:after="80"/>
      </w:pPr>
      <w:r>
        <w:rPr>
          <w:sz w:val="22"/>
          <w:szCs w:val="22"/>
        </w:rPr>
        <w:t xml:space="preserve">Construcción: Estructuras metálicas, perfiles, vigas y columnas galvanizadas</w:t>
      </w:r>
    </w:p>
    <w:p>
      <w:pPr>
        <w:pStyle w:val="ListParagraph"/>
        <w:numPr>
          <w:ilvl w:val="0"/>
          <w:numId w:val="2"/>
        </w:numPr>
        <w:spacing w:after="80"/>
      </w:pPr>
      <w:r>
        <w:rPr>
          <w:sz w:val="22"/>
          <w:szCs w:val="22"/>
        </w:rPr>
        <w:t xml:space="preserve">Sector Eléctrico: Varillas de puesta a tierra, torres de transmisión, soportes</w:t>
      </w:r>
    </w:p>
    <w:p>
      <w:pPr>
        <w:pStyle w:val="ListParagraph"/>
        <w:numPr>
          <w:ilvl w:val="0"/>
          <w:numId w:val="2"/>
        </w:numPr>
        <w:spacing w:after="80"/>
      </w:pPr>
      <w:r>
        <w:rPr>
          <w:sz w:val="22"/>
          <w:szCs w:val="22"/>
        </w:rPr>
        <w:t xml:space="preserve">Industria: Herrajes, tornillería, piezas especiales para aplicaciones industriales</w:t>
      </w:r>
    </w:p>
    <w:p>
      <w:pPr>
        <w:pStyle w:val="ListParagraph"/>
        <w:numPr>
          <w:ilvl w:val="0"/>
          <w:numId w:val="2"/>
        </w:numPr>
        <w:spacing w:after="200"/>
      </w:pPr>
      <w:r>
        <w:rPr>
          <w:sz w:val="22"/>
          <w:szCs w:val="22"/>
        </w:rPr>
        <w:t xml:space="preserve">Infraestructura Pública: Barandas, señalización vial, mobiliario urbano</w:t>
      </w:r>
    </w:p>
    <w:p>
      <w:pPr>
        <w:pStyle w:val="Heading1"/>
      </w:pPr>
      <w:r>
        <w:t xml:space="preserve">6. Ventajas Competitivas</w:t>
      </w:r>
    </w:p>
    <w:p>
      <w:pPr>
        <w:pStyle w:val="ListParagraph"/>
        <w:numPr>
          <w:ilvl w:val="0"/>
          <w:numId w:val="2"/>
        </w:numPr>
        <w:spacing w:after="80"/>
      </w:pPr>
      <w:r>
        <w:rPr>
          <w:sz w:val="22"/>
          <w:szCs w:val="22"/>
        </w:rPr>
        <w:t xml:space="preserve">Maquinaria de origen alemán (W. Pilling Riepe GmbH &amp; Co. KG) de calidad certificada</w:t>
      </w:r>
    </w:p>
    <w:p>
      <w:pPr>
        <w:pStyle w:val="ListParagraph"/>
        <w:numPr>
          <w:ilvl w:val="0"/>
          <w:numId w:val="2"/>
        </w:numPr>
        <w:spacing w:after="80"/>
      </w:pPr>
      <w:r>
        <w:rPr>
          <w:sz w:val="22"/>
          <w:szCs w:val="22"/>
        </w:rPr>
        <w:t xml:space="preserve">Múltiples calderos que permiten atender desde piezas pequeñas hasta estructuras de gran formato</w:t>
      </w:r>
    </w:p>
    <w:p>
      <w:pPr>
        <w:pStyle w:val="ListParagraph"/>
        <w:numPr>
          <w:ilvl w:val="0"/>
          <w:numId w:val="2"/>
        </w:numPr>
        <w:spacing w:after="80"/>
      </w:pPr>
      <w:r>
        <w:rPr>
          <w:sz w:val="22"/>
          <w:szCs w:val="22"/>
        </w:rPr>
        <w:t xml:space="preserve">Doble línea de negocio: galvanizado + recubrimiento electrolítico de cobre</w:t>
      </w:r>
    </w:p>
    <w:p>
      <w:pPr>
        <w:pStyle w:val="ListParagraph"/>
        <w:numPr>
          <w:ilvl w:val="0"/>
          <w:numId w:val="2"/>
        </w:numPr>
        <w:spacing w:after="80"/>
      </w:pPr>
      <w:r>
        <w:rPr>
          <w:sz w:val="22"/>
          <w:szCs w:val="22"/>
        </w:rPr>
        <w:t xml:space="preserve">Ubicación estratégica en Barquisimeto, con acceso a mercados del centro-occidente de Venezuela</w:t>
      </w:r>
    </w:p>
    <w:p>
      <w:pPr>
        <w:pStyle w:val="ListParagraph"/>
        <w:numPr>
          <w:ilvl w:val="0"/>
          <w:numId w:val="2"/>
        </w:numPr>
        <w:spacing w:after="80"/>
      </w:pPr>
      <w:r>
        <w:rPr>
          <w:sz w:val="22"/>
          <w:szCs w:val="22"/>
        </w:rPr>
        <w:t xml:space="preserve">Costos operativos fijos relativamente bajos ($5,600 USD/mes)</w:t>
      </w:r>
    </w:p>
    <w:p>
      <w:pPr>
        <w:pStyle w:val="ListParagraph"/>
        <w:numPr>
          <w:ilvl w:val="0"/>
          <w:numId w:val="2"/>
        </w:numPr>
        <w:spacing w:after="200"/>
      </w:pPr>
      <w:r>
        <w:rPr>
          <w:sz w:val="22"/>
          <w:szCs w:val="22"/>
        </w:rPr>
        <w:t xml:space="preserve">Capacidad instalada de 400 toneladas/mes con posibilidad de expansión</w:t>
      </w:r>
    </w:p>
    <w:p>
      <w:pPr>
        <w:pStyle w:val="Heading1"/>
      </w:pPr>
      <w:r>
        <w:t xml:space="preserve">7. Información de Contacto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jc w:val="left"/>
            </w:pPr>
            <w:r>
              <w:rPr>
                <w:rFonts w:ascii="Arial" w:cs="Arial" w:eastAsia="Arial" w:hAnsi="Arial"/>
                <w:b/>
                <w:bCs/>
                <w:sz w:val="20"/>
                <w:szCs w:val="20"/>
              </w:rPr>
              <w:t xml:space="preserve">Dirección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Calle 26, entre Av. 1ra y 2da, Galpón No. 25-90, Barquisimeto, Estado Lara, 3001, Venezuela</w:t>
            </w:r>
          </w:p>
        </w:tc>
      </w:tr>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jc w:val="left"/>
            </w:pPr>
            <w:r>
              <w:rPr>
                <w:rFonts w:ascii="Arial" w:cs="Arial" w:eastAsia="Arial" w:hAnsi="Arial"/>
                <w:b/>
                <w:bCs/>
                <w:sz w:val="20"/>
                <w:szCs w:val="20"/>
              </w:rPr>
              <w:t xml:space="preserve">Teléfono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+58 424 571 5349</w:t>
            </w:r>
          </w:p>
        </w:tc>
      </w:tr>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jc w:val="left"/>
            </w:pPr>
            <w:r>
              <w:rPr>
                <w:rFonts w:ascii="Arial" w:cs="Arial" w:eastAsia="Arial" w:hAnsi="Arial"/>
                <w:b/>
                <w:bCs/>
                <w:sz w:val="20"/>
                <w:szCs w:val="20"/>
              </w:rPr>
              <w:t xml:space="preserve">Redes Sociales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Instagram: @pyglarasa</w:t>
            </w:r>
          </w:p>
        </w:tc>
      </w:tr>
    </w:tbl>
    <w:p>
      <w:pPr>
        <w:spacing w:before="400"/>
      </w:pPr>
    </w:p>
    <w:p>
      <w:pPr>
        <w:pBdr>
          <w:top w:val="single" w:color="CC0000" w:sz="4" w:space="1"/>
        </w:pBdr>
        <w:spacing w:after="100"/>
      </w:pPr>
      <w:r>
        <w:rPr>
          <w:rFonts w:ascii="Arial" w:cs="Arial" w:eastAsia="Arial" w:hAnsi="Arial"/>
          <w:i/>
          <w:iCs/>
          <w:color w:val="CC0000"/>
          <w:sz w:val="18"/>
          <w:szCs w:val="18"/>
        </w:rPr>
        <w:t xml:space="preserve">AVISO: Este documento es confidencial y ha sido preparado exclusivamente para fines informativos dirigidos a inversionistas potenciales. La información contenida en este informe no constituye una oferta de inversión ni asesoría financiera. Se recomienda realizar una debida diligencia (due diligence) independiente antes de tomar cualquier decisión de inversión.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i/>
        <w:iCs/>
        <w:color w:val="888888"/>
        <w:sz w:val="16"/>
        <w:szCs w:val="16"/>
      </w:rPr>
      <w:t xml:space="preserve">CONFIDENCIAL – Solo para uso de inversionistas potenciales</w:t>
    </w:r>
  </w:p>
  <w:p>
    <w:pPr>
      <w:jc w:val="center"/>
    </w:pPr>
    <w:r>
      <w:rPr>
        <w:rFonts w:ascii="Arial" w:cs="Arial" w:eastAsia="Arial" w:hAnsi="Arial"/>
        <w:color w:val="888888"/>
        <w:sz w:val="16"/>
        <w:szCs w:val="16"/>
      </w:rPr>
      <w:t xml:space="preserve">Página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tabs>
        <w:tab w:val="right" w:pos="9026"/>
      </w:tabs>
    </w:pPr>
    <w:r>
      <w:rPr>
        <w:rFonts w:ascii="Arial" w:cs="Arial" w:eastAsia="Arial" w:hAnsi="Arial"/>
        <w:b/>
        <w:bCs/>
        <w:color w:val="1F4E79"/>
        <w:sz w:val="18"/>
        <w:szCs w:val="18"/>
      </w:rPr>
      <w:t xml:space="preserve">PRENSADOS Y GALVANIZADOS DE LARA, S.A.</w:t>
    </w:r>
    <w:r>
      <w:rPr>
        <w:rFonts w:ascii="Arial" w:cs="Arial" w:eastAsia="Arial" w:hAnsi="Arial"/>
        <w:i/>
        <w:iCs/>
        <w:color w:val="888888"/>
        <w:sz w:val="16"/>
        <w:szCs w:val="16"/>
      </w:rPr>
      <w:t xml:space="preserve">	Informe para Inversionistas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2026-02-17T15:27:55.094Z</dcterms:created>
  <dcterms:modified xsi:type="dcterms:W3CDTF">2026-02-17T15:27:55.095Z</dcterms:modified>
</cp:coreProperties>
</file>

<file path=docProps/custom.xml><?xml version="1.0" encoding="utf-8"?>
<Properties xmlns="http://schemas.openxmlformats.org/officeDocument/2006/custom-properties" xmlns:vt="http://schemas.openxmlformats.org/officeDocument/2006/docPropsVTypes"/>
</file>