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E3A5F"/>
          <w:sz w:val="28"/>
        </w:rPr>
        <w:t>PRENSADOS Y GALVANIZADOS DE LARA, S.A.</w:t>
      </w:r>
    </w:p>
    <w:p>
      <w:pPr>
        <w:jc w:val="center"/>
      </w:pPr>
      <w:r>
        <w:rPr>
          <w:color w:val="6B7280"/>
          <w:sz w:val="16"/>
        </w:rPr>
        <w:t>____________________________________________________________</w:t>
      </w:r>
    </w:p>
    <w:p>
      <w:pPr>
        <w:jc w:val="center"/>
      </w:pPr>
      <w:r>
        <w:rPr>
          <w:rFonts w:ascii="Calibri" w:hAnsi="Calibri"/>
          <w:b/>
          <w:color w:val="1E3A5F"/>
          <w:sz w:val="48"/>
        </w:rPr>
        <w:t>Capacidades de Planta</w:t>
        <w:br/>
        <w:t>y Capital de Trabajo en Zinc</w:t>
      </w:r>
    </w:p>
    <w:p>
      <w:pPr>
        <w:jc w:val="center"/>
      </w:pPr>
      <w:r>
        <w:rPr>
          <w:rFonts w:ascii="Calibri" w:hAnsi="Calibri"/>
          <w:color w:val="2C5F8A"/>
          <w:sz w:val="26"/>
        </w:rPr>
        <w:t>Documento de Referencia para Inversionistas</w:t>
      </w:r>
    </w:p>
    <w:p/>
    <w:p/>
    <w:p>
      <w:pPr>
        <w:jc w:val="center"/>
      </w:pPr>
      <w:r>
        <w:rPr>
          <w:color w:val="6B7280"/>
          <w:sz w:val="24"/>
        </w:rPr>
        <w:t>Marzo 2026</w:t>
      </w:r>
    </w:p>
    <w:p>
      <w:pPr>
        <w:jc w:val="center"/>
      </w:pPr>
      <w:r>
        <w:rPr>
          <w:b/>
          <w:color w:val="B91C1C"/>
          <w:sz w:val="20"/>
        </w:rPr>
        <w:t>CONFIDENCIAL</w:t>
      </w:r>
    </w:p>
    <w:p>
      <w:pPr>
        <w:jc w:val="center"/>
      </w:pPr>
      <w:r>
        <w:rPr>
          <w:color w:val="6B7280"/>
          <w:sz w:val="20"/>
        </w:rPr>
        <w:t>Zona Industrial I, Barquisimeto, Estado Lara, Venezuela</w:t>
      </w:r>
    </w:p>
    <w:p>
      <w:r>
        <w:br w:type="page"/>
      </w:r>
    </w:p>
    <w:p>
      <w:pPr>
        <w:pStyle w:val="Heading1"/>
      </w:pPr>
      <w:r>
        <w:rPr>
          <w:rFonts w:ascii="Calibri" w:hAnsi="Calibri"/>
          <w:color w:val="1E3A5F"/>
        </w:rPr>
        <w:t>1. Lo Que Tenemos y Lo Que Podemos Hacer</w:t>
      </w:r>
    </w:p>
    <w:p>
      <w:pPr>
        <w:pStyle w:val="Heading2"/>
      </w:pPr>
      <w:r>
        <w:rPr>
          <w:rFonts w:ascii="Calibri" w:hAnsi="Calibri"/>
          <w:color w:val="1E3A5F"/>
        </w:rPr>
        <w:t>1.1 Lineas de Produccion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3a5f" w:val="clear"/>
          </w:tcPr>
          <w:p>
            <w:pPr>
              <w:jc w:val="center"/>
            </w:pPr>
            <w:r/>
            <w:r>
              <w:rPr>
                <w:rFonts w:ascii="Calibri" w:hAnsi="Calibri"/>
                <w:b/>
                <w:color w:val="FFFFFF"/>
                <w:sz w:val="18"/>
              </w:rPr>
              <w:t>Equipo</w:t>
            </w:r>
          </w:p>
        </w:tc>
        <w:tc>
          <w:tcPr>
            <w:tcW w:type="dxa" w:w="2351"/>
            <w:shd w:fill="1e3a5f" w:val="clear"/>
          </w:tcPr>
          <w:p>
            <w:pPr>
              <w:jc w:val="center"/>
            </w:pPr>
            <w:r/>
            <w:r>
              <w:rPr>
                <w:rFonts w:ascii="Calibri" w:hAnsi="Calibri"/>
                <w:b/>
                <w:color w:val="FFFFFF"/>
                <w:sz w:val="18"/>
              </w:rPr>
              <w:t>Estado</w:t>
            </w:r>
          </w:p>
        </w:tc>
        <w:tc>
          <w:tcPr>
            <w:tcW w:type="dxa" w:w="2351"/>
            <w:shd w:fill="1e3a5f" w:val="clear"/>
          </w:tcPr>
          <w:p>
            <w:pPr>
              <w:jc w:val="center"/>
            </w:pPr>
            <w:r/>
            <w:r>
              <w:rPr>
                <w:rFonts w:ascii="Calibri" w:hAnsi="Calibri"/>
                <w:b/>
                <w:color w:val="FFFFFF"/>
                <w:sz w:val="18"/>
              </w:rPr>
              <w:t>Capacidad</w:t>
            </w:r>
          </w:p>
        </w:tc>
        <w:tc>
          <w:tcPr>
            <w:tcW w:type="dxa" w:w="2351"/>
            <w:shd w:fill="1e3a5f" w:val="clear"/>
          </w:tcPr>
          <w:p>
            <w:pPr>
              <w:jc w:val="center"/>
            </w:pPr>
            <w:r/>
            <w:r>
              <w:rPr>
                <w:rFonts w:ascii="Calibri" w:hAnsi="Calibri"/>
                <w:b/>
                <w:color w:val="FFFFFF"/>
                <w:sz w:val="18"/>
              </w:rPr>
              <w:t>Productos / Servicios</w:t>
            </w:r>
          </w:p>
        </w:tc>
      </w:tr>
      <w:tr>
        <w:tc>
          <w:tcPr>
            <w:tcW w:type="dxa" w:w="2351"/>
          </w:tcPr>
          <w:p>
            <w:r/>
            <w:r>
              <w:rPr>
                <w:rFonts w:ascii="Calibri" w:hAnsi="Calibri"/>
                <w:sz w:val="18"/>
              </w:rPr>
              <w:t>Cuba centrifuga 65cm</w:t>
            </w:r>
          </w:p>
        </w:tc>
        <w:tc>
          <w:tcPr>
            <w:tcW w:type="dxa" w:w="2351"/>
          </w:tcPr>
          <w:p>
            <w:r/>
            <w:r>
              <w:rPr>
                <w:rFonts w:ascii="Calibri" w:hAnsi="Calibri"/>
                <w:sz w:val="18"/>
              </w:rPr>
              <w:t>ACTIVA</w:t>
            </w:r>
          </w:p>
        </w:tc>
        <w:tc>
          <w:tcPr>
            <w:tcW w:type="dxa" w:w="2351"/>
          </w:tcPr>
          <w:p>
            <w:r/>
            <w:r>
              <w:rPr>
                <w:rFonts w:ascii="Calibri" w:hAnsi="Calibri"/>
                <w:sz w:val="18"/>
              </w:rPr>
              <w:t>Piezas pequenas</w:t>
            </w:r>
          </w:p>
        </w:tc>
        <w:tc>
          <w:tcPr>
            <w:tcW w:type="dxa" w:w="2351"/>
          </w:tcPr>
          <w:p>
            <w:r/>
            <w:r>
              <w:rPr>
                <w:rFonts w:ascii="Calibri" w:hAnsi="Calibri"/>
                <w:sz w:val="18"/>
              </w:rPr>
              <w:t>Galvanizado de clavos -- operando ahora</w:t>
            </w:r>
          </w:p>
        </w:tc>
      </w:tr>
      <w:tr>
        <w:tc>
          <w:tcPr>
            <w:tcW w:type="dxa" w:w="2351"/>
            <w:shd w:fill="f0f4f8" w:val="clear"/>
          </w:tcPr>
          <w:p>
            <w:r/>
            <w:r>
              <w:rPr>
                <w:rFonts w:ascii="Calibri" w:hAnsi="Calibri"/>
                <w:sz w:val="18"/>
              </w:rPr>
              <w:t>Cuba 3.5m (L=3.5m, W=0.65m, H=1.20m)</w:t>
            </w:r>
          </w:p>
        </w:tc>
        <w:tc>
          <w:tcPr>
            <w:tcW w:type="dxa" w:w="2351"/>
            <w:shd w:fill="f0f4f8" w:val="clear"/>
          </w:tcPr>
          <w:p>
            <w:r/>
            <w:r>
              <w:rPr>
                <w:rFonts w:ascii="Calibri" w:hAnsi="Calibri"/>
                <w:sz w:val="18"/>
              </w:rPr>
              <w:t>INACTIVA -- necesita reparacion</w:t>
            </w:r>
          </w:p>
        </w:tc>
        <w:tc>
          <w:tcPr>
            <w:tcW w:type="dxa" w:w="2351"/>
            <w:shd w:fill="f0f4f8" w:val="clear"/>
          </w:tcPr>
          <w:p>
            <w:r/>
            <w:r>
              <w:rPr>
                <w:rFonts w:ascii="Calibri" w:hAnsi="Calibri"/>
                <w:sz w:val="18"/>
              </w:rPr>
              <w:t>~50 TM/mes</w:t>
            </w:r>
          </w:p>
        </w:tc>
        <w:tc>
          <w:tcPr>
            <w:tcW w:type="dxa" w:w="2351"/>
            <w:shd w:fill="f0f4f8" w:val="clear"/>
          </w:tcPr>
          <w:p>
            <w:r/>
            <w:r>
              <w:rPr>
                <w:rFonts w:ascii="Calibri" w:hAnsi="Calibri"/>
                <w:sz w:val="18"/>
              </w:rPr>
              <w:t>Bandejas de cables, soportes solares, barreras viales</w:t>
            </w:r>
          </w:p>
        </w:tc>
      </w:tr>
      <w:tr>
        <w:tc>
          <w:tcPr>
            <w:tcW w:type="dxa" w:w="2351"/>
          </w:tcPr>
          <w:p>
            <w:r/>
            <w:r>
              <w:rPr>
                <w:rFonts w:ascii="Calibri" w:hAnsi="Calibri"/>
                <w:sz w:val="18"/>
              </w:rPr>
              <w:t>Cuba 7m (Pilling, Alemania)</w:t>
            </w:r>
          </w:p>
        </w:tc>
        <w:tc>
          <w:tcPr>
            <w:tcW w:type="dxa" w:w="2351"/>
          </w:tcPr>
          <w:p>
            <w:r/>
            <w:r>
              <w:rPr>
                <w:rFonts w:ascii="Calibri" w:hAnsi="Calibri"/>
                <w:sz w:val="18"/>
              </w:rPr>
              <w:t>INSTALADA -- espera zinc</w:t>
            </w:r>
          </w:p>
        </w:tc>
        <w:tc>
          <w:tcPr>
            <w:tcW w:type="dxa" w:w="2351"/>
          </w:tcPr>
          <w:p>
            <w:r/>
            <w:r>
              <w:rPr>
                <w:rFonts w:ascii="Calibri" w:hAnsi="Calibri"/>
                <w:sz w:val="18"/>
              </w:rPr>
              <w:t>300 TM/mes (mejor mes real)</w:t>
            </w:r>
          </w:p>
        </w:tc>
        <w:tc>
          <w:tcPr>
            <w:tcW w:type="dxa" w:w="2351"/>
          </w:tcPr>
          <w:p>
            <w:r/>
            <w:r>
              <w:rPr>
                <w:rFonts w:ascii="Calibri" w:hAnsi="Calibri"/>
                <w:sz w:val="18"/>
              </w:rPr>
              <w:t>Estructuras, torres, postes, tuberias</w:t>
            </w:r>
          </w:p>
        </w:tc>
      </w:tr>
      <w:tr>
        <w:tc>
          <w:tcPr>
            <w:tcW w:type="dxa" w:w="2351"/>
            <w:shd w:fill="f0f4f8" w:val="clear"/>
          </w:tcPr>
          <w:p>
            <w:r/>
            <w:r>
              <w:rPr>
                <w:rFonts w:ascii="Calibri" w:hAnsi="Calibri"/>
                <w:sz w:val="18"/>
              </w:rPr>
              <w:t>Cuba 9m (Pilling, Alemania)</w:t>
            </w:r>
          </w:p>
        </w:tc>
        <w:tc>
          <w:tcPr>
            <w:tcW w:type="dxa" w:w="2351"/>
            <w:shd w:fill="f0f4f8" w:val="clear"/>
          </w:tcPr>
          <w:p>
            <w:r/>
            <w:r>
              <w:rPr>
                <w:rFonts w:ascii="Calibri" w:hAnsi="Calibri"/>
                <w:sz w:val="18"/>
              </w:rPr>
              <w:t>ALMACENADA -- expansion futura</w:t>
            </w:r>
          </w:p>
        </w:tc>
        <w:tc>
          <w:tcPr>
            <w:tcW w:type="dxa" w:w="2351"/>
            <w:shd w:fill="f0f4f8" w:val="clear"/>
          </w:tcPr>
          <w:p>
            <w:r/>
            <w:r>
              <w:rPr>
                <w:rFonts w:ascii="Calibri" w:hAnsi="Calibri"/>
                <w:sz w:val="18"/>
              </w:rPr>
              <w:t>&gt;400 TM/mes</w:t>
            </w:r>
          </w:p>
        </w:tc>
        <w:tc>
          <w:tcPr>
            <w:tcW w:type="dxa" w:w="2351"/>
            <w:shd w:fill="f0f4f8" w:val="clear"/>
          </w:tcPr>
          <w:p>
            <w:r/>
            <w:r>
              <w:rPr>
                <w:rFonts w:ascii="Calibri" w:hAnsi="Calibri"/>
                <w:sz w:val="18"/>
              </w:rPr>
              <w:t>Piezas sobredimensionadas -- unica en el pais</w:t>
            </w:r>
          </w:p>
        </w:tc>
      </w:tr>
      <w:tr>
        <w:tc>
          <w:tcPr>
            <w:tcW w:type="dxa" w:w="2351"/>
          </w:tcPr>
          <w:p>
            <w:r/>
            <w:r>
              <w:rPr>
                <w:rFonts w:ascii="Calibri" w:hAnsi="Calibri"/>
                <w:sz w:val="18"/>
              </w:rPr>
              <w:t>Linea de cobre (electroplating)</w:t>
            </w:r>
          </w:p>
        </w:tc>
        <w:tc>
          <w:tcPr>
            <w:tcW w:type="dxa" w:w="2351"/>
          </w:tcPr>
          <w:p>
            <w:r/>
            <w:r>
              <w:rPr>
                <w:rFonts w:ascii="Calibri" w:hAnsi="Calibri"/>
                <w:sz w:val="18"/>
              </w:rPr>
              <w:t>REQUIERE REPARACIONES</w:t>
            </w:r>
          </w:p>
        </w:tc>
        <w:tc>
          <w:tcPr>
            <w:tcW w:type="dxa" w:w="2351"/>
          </w:tcPr>
          <w:p>
            <w:r/>
            <w:r>
              <w:rPr>
                <w:rFonts w:ascii="Calibri" w:hAnsi="Calibri"/>
                <w:sz w:val="18"/>
              </w:rPr>
              <w:t>936 varillas/dia</w:t>
            </w:r>
          </w:p>
        </w:tc>
        <w:tc>
          <w:tcPr>
            <w:tcW w:type="dxa" w:w="2351"/>
          </w:tcPr>
          <w:p>
            <w:r/>
            <w:r>
              <w:rPr>
                <w:rFonts w:ascii="Calibri" w:hAnsi="Calibri"/>
                <w:sz w:val="18"/>
              </w:rPr>
              <w:t>Varillas cobreadas 5/8"-1", 1.2-3m, 300um</w:t>
            </w:r>
          </w:p>
        </w:tc>
      </w:tr>
    </w:tbl>
    <w:p/>
    <w:p>
      <w:pPr>
        <w:jc w:val="center"/>
      </w:pPr>
      <w:r>
        <w:drawing>
          <wp:inline xmlns:a="http://schemas.openxmlformats.org/drawingml/2006/main" xmlns:pic="http://schemas.openxmlformats.org/drawingml/2006/picture">
            <wp:extent cx="5029200" cy="2471289"/>
            <wp:docPr id="1" name="Picture 1"/>
            <wp:cNvGraphicFramePr>
              <a:graphicFrameLocks noChangeAspect="1"/>
            </wp:cNvGraphicFramePr>
            <a:graphic>
              <a:graphicData uri="http://schemas.openxmlformats.org/drawingml/2006/picture">
                <pic:pic>
                  <pic:nvPicPr>
                    <pic:cNvPr id="0" name="capacity-by-kettle.png"/>
                    <pic:cNvPicPr/>
                  </pic:nvPicPr>
                  <pic:blipFill>
                    <a:blip r:embed="rId9"/>
                    <a:stretch>
                      <a:fillRect/>
                    </a:stretch>
                  </pic:blipFill>
                  <pic:spPr>
                    <a:xfrm>
                      <a:off x="0" y="0"/>
                      <a:ext cx="5029200" cy="2471289"/>
                    </a:xfrm>
                    <a:prstGeom prst="rect"/>
                  </pic:spPr>
                </pic:pic>
              </a:graphicData>
            </a:graphic>
          </wp:inline>
        </w:drawing>
      </w:r>
    </w:p>
    <w:p/>
    <w:p>
      <w:pPr>
        <w:pStyle w:val="Heading2"/>
      </w:pPr>
      <w:r>
        <w:rPr>
          <w:rFonts w:ascii="Calibri" w:hAnsi="Calibri"/>
          <w:color w:val="1E3A5F"/>
        </w:rPr>
        <w:t>1.2 Capacidad Total al 100%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3a5f" w:val="clear"/>
          </w:tcPr>
          <w:p>
            <w:pPr>
              <w:jc w:val="center"/>
            </w:pPr>
            <w:r/>
            <w:r>
              <w:rPr>
                <w:rFonts w:ascii="Calibri" w:hAnsi="Calibri"/>
                <w:b/>
                <w:color w:val="FFFFFF"/>
                <w:sz w:val="18"/>
              </w:rPr>
              <w:t>Linea</w:t>
            </w:r>
          </w:p>
        </w:tc>
        <w:tc>
          <w:tcPr>
            <w:tcW w:type="dxa" w:w="2351"/>
            <w:shd w:fill="1e3a5f" w:val="clear"/>
          </w:tcPr>
          <w:p>
            <w:pPr>
              <w:jc w:val="center"/>
            </w:pPr>
            <w:r/>
            <w:r>
              <w:rPr>
                <w:rFonts w:ascii="Calibri" w:hAnsi="Calibri"/>
                <w:b/>
                <w:color w:val="FFFFFF"/>
                <w:sz w:val="18"/>
              </w:rPr>
              <w:t>Produccion Mensual</w:t>
            </w:r>
          </w:p>
        </w:tc>
        <w:tc>
          <w:tcPr>
            <w:tcW w:type="dxa" w:w="2351"/>
            <w:shd w:fill="1e3a5f" w:val="clear"/>
          </w:tcPr>
          <w:p>
            <w:pPr>
              <w:jc w:val="center"/>
            </w:pPr>
            <w:r/>
            <w:r>
              <w:rPr>
                <w:rFonts w:ascii="Calibri" w:hAnsi="Calibri"/>
                <w:b/>
                <w:color w:val="FFFFFF"/>
                <w:sz w:val="18"/>
              </w:rPr>
              <w:t>Produccion Anual</w:t>
            </w:r>
          </w:p>
        </w:tc>
        <w:tc>
          <w:tcPr>
            <w:tcW w:type="dxa" w:w="2351"/>
            <w:shd w:fill="1e3a5f" w:val="clear"/>
          </w:tcPr>
          <w:p>
            <w:pPr>
              <w:jc w:val="center"/>
            </w:pPr>
            <w:r/>
            <w:r>
              <w:rPr>
                <w:rFonts w:ascii="Calibri" w:hAnsi="Calibri"/>
                <w:b/>
                <w:color w:val="FFFFFF"/>
                <w:sz w:val="18"/>
              </w:rPr>
              <w:t>Ingreso Potencial Anual</w:t>
            </w:r>
          </w:p>
        </w:tc>
      </w:tr>
      <w:tr>
        <w:tc>
          <w:tcPr>
            <w:tcW w:type="dxa" w:w="2351"/>
          </w:tcPr>
          <w:p>
            <w:r/>
            <w:r>
              <w:rPr>
                <w:rFonts w:ascii="Calibri" w:hAnsi="Calibri"/>
                <w:sz w:val="18"/>
              </w:rPr>
              <w:t>Galvanizado (7m)</w:t>
            </w:r>
          </w:p>
        </w:tc>
        <w:tc>
          <w:tcPr>
            <w:tcW w:type="dxa" w:w="2351"/>
          </w:tcPr>
          <w:p>
            <w:r/>
            <w:r>
              <w:rPr>
                <w:rFonts w:ascii="Calibri" w:hAnsi="Calibri"/>
                <w:sz w:val="18"/>
              </w:rPr>
              <w:t>300 toneladas</w:t>
            </w:r>
          </w:p>
        </w:tc>
        <w:tc>
          <w:tcPr>
            <w:tcW w:type="dxa" w:w="2351"/>
          </w:tcPr>
          <w:p>
            <w:r/>
            <w:r>
              <w:rPr>
                <w:rFonts w:ascii="Calibri" w:hAnsi="Calibri"/>
                <w:sz w:val="18"/>
              </w:rPr>
              <w:t>3.600 toneladas</w:t>
            </w:r>
          </w:p>
        </w:tc>
        <w:tc>
          <w:tcPr>
            <w:tcW w:type="dxa" w:w="2351"/>
          </w:tcPr>
          <w:p>
            <w:r/>
            <w:r>
              <w:rPr>
                <w:rFonts w:ascii="Calibri" w:hAnsi="Calibri"/>
                <w:sz w:val="18"/>
              </w:rPr>
              <w:t>Segun precio por TM</w:t>
            </w:r>
          </w:p>
        </w:tc>
      </w:tr>
      <w:tr>
        <w:tc>
          <w:tcPr>
            <w:tcW w:type="dxa" w:w="2351"/>
            <w:shd w:fill="f0f4f8" w:val="clear"/>
          </w:tcPr>
          <w:p>
            <w:r/>
            <w:r>
              <w:rPr>
                <w:rFonts w:ascii="Calibri" w:hAnsi="Calibri"/>
                <w:sz w:val="18"/>
              </w:rPr>
              <w:t>Cobre (electroplating)</w:t>
            </w:r>
          </w:p>
        </w:tc>
        <w:tc>
          <w:tcPr>
            <w:tcW w:type="dxa" w:w="2351"/>
            <w:shd w:fill="f0f4f8" w:val="clear"/>
          </w:tcPr>
          <w:p>
            <w:r/>
            <w:r>
              <w:rPr>
                <w:rFonts w:ascii="Calibri" w:hAnsi="Calibri"/>
                <w:sz w:val="18"/>
              </w:rPr>
              <w:t>~28.000 varillas</w:t>
            </w:r>
          </w:p>
        </w:tc>
        <w:tc>
          <w:tcPr>
            <w:tcW w:type="dxa" w:w="2351"/>
            <w:shd w:fill="f0f4f8" w:val="clear"/>
          </w:tcPr>
          <w:p>
            <w:r/>
            <w:r>
              <w:rPr>
                <w:rFonts w:ascii="Calibri" w:hAnsi="Calibri"/>
                <w:sz w:val="18"/>
              </w:rPr>
              <w:t>~336.000 varillas</w:t>
            </w:r>
          </w:p>
        </w:tc>
        <w:tc>
          <w:tcPr>
            <w:tcW w:type="dxa" w:w="2351"/>
            <w:shd w:fill="f0f4f8" w:val="clear"/>
          </w:tcPr>
          <w:p>
            <w:r/>
            <w:r>
              <w:rPr>
                <w:rFonts w:ascii="Calibri" w:hAnsi="Calibri"/>
                <w:sz w:val="18"/>
              </w:rPr>
              <w:t>$561.000-$1.050.000 USD</w:t>
            </w:r>
          </w:p>
        </w:tc>
      </w:tr>
    </w:tbl>
    <w:p/>
    <w:p>
      <w:pPr>
        <w:pStyle w:val="Heading2"/>
      </w:pPr>
      <w:r>
        <w:rPr>
          <w:rFonts w:ascii="Calibri" w:hAnsi="Calibri"/>
          <w:color w:val="1E3A5F"/>
        </w:rPr>
        <w:t>1.3 Activos Fisicos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3a5f" w:val="clear"/>
          </w:tcPr>
          <w:p>
            <w:pPr>
              <w:jc w:val="center"/>
            </w:pPr>
            <w:r/>
            <w:r>
              <w:rPr>
                <w:rFonts w:ascii="Calibri" w:hAnsi="Calibri"/>
                <w:b/>
                <w:color w:val="FFFFFF"/>
                <w:sz w:val="18"/>
              </w:rPr>
              <w:t>Activo</w:t>
            </w:r>
          </w:p>
        </w:tc>
        <w:tc>
          <w:tcPr>
            <w:tcW w:type="dxa" w:w="3135"/>
            <w:shd w:fill="1e3a5f" w:val="clear"/>
          </w:tcPr>
          <w:p>
            <w:pPr>
              <w:jc w:val="center"/>
            </w:pPr>
            <w:r/>
            <w:r>
              <w:rPr>
                <w:rFonts w:ascii="Calibri" w:hAnsi="Calibri"/>
                <w:b/>
                <w:color w:val="FFFFFF"/>
                <w:sz w:val="18"/>
              </w:rPr>
              <w:t>Detalle</w:t>
            </w:r>
          </w:p>
        </w:tc>
        <w:tc>
          <w:tcPr>
            <w:tcW w:type="dxa" w:w="3135"/>
            <w:shd w:fill="1e3a5f" w:val="clear"/>
          </w:tcPr>
          <w:p>
            <w:pPr>
              <w:jc w:val="center"/>
            </w:pPr>
            <w:r/>
            <w:r>
              <w:rPr>
                <w:rFonts w:ascii="Calibri" w:hAnsi="Calibri"/>
                <w:b/>
                <w:color w:val="FFFFFF"/>
                <w:sz w:val="18"/>
              </w:rPr>
              <w:t>Valor Estimado</w:t>
            </w:r>
          </w:p>
        </w:tc>
      </w:tr>
      <w:tr>
        <w:tc>
          <w:tcPr>
            <w:tcW w:type="dxa" w:w="3135"/>
          </w:tcPr>
          <w:p>
            <w:r/>
            <w:r>
              <w:rPr>
                <w:rFonts w:ascii="Calibri" w:hAnsi="Calibri"/>
                <w:sz w:val="18"/>
              </w:rPr>
              <w:t>Galpon principal</w:t>
            </w:r>
          </w:p>
        </w:tc>
        <w:tc>
          <w:tcPr>
            <w:tcW w:type="dxa" w:w="3135"/>
          </w:tcPr>
          <w:p>
            <w:r/>
            <w:r>
              <w:rPr>
                <w:rFonts w:ascii="Calibri" w:hAnsi="Calibri"/>
                <w:sz w:val="18"/>
              </w:rPr>
              <w:t>2.500 m2 -- galvanizado + linea de cobre</w:t>
            </w:r>
          </w:p>
        </w:tc>
        <w:tc>
          <w:tcPr>
            <w:tcW w:type="dxa" w:w="3135"/>
          </w:tcPr>
          <w:p>
            <w:r/>
            <w:r>
              <w:rPr>
                <w:rFonts w:ascii="Calibri" w:hAnsi="Calibri"/>
                <w:sz w:val="18"/>
              </w:rPr>
              <w:t>$475.000-$680.000</w:t>
            </w:r>
          </w:p>
        </w:tc>
      </w:tr>
      <w:tr>
        <w:tc>
          <w:tcPr>
            <w:tcW w:type="dxa" w:w="3135"/>
            <w:shd w:fill="f0f4f8" w:val="clear"/>
          </w:tcPr>
          <w:p>
            <w:r/>
            <w:r>
              <w:rPr>
                <w:rFonts w:ascii="Calibri" w:hAnsi="Calibri"/>
                <w:sz w:val="18"/>
              </w:rPr>
              <w:t>Galpon secundario</w:t>
            </w:r>
          </w:p>
        </w:tc>
        <w:tc>
          <w:tcPr>
            <w:tcW w:type="dxa" w:w="3135"/>
            <w:shd w:fill="f0f4f8" w:val="clear"/>
          </w:tcPr>
          <w:p>
            <w:r/>
            <w:r>
              <w:rPr>
                <w:rFonts w:ascii="Calibri" w:hAnsi="Calibri"/>
                <w:sz w:val="18"/>
              </w:rPr>
              <w:t>~1.140 m2</w:t>
            </w:r>
          </w:p>
        </w:tc>
        <w:tc>
          <w:tcPr>
            <w:tcW w:type="dxa" w:w="3135"/>
            <w:shd w:fill="f0f4f8" w:val="clear"/>
          </w:tcPr>
          <w:p>
            <w:r/>
            <w:r>
              <w:rPr>
                <w:rFonts w:ascii="Calibri" w:hAnsi="Calibri"/>
                <w:sz w:val="18"/>
              </w:rPr>
              <w:t>$216.600-$310.080</w:t>
            </w:r>
          </w:p>
        </w:tc>
      </w:tr>
      <w:tr>
        <w:tc>
          <w:tcPr>
            <w:tcW w:type="dxa" w:w="3135"/>
          </w:tcPr>
          <w:p>
            <w:r/>
            <w:r>
              <w:rPr>
                <w:rFonts w:ascii="Calibri" w:hAnsi="Calibri"/>
                <w:sz w:val="18"/>
              </w:rPr>
              <w:t>Total inmuebles</w:t>
            </w:r>
          </w:p>
        </w:tc>
        <w:tc>
          <w:tcPr>
            <w:tcW w:type="dxa" w:w="3135"/>
          </w:tcPr>
          <w:p>
            <w:r/>
            <w:r>
              <w:rPr>
                <w:rFonts w:ascii="Calibri" w:hAnsi="Calibri"/>
                <w:sz w:val="18"/>
              </w:rPr>
              <w:t>~3.640 m2</w:t>
            </w:r>
          </w:p>
        </w:tc>
        <w:tc>
          <w:tcPr>
            <w:tcW w:type="dxa" w:w="3135"/>
          </w:tcPr>
          <w:p>
            <w:r/>
            <w:r>
              <w:rPr>
                <w:rFonts w:ascii="Calibri" w:hAnsi="Calibri"/>
                <w:sz w:val="18"/>
              </w:rPr>
              <w:t>$691.600-$990.080</w:t>
            </w:r>
          </w:p>
        </w:tc>
      </w:tr>
      <w:tr>
        <w:tc>
          <w:tcPr>
            <w:tcW w:type="dxa" w:w="3135"/>
            <w:shd w:fill="f0f4f8" w:val="clear"/>
          </w:tcPr>
          <w:p>
            <w:r/>
            <w:r>
              <w:rPr>
                <w:rFonts w:ascii="Calibri" w:hAnsi="Calibri"/>
                <w:sz w:val="18"/>
              </w:rPr>
              <w:t>Cuba 9m Pilling (almacenada)</w:t>
            </w:r>
          </w:p>
        </w:tc>
        <w:tc>
          <w:tcPr>
            <w:tcW w:type="dxa" w:w="3135"/>
            <w:shd w:fill="f0f4f8" w:val="clear"/>
          </w:tcPr>
          <w:p>
            <w:r/>
            <w:r>
              <w:rPr>
                <w:rFonts w:ascii="Calibri" w:hAnsi="Calibri"/>
                <w:sz w:val="18"/>
              </w:rPr>
              <w:t>Activo de expansion, fabricante aleman</w:t>
            </w:r>
          </w:p>
        </w:tc>
        <w:tc>
          <w:tcPr>
            <w:tcW w:type="dxa" w:w="3135"/>
            <w:shd w:fill="f0f4f8" w:val="clear"/>
          </w:tcPr>
          <w:p>
            <w:r/>
            <w:r>
              <w:rPr>
                <w:rFonts w:ascii="Calibri" w:hAnsi="Calibri"/>
                <w:sz w:val="18"/>
              </w:rPr>
              <w:t>$570.000</w:t>
            </w:r>
          </w:p>
        </w:tc>
      </w:tr>
      <w:tr>
        <w:tc>
          <w:tcPr>
            <w:tcW w:type="dxa" w:w="3135"/>
          </w:tcPr>
          <w:p>
            <w:r/>
            <w:r>
              <w:rPr>
                <w:rFonts w:ascii="Calibri" w:hAnsi="Calibri"/>
                <w:sz w:val="18"/>
              </w:rPr>
              <w:t>Equipos de calidad</w:t>
            </w:r>
          </w:p>
        </w:tc>
        <w:tc>
          <w:tcPr>
            <w:tcW w:type="dxa" w:w="3135"/>
          </w:tcPr>
          <w:p>
            <w:r/>
            <w:r>
              <w:rPr>
                <w:rFonts w:ascii="Calibri" w:hAnsi="Calibri"/>
                <w:sz w:val="18"/>
              </w:rPr>
              <w:t>Medicion espesores ASTM B499</w:t>
            </w:r>
          </w:p>
        </w:tc>
        <w:tc>
          <w:tcPr>
            <w:tcW w:type="dxa" w:w="3135"/>
          </w:tcPr>
          <w:p>
            <w:r/>
            <w:r>
              <w:rPr>
                <w:rFonts w:ascii="Calibri" w:hAnsi="Calibri"/>
                <w:sz w:val="18"/>
              </w:rPr>
              <w:t>En operacion</w:t>
            </w:r>
          </w:p>
        </w:tc>
      </w:tr>
    </w:tbl>
    <w:p/>
    <w:p>
      <w:pPr>
        <w:pStyle w:val="Heading2"/>
      </w:pPr>
      <w:r>
        <w:rPr>
          <w:rFonts w:ascii="Calibri" w:hAnsi="Calibri"/>
          <w:color w:val="1E3A5F"/>
        </w:rPr>
        <w:t>1.4 Normas de Calidad</w:t>
      </w:r>
    </w:p>
    <w:p>
      <w:r>
        <w:rPr>
          <w:rFonts w:ascii="Calibri" w:hAnsi="Calibri"/>
          <w:b w:val="0"/>
          <w:i w:val="0"/>
          <w:sz w:val="22"/>
        </w:rPr>
        <w:t>Confirmado por Ing. Miriam (2026-03-25):</w:t>
      </w:r>
    </w:p>
    <w:tbl>
      <w:tblPr>
        <w:tblStyle w:val="TableGrid"/>
        <w:tblW w:type="auto" w:w="0"/>
        <w:jc w:val="center"/>
        <w:tblLook w:firstColumn="1" w:firstRow="1" w:lastColumn="0" w:lastRow="0" w:noHBand="0" w:noVBand="1" w:val="04A0"/>
      </w:tblPr>
      <w:tblGrid>
        <w:gridCol w:w="4703"/>
        <w:gridCol w:w="4703"/>
      </w:tblGrid>
      <w:tr>
        <w:tc>
          <w:tcPr>
            <w:tcW w:type="dxa" w:w="4703"/>
            <w:shd w:fill="1e3a5f" w:val="clear"/>
          </w:tcPr>
          <w:p>
            <w:pPr>
              <w:jc w:val="center"/>
            </w:pPr>
            <w:r/>
            <w:r>
              <w:rPr>
                <w:rFonts w:ascii="Calibri" w:hAnsi="Calibri"/>
                <w:b/>
                <w:color w:val="FFFFFF"/>
                <w:sz w:val="18"/>
              </w:rPr>
              <w:t>Norma</w:t>
            </w:r>
          </w:p>
        </w:tc>
        <w:tc>
          <w:tcPr>
            <w:tcW w:type="dxa" w:w="4703"/>
            <w:shd w:fill="1e3a5f" w:val="clear"/>
          </w:tcPr>
          <w:p>
            <w:pPr>
              <w:jc w:val="center"/>
            </w:pPr>
            <w:r/>
            <w:r>
              <w:rPr>
                <w:rFonts w:ascii="Calibri" w:hAnsi="Calibri"/>
                <w:b/>
                <w:color w:val="FFFFFF"/>
                <w:sz w:val="18"/>
              </w:rPr>
              <w:t>Alcance</w:t>
            </w:r>
          </w:p>
        </w:tc>
      </w:tr>
      <w:tr>
        <w:tc>
          <w:tcPr>
            <w:tcW w:type="dxa" w:w="4703"/>
          </w:tcPr>
          <w:p>
            <w:r/>
            <w:r>
              <w:rPr>
                <w:rFonts w:ascii="Calibri" w:hAnsi="Calibri"/>
                <w:sz w:val="18"/>
              </w:rPr>
              <w:t>COVENIN 1212-81</w:t>
            </w:r>
          </w:p>
        </w:tc>
        <w:tc>
          <w:tcPr>
            <w:tcW w:type="dxa" w:w="4703"/>
          </w:tcPr>
          <w:p>
            <w:r/>
            <w:r>
              <w:rPr>
                <w:rFonts w:ascii="Calibri" w:hAnsi="Calibri"/>
                <w:sz w:val="18"/>
              </w:rPr>
              <w:t>Norma venezolana para galvanizado en caliente</w:t>
            </w:r>
          </w:p>
        </w:tc>
      </w:tr>
      <w:tr>
        <w:tc>
          <w:tcPr>
            <w:tcW w:type="dxa" w:w="4703"/>
            <w:shd w:fill="f0f4f8" w:val="clear"/>
          </w:tcPr>
          <w:p>
            <w:r/>
            <w:r>
              <w:rPr>
                <w:rFonts w:ascii="Calibri" w:hAnsi="Calibri"/>
                <w:sz w:val="18"/>
              </w:rPr>
              <w:t>ASTM A123</w:t>
            </w:r>
          </w:p>
        </w:tc>
        <w:tc>
          <w:tcPr>
            <w:tcW w:type="dxa" w:w="4703"/>
            <w:shd w:fill="f0f4f8" w:val="clear"/>
          </w:tcPr>
          <w:p>
            <w:r/>
            <w:r>
              <w:rPr>
                <w:rFonts w:ascii="Calibri" w:hAnsi="Calibri"/>
                <w:sz w:val="18"/>
              </w:rPr>
              <w:t>Recubrimientos de zinc en productos de hierro y acero</w:t>
            </w:r>
          </w:p>
        </w:tc>
      </w:tr>
      <w:tr>
        <w:tc>
          <w:tcPr>
            <w:tcW w:type="dxa" w:w="4703"/>
          </w:tcPr>
          <w:p>
            <w:r/>
            <w:r>
              <w:rPr>
                <w:rFonts w:ascii="Calibri" w:hAnsi="Calibri"/>
                <w:sz w:val="18"/>
              </w:rPr>
              <w:t>ASTM A153</w:t>
            </w:r>
          </w:p>
        </w:tc>
        <w:tc>
          <w:tcPr>
            <w:tcW w:type="dxa" w:w="4703"/>
          </w:tcPr>
          <w:p>
            <w:r/>
            <w:r>
              <w:rPr>
                <w:rFonts w:ascii="Calibri" w:hAnsi="Calibri"/>
                <w:sz w:val="18"/>
              </w:rPr>
              <w:t>Recubrimientos de zinc en herrajes de hierro y acero</w:t>
            </w:r>
          </w:p>
        </w:tc>
      </w:tr>
    </w:tbl>
    <w:p/>
    <w:p>
      <w:r>
        <w:rPr>
          <w:rFonts w:ascii="Calibri" w:hAnsi="Calibri"/>
          <w:b w:val="0"/>
          <w:i w:val="0"/>
          <w:sz w:val="22"/>
        </w:rPr>
        <w:t>Ubicacion: Zona Industrial I, Barquisimeto, Lara. Entrada vehicular por Carrera 2, carga pesada por Carrera 1.</w:t>
      </w:r>
    </w:p>
    <w:p>
      <w:r>
        <w:br w:type="page"/>
      </w:r>
    </w:p>
    <w:p>
      <w:pPr>
        <w:pStyle w:val="Heading1"/>
      </w:pPr>
      <w:r>
        <w:rPr>
          <w:rFonts w:ascii="Calibri" w:hAnsi="Calibri"/>
          <w:color w:val="1E3A5F"/>
        </w:rPr>
        <w:t>2. Precio del Zinc y Capital de Trabajo</w:t>
      </w:r>
    </w:p>
    <w:p>
      <w:pPr>
        <w:pStyle w:val="Heading2"/>
      </w:pPr>
      <w:r>
        <w:rPr>
          <w:rFonts w:ascii="Calibri" w:hAnsi="Calibri"/>
          <w:color w:val="1E3A5F"/>
        </w:rPr>
        <w:t>2.1 Costo Real del Zinc Puesto en Planta (USD/TM)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3a5f" w:val="clear"/>
          </w:tcPr>
          <w:p>
            <w:pPr>
              <w:jc w:val="center"/>
            </w:pPr>
            <w:r/>
            <w:r>
              <w:rPr>
                <w:rFonts w:ascii="Calibri" w:hAnsi="Calibri"/>
                <w:b/>
                <w:color w:val="FFFFFF"/>
                <w:sz w:val="18"/>
              </w:rPr>
              <w:t>Componente</w:t>
            </w:r>
          </w:p>
        </w:tc>
        <w:tc>
          <w:tcPr>
            <w:tcW w:type="dxa" w:w="3135"/>
            <w:shd w:fill="1e3a5f" w:val="clear"/>
          </w:tcPr>
          <w:p>
            <w:pPr>
              <w:jc w:val="center"/>
            </w:pPr>
            <w:r/>
            <w:r>
              <w:rPr>
                <w:rFonts w:ascii="Calibri" w:hAnsi="Calibri"/>
                <w:b/>
                <w:color w:val="FFFFFF"/>
                <w:sz w:val="18"/>
              </w:rPr>
              <w:t>Costo</w:t>
            </w:r>
          </w:p>
        </w:tc>
        <w:tc>
          <w:tcPr>
            <w:tcW w:type="dxa" w:w="3135"/>
            <w:shd w:fill="1e3a5f" w:val="clear"/>
          </w:tcPr>
          <w:p>
            <w:pPr>
              <w:jc w:val="center"/>
            </w:pPr>
            <w:r/>
            <w:r>
              <w:rPr>
                <w:rFonts w:ascii="Calibri" w:hAnsi="Calibri"/>
                <w:b/>
                <w:color w:val="FFFFFF"/>
                <w:sz w:val="18"/>
              </w:rPr>
              <w:t>Fuente</w:t>
            </w:r>
          </w:p>
        </w:tc>
      </w:tr>
      <w:tr>
        <w:tc>
          <w:tcPr>
            <w:tcW w:type="dxa" w:w="3135"/>
          </w:tcPr>
          <w:p>
            <w:r/>
            <w:r>
              <w:rPr>
                <w:rFonts w:ascii="Calibri" w:hAnsi="Calibri"/>
                <w:sz w:val="18"/>
              </w:rPr>
              <w:t>Precio zinc SHG 99.99% (mercado)</w:t>
            </w:r>
          </w:p>
        </w:tc>
        <w:tc>
          <w:tcPr>
            <w:tcW w:type="dxa" w:w="3135"/>
          </w:tcPr>
          <w:p>
            <w:r/>
            <w:r>
              <w:rPr>
                <w:rFonts w:ascii="Calibri" w:hAnsi="Calibri"/>
                <w:sz w:val="18"/>
              </w:rPr>
              <w:t>~$3.269-$3.270/TM</w:t>
            </w:r>
          </w:p>
        </w:tc>
        <w:tc>
          <w:tcPr>
            <w:tcW w:type="dxa" w:w="3135"/>
          </w:tcPr>
          <w:p>
            <w:r/>
            <w:r>
              <w:rPr>
                <w:rFonts w:ascii="Calibri" w:hAnsi="Calibri"/>
                <w:sz w:val="18"/>
              </w:rPr>
              <w:t>Ing. Miriam, marzo 2026</w:t>
            </w:r>
          </w:p>
        </w:tc>
      </w:tr>
      <w:tr>
        <w:tc>
          <w:tcPr>
            <w:tcW w:type="dxa" w:w="3135"/>
            <w:shd w:fill="f0f4f8" w:val="clear"/>
          </w:tcPr>
          <w:p>
            <w:r/>
            <w:r>
              <w:rPr>
                <w:rFonts w:ascii="Calibri" w:hAnsi="Calibri"/>
                <w:sz w:val="18"/>
              </w:rPr>
              <w:t>CIF Puerto Cabello</w:t>
            </w:r>
          </w:p>
        </w:tc>
        <w:tc>
          <w:tcPr>
            <w:tcW w:type="dxa" w:w="3135"/>
            <w:shd w:fill="f0f4f8" w:val="clear"/>
          </w:tcPr>
          <w:p>
            <w:r/>
            <w:r>
              <w:rPr>
                <w:rFonts w:ascii="Calibri" w:hAnsi="Calibri"/>
                <w:sz w:val="18"/>
              </w:rPr>
              <w:t>+$590/TM</w:t>
            </w:r>
          </w:p>
        </w:tc>
        <w:tc>
          <w:tcPr>
            <w:tcW w:type="dxa" w:w="3135"/>
            <w:shd w:fill="f0f4f8" w:val="clear"/>
          </w:tcPr>
          <w:p>
            <w:r/>
            <w:r>
              <w:rPr>
                <w:rFonts w:ascii="Calibri" w:hAnsi="Calibri"/>
                <w:sz w:val="18"/>
              </w:rPr>
              <w:t>Ing. Miriam</w:t>
            </w:r>
          </w:p>
        </w:tc>
      </w:tr>
      <w:tr>
        <w:tc>
          <w:tcPr>
            <w:tcW w:type="dxa" w:w="3135"/>
          </w:tcPr>
          <w:p>
            <w:r/>
            <w:r>
              <w:rPr>
                <w:rFonts w:ascii="Calibri" w:hAnsi="Calibri"/>
                <w:sz w:val="18"/>
              </w:rPr>
              <w:t>Gastos de nacionalizacion</w:t>
            </w:r>
          </w:p>
        </w:tc>
        <w:tc>
          <w:tcPr>
            <w:tcW w:type="dxa" w:w="3135"/>
          </w:tcPr>
          <w:p>
            <w:r/>
            <w:r>
              <w:rPr>
                <w:rFonts w:ascii="Calibri" w:hAnsi="Calibri"/>
                <w:sz w:val="18"/>
              </w:rPr>
              <w:t>+~9,32% del precio de factura</w:t>
            </w:r>
          </w:p>
        </w:tc>
        <w:tc>
          <w:tcPr>
            <w:tcW w:type="dxa" w:w="3135"/>
          </w:tcPr>
          <w:p>
            <w:r/>
            <w:r>
              <w:rPr>
                <w:rFonts w:ascii="Calibri" w:hAnsi="Calibri"/>
                <w:sz w:val="18"/>
              </w:rPr>
              <w:t>Aduanas Venezuela</w:t>
            </w:r>
          </w:p>
        </w:tc>
      </w:tr>
      <w:tr>
        <w:tc>
          <w:tcPr>
            <w:tcW w:type="dxa" w:w="3135"/>
            <w:shd w:fill="f0f4f8" w:val="clear"/>
          </w:tcPr>
          <w:p>
            <w:r/>
            <w:r>
              <w:rPr>
                <w:rFonts w:ascii="Calibri" w:hAnsi="Calibri"/>
                <w:sz w:val="18"/>
              </w:rPr>
              <w:t>Costo total puesto en planta (2026)</w:t>
            </w:r>
          </w:p>
        </w:tc>
        <w:tc>
          <w:tcPr>
            <w:tcW w:type="dxa" w:w="3135"/>
            <w:shd w:fill="f0f4f8" w:val="clear"/>
          </w:tcPr>
          <w:p>
            <w:r/>
            <w:r>
              <w:rPr>
                <w:rFonts w:ascii="Calibri" w:hAnsi="Calibri"/>
                <w:sz w:val="18"/>
              </w:rPr>
              <w:t>~$4.220/TM</w:t>
            </w:r>
          </w:p>
        </w:tc>
        <w:tc>
          <w:tcPr>
            <w:tcW w:type="dxa" w:w="3135"/>
            <w:shd w:fill="f0f4f8" w:val="clear"/>
          </w:tcPr>
          <w:p>
            <w:r/>
            <w:r>
              <w:rPr>
                <w:rFonts w:ascii="Calibri" w:hAnsi="Calibri"/>
                <w:sz w:val="18"/>
              </w:rPr>
              <w:t>Calculado</w:t>
            </w:r>
          </w:p>
        </w:tc>
      </w:tr>
      <w:tr>
        <w:tc>
          <w:tcPr>
            <w:tcW w:type="dxa" w:w="3135"/>
          </w:tcPr>
          <w:p>
            <w:r/>
            <w:r>
              <w:rPr>
                <w:rFonts w:ascii="Calibri" w:hAnsi="Calibri"/>
                <w:sz w:val="18"/>
              </w:rPr>
              <w:t>Ultimo zinc comprado (2024)</w:t>
            </w:r>
          </w:p>
        </w:tc>
        <w:tc>
          <w:tcPr>
            <w:tcW w:type="dxa" w:w="3135"/>
          </w:tcPr>
          <w:p>
            <w:r/>
            <w:r>
              <w:rPr>
                <w:rFonts w:ascii="Calibri" w:hAnsi="Calibri"/>
                <w:sz w:val="18"/>
              </w:rPr>
              <w:t>$3.737,26/TM</w:t>
            </w:r>
          </w:p>
        </w:tc>
        <w:tc>
          <w:tcPr>
            <w:tcW w:type="dxa" w:w="3135"/>
          </w:tcPr>
          <w:p>
            <w:r/>
            <w:r>
              <w:rPr>
                <w:rFonts w:ascii="Calibri" w:hAnsi="Calibri"/>
                <w:sz w:val="18"/>
              </w:rPr>
              <w:t>Factura real</w:t>
            </w:r>
          </w:p>
        </w:tc>
      </w:tr>
    </w:tbl>
    <w:p/>
    <w:p>
      <w:pPr>
        <w:ind w:left="567" w:right="567"/>
      </w:pPr>
      <w:r>
        <w:rPr>
          <w:rFonts w:ascii="Calibri" w:hAnsi="Calibri"/>
          <w:i/>
          <w:color w:val="2C5F8A"/>
          <w:sz w:val="20"/>
        </w:rPr>
        <w:t>Nota: Los precios LME ($3.034 spot marzo 2026) son solo referencia internacional. El costo real en Venezuela es significativamente mayor por flete maritimo, CIF y costos de nacionalizacion. Usar $4.220/TM como base para proyecciones.</w:t>
      </w:r>
    </w:p>
    <w:p>
      <w:pPr>
        <w:pStyle w:val="Heading2"/>
      </w:pPr>
      <w:r>
        <w:rPr>
          <w:rFonts w:ascii="Calibri" w:hAnsi="Calibri"/>
          <w:color w:val="1E3A5F"/>
        </w:rPr>
        <w:t>2.2 Plazo de Entrega del Zinc</w:t>
      </w:r>
    </w:p>
    <w:tbl>
      <w:tblPr>
        <w:tblStyle w:val="TableGrid"/>
        <w:tblW w:type="auto" w:w="0"/>
        <w:jc w:val="center"/>
        <w:tblLook w:firstColumn="1" w:firstRow="1" w:lastColumn="0" w:lastRow="0" w:noHBand="0" w:noVBand="1" w:val="04A0"/>
      </w:tblPr>
      <w:tblGrid>
        <w:gridCol w:w="4703"/>
        <w:gridCol w:w="4703"/>
      </w:tblGrid>
      <w:tr>
        <w:tc>
          <w:tcPr>
            <w:tcW w:type="dxa" w:w="4703"/>
            <w:shd w:fill="1e3a5f" w:val="clear"/>
          </w:tcPr>
          <w:p>
            <w:pPr>
              <w:jc w:val="center"/>
            </w:pPr>
            <w:r/>
            <w:r>
              <w:rPr>
                <w:rFonts w:ascii="Calibri" w:hAnsi="Calibri"/>
                <w:b/>
                <w:color w:val="FFFFFF"/>
                <w:sz w:val="18"/>
              </w:rPr>
              <w:t>Etapa</w:t>
            </w:r>
          </w:p>
        </w:tc>
        <w:tc>
          <w:tcPr>
            <w:tcW w:type="dxa" w:w="4703"/>
            <w:shd w:fill="1e3a5f" w:val="clear"/>
          </w:tcPr>
          <w:p>
            <w:pPr>
              <w:jc w:val="center"/>
            </w:pPr>
            <w:r/>
            <w:r>
              <w:rPr>
                <w:rFonts w:ascii="Calibri" w:hAnsi="Calibri"/>
                <w:b/>
                <w:color w:val="FFFFFF"/>
                <w:sz w:val="18"/>
              </w:rPr>
              <w:t>Tiempo</w:t>
            </w:r>
          </w:p>
        </w:tc>
      </w:tr>
      <w:tr>
        <w:tc>
          <w:tcPr>
            <w:tcW w:type="dxa" w:w="4703"/>
          </w:tcPr>
          <w:p>
            <w:r/>
            <w:r>
              <w:rPr>
                <w:rFonts w:ascii="Calibri" w:hAnsi="Calibri"/>
                <w:sz w:val="18"/>
              </w:rPr>
              <w:t>Desde orden de compra hasta llegada a planta</w:t>
            </w:r>
          </w:p>
        </w:tc>
        <w:tc>
          <w:tcPr>
            <w:tcW w:type="dxa" w:w="4703"/>
          </w:tcPr>
          <w:p>
            <w:r/>
            <w:r>
              <w:rPr>
                <w:rFonts w:ascii="Calibri" w:hAnsi="Calibri"/>
                <w:sz w:val="18"/>
              </w:rPr>
              <w:t>~60 dias</w:t>
            </w:r>
          </w:p>
        </w:tc>
      </w:tr>
      <w:tr>
        <w:tc>
          <w:tcPr>
            <w:tcW w:type="dxa" w:w="4703"/>
            <w:shd w:fill="f0f4f8" w:val="clear"/>
          </w:tcPr>
          <w:p>
            <w:r/>
            <w:r>
              <w:rPr>
                <w:rFonts w:ascii="Calibri" w:hAnsi="Calibri"/>
                <w:sz w:val="18"/>
              </w:rPr>
              <w:t>Desde zinc en planta hasta primera produccion</w:t>
            </w:r>
          </w:p>
        </w:tc>
        <w:tc>
          <w:tcPr>
            <w:tcW w:type="dxa" w:w="4703"/>
            <w:shd w:fill="f0f4f8" w:val="clear"/>
          </w:tcPr>
          <w:p>
            <w:r/>
            <w:r>
              <w:rPr>
                <w:rFonts w:ascii="Calibri" w:hAnsi="Calibri"/>
                <w:sz w:val="18"/>
              </w:rPr>
              <w:t>~3 semanas</w:t>
            </w:r>
          </w:p>
        </w:tc>
      </w:tr>
      <w:tr>
        <w:tc>
          <w:tcPr>
            <w:tcW w:type="dxa" w:w="4703"/>
          </w:tcPr>
          <w:p>
            <w:r/>
            <w:r>
              <w:rPr>
                <w:rFonts w:ascii="Calibri" w:hAnsi="Calibri"/>
                <w:sz w:val="18"/>
              </w:rPr>
              <w:t>Total desde decision de inversion hasta ingresos</w:t>
            </w:r>
          </w:p>
        </w:tc>
        <w:tc>
          <w:tcPr>
            <w:tcW w:type="dxa" w:w="4703"/>
          </w:tcPr>
          <w:p>
            <w:r/>
            <w:r>
              <w:rPr>
                <w:rFonts w:ascii="Calibri" w:hAnsi="Calibri"/>
                <w:sz w:val="18"/>
              </w:rPr>
              <w:t>~11-12 semanas</w:t>
            </w:r>
          </w:p>
        </w:tc>
      </w:tr>
    </w:tbl>
    <w:p/>
    <w:p>
      <w:pPr>
        <w:pStyle w:val="Heading2"/>
      </w:pPr>
      <w:r>
        <w:rPr>
          <w:rFonts w:ascii="Calibri" w:hAnsi="Calibri"/>
          <w:color w:val="1E3A5F"/>
        </w:rPr>
        <w:t>2.3 Consumo de Zinc por Cuba</w:t>
      </w:r>
    </w:p>
    <w:p>
      <w:r>
        <w:rPr>
          <w:rFonts w:ascii="Calibri" w:hAnsi="Calibri"/>
          <w:b w:val="0"/>
          <w:i w:val="0"/>
          <w:sz w:val="22"/>
        </w:rPr>
        <w:t>La absorcion de zinc es del 10% del peso del acero galvanizado: por cada tonelada de acero procesada, se consumen ~100 kg de zinc.</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3a5f" w:val="clear"/>
          </w:tcPr>
          <w:p>
            <w:pPr>
              <w:jc w:val="center"/>
            </w:pPr>
            <w:r/>
            <w:r>
              <w:rPr>
                <w:rFonts w:ascii="Calibri" w:hAnsi="Calibri"/>
                <w:b/>
                <w:color w:val="FFFFFF"/>
                <w:sz w:val="18"/>
              </w:rPr>
              <w:t>Cuba</w:t>
            </w:r>
          </w:p>
        </w:tc>
        <w:tc>
          <w:tcPr>
            <w:tcW w:type="dxa" w:w="1881"/>
            <w:shd w:fill="1e3a5f" w:val="clear"/>
          </w:tcPr>
          <w:p>
            <w:pPr>
              <w:jc w:val="center"/>
            </w:pPr>
            <w:r/>
            <w:r>
              <w:rPr>
                <w:rFonts w:ascii="Calibri" w:hAnsi="Calibri"/>
                <w:b/>
                <w:color w:val="FFFFFF"/>
                <w:sz w:val="18"/>
              </w:rPr>
              <w:t>Llenado Inicial</w:t>
            </w:r>
          </w:p>
        </w:tc>
        <w:tc>
          <w:tcPr>
            <w:tcW w:type="dxa" w:w="1881"/>
            <w:shd w:fill="1e3a5f" w:val="clear"/>
          </w:tcPr>
          <w:p>
            <w:pPr>
              <w:jc w:val="center"/>
            </w:pPr>
            <w:r/>
            <w:r>
              <w:rPr>
                <w:rFonts w:ascii="Calibri" w:hAnsi="Calibri"/>
                <w:b/>
                <w:color w:val="FFFFFF"/>
                <w:sz w:val="18"/>
              </w:rPr>
              <w:t>Reposicion/Ciclo</w:t>
            </w:r>
          </w:p>
        </w:tc>
        <w:tc>
          <w:tcPr>
            <w:tcW w:type="dxa" w:w="1881"/>
            <w:shd w:fill="1e3a5f" w:val="clear"/>
          </w:tcPr>
          <w:p>
            <w:pPr>
              <w:jc w:val="center"/>
            </w:pPr>
            <w:r/>
            <w:r>
              <w:rPr>
                <w:rFonts w:ascii="Calibri" w:hAnsi="Calibri"/>
                <w:b/>
                <w:color w:val="FFFFFF"/>
                <w:sz w:val="18"/>
              </w:rPr>
              <w:t>Consumo Mensual</w:t>
            </w:r>
          </w:p>
        </w:tc>
        <w:tc>
          <w:tcPr>
            <w:tcW w:type="dxa" w:w="1881"/>
            <w:shd w:fill="1e3a5f" w:val="clear"/>
          </w:tcPr>
          <w:p>
            <w:pPr>
              <w:jc w:val="center"/>
            </w:pPr>
            <w:r/>
            <w:r>
              <w:rPr>
                <w:rFonts w:ascii="Calibri" w:hAnsi="Calibri"/>
                <w:b/>
                <w:color w:val="FFFFFF"/>
                <w:sz w:val="18"/>
              </w:rPr>
              <w:t>Costo Mensual</w:t>
            </w:r>
          </w:p>
        </w:tc>
      </w:tr>
      <w:tr>
        <w:tc>
          <w:tcPr>
            <w:tcW w:type="dxa" w:w="1881"/>
          </w:tcPr>
          <w:p>
            <w:r/>
            <w:r>
              <w:rPr>
                <w:rFonts w:ascii="Calibri" w:hAnsi="Calibri"/>
                <w:sz w:val="18"/>
              </w:rPr>
              <w:t>65cm centrifuga</w:t>
            </w:r>
          </w:p>
        </w:tc>
        <w:tc>
          <w:tcPr>
            <w:tcW w:type="dxa" w:w="1881"/>
          </w:tcPr>
          <w:p>
            <w:r/>
            <w:r>
              <w:rPr>
                <w:rFonts w:ascii="Calibri" w:hAnsi="Calibri"/>
                <w:sz w:val="18"/>
              </w:rPr>
              <w:t>Minimo (operativa)</w:t>
            </w:r>
          </w:p>
        </w:tc>
        <w:tc>
          <w:tcPr>
            <w:tcW w:type="dxa" w:w="1881"/>
          </w:tcPr>
          <w:p>
            <w:r/>
            <w:r>
              <w:rPr>
                <w:rFonts w:ascii="Calibri" w:hAnsi="Calibri"/>
                <w:sz w:val="18"/>
              </w:rPr>
              <w:t>Minimo</w:t>
            </w:r>
          </w:p>
        </w:tc>
        <w:tc>
          <w:tcPr>
            <w:tcW w:type="dxa" w:w="1881"/>
          </w:tcPr>
          <w:p>
            <w:r/>
            <w:r>
              <w:rPr>
                <w:rFonts w:ascii="Calibri" w:hAnsi="Calibri"/>
                <w:sz w:val="18"/>
              </w:rPr>
              <w:t>~0,5-1 TM</w:t>
            </w:r>
          </w:p>
        </w:tc>
        <w:tc>
          <w:tcPr>
            <w:tcW w:type="dxa" w:w="1881"/>
          </w:tcPr>
          <w:p>
            <w:r/>
            <w:r>
              <w:rPr>
                <w:rFonts w:ascii="Calibri" w:hAnsi="Calibri"/>
                <w:sz w:val="18"/>
              </w:rPr>
              <w:t>~$2.110-$4.220</w:t>
            </w:r>
          </w:p>
        </w:tc>
      </w:tr>
      <w:tr>
        <w:tc>
          <w:tcPr>
            <w:tcW w:type="dxa" w:w="1881"/>
            <w:shd w:fill="f0f4f8" w:val="clear"/>
          </w:tcPr>
          <w:p>
            <w:r/>
            <w:r>
              <w:rPr>
                <w:rFonts w:ascii="Calibri" w:hAnsi="Calibri"/>
                <w:sz w:val="18"/>
              </w:rPr>
              <w:t>3.5m</w:t>
            </w:r>
          </w:p>
        </w:tc>
        <w:tc>
          <w:tcPr>
            <w:tcW w:type="dxa" w:w="1881"/>
            <w:shd w:fill="f0f4f8" w:val="clear"/>
          </w:tcPr>
          <w:p>
            <w:r/>
            <w:r>
              <w:rPr>
                <w:rFonts w:ascii="Calibri" w:hAnsi="Calibri"/>
                <w:sz w:val="18"/>
              </w:rPr>
              <w:t>20 TM (~$84.400)</w:t>
            </w:r>
          </w:p>
        </w:tc>
        <w:tc>
          <w:tcPr>
            <w:tcW w:type="dxa" w:w="1881"/>
            <w:shd w:fill="f0f4f8" w:val="clear"/>
          </w:tcPr>
          <w:p>
            <w:r/>
            <w:r>
              <w:rPr>
                <w:rFonts w:ascii="Calibri" w:hAnsi="Calibri"/>
                <w:sz w:val="18"/>
              </w:rPr>
              <w:t>5 TM/ciclo (~$21.100)</w:t>
            </w:r>
          </w:p>
        </w:tc>
        <w:tc>
          <w:tcPr>
            <w:tcW w:type="dxa" w:w="1881"/>
            <w:shd w:fill="f0f4f8" w:val="clear"/>
          </w:tcPr>
          <w:p>
            <w:r/>
            <w:r>
              <w:rPr>
                <w:rFonts w:ascii="Calibri" w:hAnsi="Calibri"/>
                <w:sz w:val="18"/>
              </w:rPr>
              <w:t>~10-17 TM</w:t>
            </w:r>
          </w:p>
        </w:tc>
        <w:tc>
          <w:tcPr>
            <w:tcW w:type="dxa" w:w="1881"/>
            <w:shd w:fill="f0f4f8" w:val="clear"/>
          </w:tcPr>
          <w:p>
            <w:r/>
            <w:r>
              <w:rPr>
                <w:rFonts w:ascii="Calibri" w:hAnsi="Calibri"/>
                <w:sz w:val="18"/>
              </w:rPr>
              <w:t>~$42.200-$71.740</w:t>
            </w:r>
          </w:p>
        </w:tc>
      </w:tr>
      <w:tr>
        <w:tc>
          <w:tcPr>
            <w:tcW w:type="dxa" w:w="1881"/>
          </w:tcPr>
          <w:p>
            <w:r/>
            <w:r>
              <w:rPr>
                <w:rFonts w:ascii="Calibri" w:hAnsi="Calibri"/>
                <w:sz w:val="18"/>
              </w:rPr>
              <w:t>7m Pilling</w:t>
            </w:r>
          </w:p>
        </w:tc>
        <w:tc>
          <w:tcPr>
            <w:tcW w:type="dxa" w:w="1881"/>
          </w:tcPr>
          <w:p>
            <w:r/>
            <w:r>
              <w:rPr>
                <w:rFonts w:ascii="Calibri" w:hAnsi="Calibri"/>
                <w:sz w:val="18"/>
              </w:rPr>
              <w:t>50 TM (~$211.000)</w:t>
            </w:r>
          </w:p>
        </w:tc>
        <w:tc>
          <w:tcPr>
            <w:tcW w:type="dxa" w:w="1881"/>
          </w:tcPr>
          <w:p>
            <w:r/>
            <w:r>
              <w:rPr>
                <w:rFonts w:ascii="Calibri" w:hAnsi="Calibri"/>
                <w:sz w:val="18"/>
              </w:rPr>
              <w:t>20 TM/ciclo (~$84.400)</w:t>
            </w:r>
          </w:p>
        </w:tc>
        <w:tc>
          <w:tcPr>
            <w:tcW w:type="dxa" w:w="1881"/>
          </w:tcPr>
          <w:p>
            <w:r/>
            <w:r>
              <w:rPr>
                <w:rFonts w:ascii="Calibri" w:hAnsi="Calibri"/>
                <w:sz w:val="18"/>
              </w:rPr>
              <w:t>~40 TM</w:t>
            </w:r>
          </w:p>
        </w:tc>
        <w:tc>
          <w:tcPr>
            <w:tcW w:type="dxa" w:w="1881"/>
          </w:tcPr>
          <w:p>
            <w:r/>
            <w:r>
              <w:rPr>
                <w:rFonts w:ascii="Calibri" w:hAnsi="Calibri"/>
                <w:sz w:val="18"/>
              </w:rPr>
              <w:t>~$168.800</w:t>
            </w:r>
          </w:p>
        </w:tc>
      </w:tr>
    </w:tbl>
    <w:p/>
    <w:p>
      <w:pPr>
        <w:pStyle w:val="Heading2"/>
      </w:pPr>
      <w:r>
        <w:rPr>
          <w:rFonts w:ascii="Calibri" w:hAnsi="Calibri"/>
          <w:color w:val="1E3A5F"/>
        </w:rPr>
        <w:t>2.4 Capital de Trabajo para 60 Dias</w:t>
      </w:r>
    </w:p>
    <w:p>
      <w:r>
        <w:rPr>
          <w:rFonts w:ascii="Calibri" w:hAnsi="Calibri"/>
          <w:b w:val="0"/>
          <w:i w:val="0"/>
          <w:sz w:val="22"/>
        </w:rPr>
        <w:t>Si se hace un pedido de zinc hoy, la ventana de entrega es de ~60 dias. Se requiere zinc suficiente para operar sin interrupciones mientras llega el proximo despacho.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3a5f" w:val="clear"/>
          </w:tcPr>
          <w:p>
            <w:pPr>
              <w:jc w:val="center"/>
            </w:pPr>
            <w:r/>
            <w:r>
              <w:rPr>
                <w:rFonts w:ascii="Calibri" w:hAnsi="Calibri"/>
                <w:b/>
                <w:color w:val="FFFFFF"/>
                <w:sz w:val="18"/>
              </w:rPr>
              <w:t>Escenario</w:t>
            </w:r>
          </w:p>
        </w:tc>
        <w:tc>
          <w:tcPr>
            <w:tcW w:type="dxa" w:w="3135"/>
            <w:shd w:fill="1e3a5f" w:val="clear"/>
          </w:tcPr>
          <w:p>
            <w:pPr>
              <w:jc w:val="center"/>
            </w:pPr>
            <w:r/>
            <w:r>
              <w:rPr>
                <w:rFonts w:ascii="Calibri" w:hAnsi="Calibri"/>
                <w:b/>
                <w:color w:val="FFFFFF"/>
                <w:sz w:val="18"/>
              </w:rPr>
              <w:t>Inversion</w:t>
            </w:r>
          </w:p>
        </w:tc>
        <w:tc>
          <w:tcPr>
            <w:tcW w:type="dxa" w:w="3135"/>
            <w:shd w:fill="1e3a5f" w:val="clear"/>
          </w:tcPr>
          <w:p>
            <w:pPr>
              <w:jc w:val="center"/>
            </w:pPr>
            <w:r/>
            <w:r>
              <w:rPr>
                <w:rFonts w:ascii="Calibri" w:hAnsi="Calibri"/>
                <w:b/>
                <w:color w:val="FFFFFF"/>
                <w:sz w:val="18"/>
              </w:rPr>
              <w:t>Capacidad</w:t>
            </w:r>
          </w:p>
        </w:tc>
      </w:tr>
      <w:tr>
        <w:tc>
          <w:tcPr>
            <w:tcW w:type="dxa" w:w="3135"/>
          </w:tcPr>
          <w:p>
            <w:r/>
            <w:r>
              <w:rPr>
                <w:rFonts w:ascii="Calibri" w:hAnsi="Calibri"/>
                <w:sz w:val="18"/>
              </w:rPr>
              <w:t>Arranque minimo (Ing. Miriam)</w:t>
            </w:r>
          </w:p>
        </w:tc>
        <w:tc>
          <w:tcPr>
            <w:tcW w:type="dxa" w:w="3135"/>
          </w:tcPr>
          <w:p>
            <w:r/>
            <w:r>
              <w:rPr>
                <w:rFonts w:ascii="Calibri" w:hAnsi="Calibri"/>
                <w:sz w:val="18"/>
              </w:rPr>
              <w:t>~$336.000 (zinc + quimicos + gas)</w:t>
            </w:r>
          </w:p>
        </w:tc>
        <w:tc>
          <w:tcPr>
            <w:tcW w:type="dxa" w:w="3135"/>
          </w:tcPr>
          <w:p>
            <w:r/>
            <w:r>
              <w:rPr>
                <w:rFonts w:ascii="Calibri" w:hAnsi="Calibri"/>
                <w:sz w:val="18"/>
              </w:rPr>
              <w:t>Ambas cubas arrancando</w:t>
            </w:r>
          </w:p>
        </w:tc>
      </w:tr>
      <w:tr>
        <w:tc>
          <w:tcPr>
            <w:tcW w:type="dxa" w:w="3135"/>
            <w:shd w:fill="f0f4f8" w:val="clear"/>
          </w:tcPr>
          <w:p>
            <w:r/>
            <w:r>
              <w:rPr>
                <w:rFonts w:ascii="Calibri" w:hAnsi="Calibri"/>
                <w:sz w:val="18"/>
              </w:rPr>
              <w:t>Minimo viable (solo 3.5m + 60 dias)</w:t>
            </w:r>
          </w:p>
        </w:tc>
        <w:tc>
          <w:tcPr>
            <w:tcW w:type="dxa" w:w="3135"/>
            <w:shd w:fill="f0f4f8" w:val="clear"/>
          </w:tcPr>
          <w:p>
            <w:r/>
            <w:r>
              <w:rPr>
                <w:rFonts w:ascii="Calibri" w:hAnsi="Calibri"/>
                <w:sz w:val="18"/>
              </w:rPr>
              <w:t>~$169.000-$228.000</w:t>
            </w:r>
          </w:p>
        </w:tc>
        <w:tc>
          <w:tcPr>
            <w:tcW w:type="dxa" w:w="3135"/>
            <w:shd w:fill="f0f4f8" w:val="clear"/>
          </w:tcPr>
          <w:p>
            <w:r/>
            <w:r>
              <w:rPr>
                <w:rFonts w:ascii="Calibri" w:hAnsi="Calibri"/>
                <w:sz w:val="18"/>
              </w:rPr>
              <w:t>Trabajos medianos</w:t>
            </w:r>
          </w:p>
        </w:tc>
      </w:tr>
      <w:tr>
        <w:tc>
          <w:tcPr>
            <w:tcW w:type="dxa" w:w="3135"/>
          </w:tcPr>
          <w:p>
            <w:r/>
            <w:r>
              <w:rPr>
                <w:rFonts w:ascii="Calibri" w:hAnsi="Calibri"/>
                <w:sz w:val="18"/>
              </w:rPr>
              <w:t>Produccion industrial (solo 7m + 60 dias)</w:t>
            </w:r>
          </w:p>
        </w:tc>
        <w:tc>
          <w:tcPr>
            <w:tcW w:type="dxa" w:w="3135"/>
          </w:tcPr>
          <w:p>
            <w:r/>
            <w:r>
              <w:rPr>
                <w:rFonts w:ascii="Calibri" w:hAnsi="Calibri"/>
                <w:sz w:val="18"/>
              </w:rPr>
              <w:t>~$554.000-$559.000</w:t>
            </w:r>
          </w:p>
        </w:tc>
        <w:tc>
          <w:tcPr>
            <w:tcW w:type="dxa" w:w="3135"/>
          </w:tcPr>
          <w:p>
            <w:r/>
            <w:r>
              <w:rPr>
                <w:rFonts w:ascii="Calibri" w:hAnsi="Calibri"/>
                <w:sz w:val="18"/>
              </w:rPr>
              <w:t>300 TM/mes</w:t>
            </w:r>
          </w:p>
        </w:tc>
      </w:tr>
      <w:tr>
        <w:tc>
          <w:tcPr>
            <w:tcW w:type="dxa" w:w="3135"/>
            <w:shd w:fill="f0f4f8" w:val="clear"/>
          </w:tcPr>
          <w:p>
            <w:r/>
            <w:r>
              <w:rPr>
                <w:rFonts w:ascii="Calibri" w:hAnsi="Calibri"/>
                <w:sz w:val="18"/>
              </w:rPr>
              <w:t>Planta completa (3.5m + 7m + 60 dias)</w:t>
            </w:r>
          </w:p>
        </w:tc>
        <w:tc>
          <w:tcPr>
            <w:tcW w:type="dxa" w:w="3135"/>
            <w:shd w:fill="f0f4f8" w:val="clear"/>
          </w:tcPr>
          <w:p>
            <w:r/>
            <w:r>
              <w:rPr>
                <w:rFonts w:ascii="Calibri" w:hAnsi="Calibri"/>
                <w:sz w:val="18"/>
              </w:rPr>
              <w:t>~$727.000-$796.000</w:t>
            </w:r>
          </w:p>
        </w:tc>
        <w:tc>
          <w:tcPr>
            <w:tcW w:type="dxa" w:w="3135"/>
            <w:shd w:fill="f0f4f8" w:val="clear"/>
          </w:tcPr>
          <w:p>
            <w:r/>
            <w:r>
              <w:rPr>
                <w:rFonts w:ascii="Calibri" w:hAnsi="Calibri"/>
                <w:sz w:val="18"/>
              </w:rPr>
              <w:t>Toda la gama</w:t>
            </w:r>
          </w:p>
        </w:tc>
      </w:tr>
      <w:tr>
        <w:tc>
          <w:tcPr>
            <w:tcW w:type="dxa" w:w="3135"/>
          </w:tcPr>
          <w:p>
            <w:r/>
            <w:r>
              <w:rPr>
                <w:rFonts w:ascii="Calibri" w:hAnsi="Calibri"/>
                <w:sz w:val="18"/>
              </w:rPr>
              <w:t>Agregar linea de cobre</w:t>
            </w:r>
          </w:p>
        </w:tc>
        <w:tc>
          <w:tcPr>
            <w:tcW w:type="dxa" w:w="3135"/>
          </w:tcPr>
          <w:p>
            <w:r/>
            <w:r>
              <w:rPr>
                <w:rFonts w:ascii="Calibri" w:hAnsi="Calibri"/>
                <w:sz w:val="18"/>
              </w:rPr>
              <w:t>+$15.000-$30.000</w:t>
            </w:r>
          </w:p>
        </w:tc>
        <w:tc>
          <w:tcPr>
            <w:tcW w:type="dxa" w:w="3135"/>
          </w:tcPr>
          <w:p>
            <w:r/>
            <w:r>
              <w:rPr>
                <w:rFonts w:ascii="Calibri" w:hAnsi="Calibri"/>
                <w:sz w:val="18"/>
              </w:rPr>
              <w:t>936 varillas/dia</w:t>
            </w:r>
          </w:p>
        </w:tc>
      </w:tr>
    </w:tbl>
    <w:p/>
    <w:p>
      <w:pPr>
        <w:pStyle w:val="Heading2"/>
      </w:pPr>
      <w:r>
        <w:rPr>
          <w:rFonts w:ascii="Calibri" w:hAnsi="Calibri"/>
          <w:color w:val="1E3A5F"/>
        </w:rPr>
        <w:t>2.5 Punto Clave: El Zinc No Se "Gasta" -- Se Invierte</w:t>
      </w:r>
    </w:p>
    <w:p>
      <w:r>
        <w:rPr>
          <w:rFonts w:ascii="Calibri" w:hAnsi="Calibri"/>
          <w:b w:val="0"/>
          <w:i w:val="0"/>
          <w:sz w:val="22"/>
        </w:rPr>
        <w:t>El llenado inicial de las cubas permanece en la cuba. Es un activo, no un gasto. Lo que se consume es solo el zinc que se adhiere al acero del cliente (10% por tonelada procesada). El costo de reposicion se cubre con los ingresos de cada lote galvanizado.</w:t>
      </w:r>
    </w:p>
    <w:sectPr w:rsidR="00FC693F" w:rsidRPr="0006063C" w:rsidSect="00034616">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6"/>
      </w:rPr>
      <w:t>Prensados y Galvanizados de Lara, S.A. -- Zona Industrial I, Barquisimeto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