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FF56762">
      <w:pPr>
        <w:pBdr>
          <w:top w:val="none" w:color="000000" w:sz="4" w:space="0"/>
          <w:left w:val="none" w:color="000000" w:sz="4" w:space="0"/>
          <w:bottom w:val="none" w:color="000000" w:sz="4" w:space="0"/>
          <w:right w:val="none" w:color="000000" w:sz="4" w:space="0"/>
        </w:pBdr>
        <w:shd w:val="clear" w:color="191919" w:fill="191919"/>
        <w:spacing w:after="270" w:line="315" w:lineRule="atLeast"/>
        <w:ind w:right="0" w:firstLine="0" w:left="0"/>
        <w:rPr/>
      </w:pPr>
      <w:r>
        <w:rPr>
          <w:rFonts w:ascii="Liberation Sans" w:hAnsi="Liberation Sans" w:eastAsia="Liberation Sans" w:cs="Liberation Sans"/>
          <w:color w:val="d4d4d4"/>
          <w:sz w:val="21"/>
        </w:rPr>
        <w:t xml:space="preserve">A continuación, te presento el </w:t>
      </w:r>
      <w:r>
        <w:rPr>
          <w:rFonts w:ascii="Liberation Sans" w:hAnsi="Liberation Sans" w:eastAsia="Liberation Sans" w:cs="Liberation Sans"/>
          <w:b/>
          <w:color w:val="d4d4d4"/>
          <w:sz w:val="21"/>
        </w:rPr>
        <w:t xml:space="preserve">Reporte Completo de Decisiones Metodológicas y Arquitectura Computacional</w:t>
      </w:r>
      <w:r>
        <w:rPr>
          <w:rFonts w:ascii="Liberation Sans" w:hAnsi="Liberation Sans" w:eastAsia="Liberation Sans" w:cs="Liberation Sans"/>
          <w:color w:val="d4d4d4"/>
          <w:sz w:val="21"/>
        </w:rPr>
        <w:t xml:space="preserve">, detallando cada paso construido, las opciones evaluadas y la justificación teórica subyacente. Este documento te servirá como base directa para la redacción final de los apartados de Procedimiento, Análisis de Datos e Instrumentos de tu tesis.</w:t>
      </w:r>
      <w:r/>
    </w:p>
    <w:p w14:paraId="43E69FDF">
      <w:pPr>
        <w:pStyle w:val="139"/>
        <w:pBdr>
          <w:top w:val="none" w:color="000000" w:sz="4" w:space="0"/>
          <w:left w:val="none" w:color="000000" w:sz="4" w:space="0"/>
          <w:bottom w:val="none" w:color="000000" w:sz="4" w:space="0"/>
          <w:right w:val="none" w:color="000000" w:sz="4" w:space="0"/>
        </w:pBdr>
        <w:shd w:val="clear" w:color="191919" w:fill="191919"/>
        <w:spacing w:after="0" w:before="0" w:line="420" w:lineRule="atLeast"/>
        <w:ind w:right="0" w:firstLine="0" w:left="0"/>
        <w:rPr/>
      </w:pPr>
      <w:r>
        <w:rPr>
          <w:rFonts w:ascii="Liberation Sans" w:hAnsi="Liberation Sans" w:eastAsia="Liberation Sans" w:cs="Liberation Sans"/>
          <w:b/>
          <w:color w:val="d4d4d4"/>
          <w:sz w:val="48"/>
        </w:rPr>
        <w:t xml:space="preserve">REPORTE TÉCNICO Y METODOLÓGICO</w:t>
      </w:r>
      <w:r/>
    </w:p>
    <w:p w14:paraId="1F701506">
      <w:pPr>
        <w:pBdr>
          <w:top w:val="none" w:color="000000" w:sz="4" w:space="0"/>
          <w:left w:val="none" w:color="000000" w:sz="4" w:space="0"/>
          <w:bottom w:val="none" w:color="000000" w:sz="4" w:space="0"/>
          <w:right w:val="none" w:color="000000" w:sz="4" w:space="0"/>
        </w:pBdr>
        <w:shd w:val="clear" w:color="191919" w:fill="191919"/>
        <w:spacing w:after="270" w:line="315" w:lineRule="atLeast"/>
        <w:ind w:right="0" w:firstLine="0" w:left="0"/>
        <w:rPr/>
      </w:pPr>
      <w:r>
        <w:rPr>
          <w:rFonts w:ascii="Liberation Sans" w:hAnsi="Liberation Sans" w:eastAsia="Liberation Sans" w:cs="Liberation Sans"/>
          <w:b/>
          <w:color w:val="d4d4d4"/>
          <w:sz w:val="21"/>
        </w:rPr>
        <w:t xml:space="preserve">Proyecto:</w:t>
      </w:r>
      <w:r>
        <w:rPr>
          <w:rFonts w:ascii="Liberation Sans" w:hAnsi="Liberation Sans" w:eastAsia="Liberation Sans" w:cs="Liberation Sans"/>
          <w:color w:val="d4d4d4"/>
          <w:sz w:val="21"/>
        </w:rPr>
        <w:t xml:space="preserve"> Modelamiento Voxel-wise del Tiempo Gramatical Finito en fMRI Naturalista.</w:t>
        <w:br/>
      </w:r>
      <w:r>
        <w:rPr>
          <w:rFonts w:ascii="Liberation Sans" w:hAnsi="Liberation Sans" w:eastAsia="Liberation Sans" w:cs="Liberation Sans"/>
          <w:b/>
          <w:color w:val="d4d4d4"/>
          <w:sz w:val="21"/>
        </w:rPr>
        <w:t xml:space="preserve">Dataset:</w:t>
      </w:r>
      <w:r>
        <w:rPr>
          <w:rFonts w:ascii="Liberation Sans" w:hAnsi="Liberation Sans" w:eastAsia="Liberation Sans" w:cs="Liberation Sans"/>
          <w:color w:val="d4d4d4"/>
          <w:sz w:val="21"/>
        </w:rPr>
        <w:t xml:space="preserve"> ds003020 (Derivados HDF5 y TextGrids).</w:t>
      </w:r>
      <w:r/>
    </w:p>
    <w:p w14:paraId="35A379D2">
      <w:pPr>
        <w:pStyle w:val="140"/>
        <w:pBdr>
          <w:top w:val="none" w:color="000000" w:sz="4" w:space="0"/>
          <w:left w:val="none" w:color="000000" w:sz="4" w:space="0"/>
          <w:bottom w:val="none" w:color="000000" w:sz="4" w:space="0"/>
          <w:right w:val="none" w:color="000000" w:sz="4" w:space="0"/>
        </w:pBdr>
        <w:shd w:val="clear" w:color="191919" w:fill="191919"/>
        <w:spacing w:after="0" w:before="0"/>
        <w:ind w:right="0" w:firstLine="0" w:left="0"/>
        <w:rPr/>
      </w:pPr>
      <w:r>
        <w:rPr>
          <w:rFonts w:ascii="Liberation Sans" w:hAnsi="Liberation Sans" w:eastAsia="Liberation Sans" w:cs="Liberation Sans"/>
          <w:b/>
          <w:color w:val="d4d4d4"/>
          <w:sz w:val="36"/>
        </w:rPr>
        <w:t xml:space="preserve">1. Arquitectura General del Flujo de Trabajo</w:t>
      </w:r>
      <w:r/>
    </w:p>
    <w:p w14:paraId="0258C451">
      <w:pPr>
        <w:pBdr>
          <w:top w:val="none" w:color="000000" w:sz="4" w:space="0"/>
          <w:left w:val="none" w:color="000000" w:sz="4" w:space="0"/>
          <w:bottom w:val="none" w:color="000000" w:sz="4" w:space="0"/>
          <w:right w:val="none" w:color="000000" w:sz="4" w:space="0"/>
        </w:pBdr>
        <w:shd w:val="clear" w:color="191919" w:fill="191919"/>
        <w:spacing w:after="270" w:line="315" w:lineRule="atLeast"/>
        <w:ind w:right="0" w:firstLine="0" w:left="0"/>
        <w:rPr/>
      </w:pPr>
      <w:r>
        <w:rPr>
          <w:rFonts w:ascii="Liberation Sans" w:hAnsi="Liberation Sans" w:eastAsia="Liberation Sans" w:cs="Liberation Sans"/>
          <w:color w:val="d4d4d4"/>
          <w:sz w:val="21"/>
        </w:rPr>
        <w:t xml:space="preserve">El proyecto se dividió en 9 módulos (Jupyter Notebooks) diseñados para mantener una separación estricta entre la </w:t>
      </w:r>
      <w:r>
        <w:rPr>
          <w:rFonts w:ascii="Liberation Sans" w:hAnsi="Liberation Sans" w:eastAsia="Liberation Sans" w:cs="Liberation Sans"/>
          <w:b/>
          <w:color w:val="d4d4d4"/>
          <w:sz w:val="21"/>
        </w:rPr>
        <w:t xml:space="preserve">Extracción de Características (Representación del Estímulo)</w:t>
      </w:r>
      <w:r>
        <w:rPr>
          <w:rFonts w:ascii="Liberation Sans" w:hAnsi="Liberation Sans" w:eastAsia="Liberation Sans" w:cs="Liberation Sans"/>
          <w:color w:val="d4d4d4"/>
          <w:sz w:val="21"/>
        </w:rPr>
        <w:t xml:space="preserve">, el </w:t>
      </w:r>
      <w:r>
        <w:rPr>
          <w:rFonts w:ascii="Liberation Sans" w:hAnsi="Liberation Sans" w:eastAsia="Liberation Sans" w:cs="Liberation Sans"/>
          <w:b/>
          <w:color w:val="d4d4d4"/>
          <w:sz w:val="21"/>
        </w:rPr>
        <w:t xml:space="preserve">Modelamiento Temporal</w:t>
      </w:r>
      <w:r>
        <w:rPr>
          <w:rFonts w:ascii="Liberation Sans" w:hAnsi="Liberation Sans" w:eastAsia="Liberation Sans" w:cs="Liberation Sans"/>
          <w:color w:val="d4d4d4"/>
          <w:sz w:val="21"/>
        </w:rPr>
        <w:t xml:space="preserve">, la </w:t>
      </w:r>
      <w:r>
        <w:rPr>
          <w:rFonts w:ascii="Liberation Sans" w:hAnsi="Liberation Sans" w:eastAsia="Liberation Sans" w:cs="Liberation Sans"/>
          <w:b/>
          <w:color w:val="d4d4d4"/>
          <w:sz w:val="21"/>
        </w:rPr>
        <w:t xml:space="preserve">Estimación Predictiva (Machine Learning)</w:t>
      </w:r>
      <w:r>
        <w:rPr>
          <w:rFonts w:ascii="Liberation Sans" w:hAnsi="Liberation Sans" w:eastAsia="Liberation Sans" w:cs="Liberation Sans"/>
          <w:color w:val="d4d4d4"/>
          <w:sz w:val="21"/>
        </w:rPr>
        <w:t xml:space="preserve"> y la </w:t>
      </w:r>
      <w:r>
        <w:rPr>
          <w:rFonts w:ascii="Liberation Sans" w:hAnsi="Liberation Sans" w:eastAsia="Liberation Sans" w:cs="Liberation Sans"/>
          <w:b/>
          <w:color w:val="d4d4d4"/>
          <w:sz w:val="21"/>
        </w:rPr>
        <w:t xml:space="preserve">Visualización</w:t>
      </w:r>
      <w:r>
        <w:rPr>
          <w:rFonts w:ascii="Liberation Sans" w:hAnsi="Liberation Sans" w:eastAsia="Liberation Sans" w:cs="Liberation Sans"/>
          <w:color w:val="d4d4d4"/>
          <w:sz w:val="21"/>
        </w:rPr>
        <w:t xml:space="preserve">. Todas las matrices lingüísticas se construyeron inicialmente a una alta resolución temporal (100 Hz) para preservar la fidelidad acústica antes de la transformación hemodinámica.</w:t>
      </w:r>
      <w:r/>
    </w:p>
    <w:p w14:paraId="59F841DC">
      <w:pPr>
        <w:pStyle w:val="140"/>
        <w:pBdr>
          <w:top w:val="none" w:color="000000" w:sz="4" w:space="0"/>
          <w:left w:val="none" w:color="000000" w:sz="4" w:space="0"/>
          <w:bottom w:val="none" w:color="000000" w:sz="4" w:space="0"/>
          <w:right w:val="none" w:color="000000" w:sz="4" w:space="0"/>
        </w:pBdr>
        <w:shd w:val="clear" w:color="191919" w:fill="191919"/>
        <w:spacing w:after="270" w:before="0"/>
        <w:ind w:right="0" w:firstLine="0" w:left="0"/>
        <w:rPr/>
      </w:pPr>
      <w:r>
        <w:rPr>
          <w:rFonts w:ascii="Liberation Sans" w:hAnsi="Liberation Sans" w:eastAsia="Liberation Sans" w:cs="Liberation Sans"/>
          <w:b/>
          <w:color w:val="d4d4d4"/>
          <w:sz w:val="36"/>
        </w:rPr>
        <w:t xml:space="preserve">2. Construcción de los Espacios de Control (Features)</w:t>
      </w:r>
      <w:r/>
    </w:p>
    <w:p w14:paraId="311720D5">
      <w:pPr>
        <w:pStyle w:val="141"/>
        <w:pBdr>
          <w:top w:val="none" w:color="000000" w:sz="4" w:space="0"/>
          <w:left w:val="none" w:color="000000" w:sz="4" w:space="0"/>
          <w:bottom w:val="none" w:color="000000" w:sz="4" w:space="0"/>
          <w:right w:val="none" w:color="000000" w:sz="4" w:space="0"/>
        </w:pBdr>
        <w:shd w:val="clear" w:color="191919" w:fill="191919"/>
        <w:spacing w:after="0" w:before="0"/>
        <w:ind w:right="0" w:firstLine="0" w:left="0"/>
        <w:rPr/>
      </w:pPr>
      <w:r>
        <w:rPr>
          <w:rFonts w:ascii="Liberation Sans" w:hAnsi="Liberation Sans" w:eastAsia="Liberation Sans" w:cs="Liberation Sans"/>
          <w:b/>
          <w:color w:val="d4d4d4"/>
          <w:sz w:val="28"/>
        </w:rPr>
        <w:t xml:space="preserve">A. Espacio Fonético-Fonológico</w:t>
      </w:r>
      <w:r/>
    </w:p>
    <w:p w14:paraId="12380AF5">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Acción:</w:t>
      </w:r>
      <w:r>
        <w:rPr>
          <w:rFonts w:ascii="Liberation Sans" w:hAnsi="Liberation Sans" w:eastAsia="Liberation Sans" w:cs="Liberation Sans"/>
          <w:color w:val="d4d4d4"/>
          <w:sz w:val="21"/>
        </w:rPr>
        <w:t xml:space="preserve"> Conversión de las transcripciones de ARPABET a una matriz temporal binaria de 14 dimensiones.</w:t>
      </w:r>
      <w:r/>
    </w:p>
    <w:p w14:paraId="5B6361DC">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Decisión Metodológica:</w:t>
      </w:r>
      <w:r>
        <w:rPr>
          <w:rFonts w:ascii="Liberation Sans" w:hAnsi="Liberation Sans" w:eastAsia="Liberation Sans" w:cs="Liberation Sans"/>
          <w:color w:val="d4d4d4"/>
          <w:sz w:val="21"/>
        </w:rPr>
        <w:t xml:space="preserve"> Se optó por una representación híbrida de rasgos articulatorios y distintivos (ej. </w:t>
      </w:r>
      <w:r>
        <w:rPr>
          <w:rFonts w:ascii="Liberation Sans" w:hAnsi="Liberation Sans" w:eastAsia="Liberation Sans" w:cs="Liberation Sans"/>
          <w:i/>
          <w:color w:val="d4d4d4"/>
          <w:sz w:val="21"/>
        </w:rPr>
        <w:t xml:space="preserve">oclusivo, fricativo, sonoro, bilabial</w:t>
      </w:r>
      <w:r>
        <w:rPr>
          <w:rFonts w:ascii="Liberation Sans" w:hAnsi="Liberation Sans" w:eastAsia="Liberation Sans" w:cs="Liberation Sans"/>
          <w:color w:val="d4d4d4"/>
          <w:sz w:val="21"/>
        </w:rPr>
        <w:t xml:space="preserve">) en lugar de un </w:t>
      </w:r>
      <w:r>
        <w:rPr>
          <w:rFonts w:ascii="Liberation Sans" w:hAnsi="Liberation Sans" w:eastAsia="Liberation Sans" w:cs="Liberation Sans"/>
          <w:i/>
          <w:color w:val="d4d4d4"/>
          <w:sz w:val="21"/>
        </w:rPr>
        <w:t xml:space="preserve">one-hot encoding</w:t>
      </w:r>
      <w:r>
        <w:rPr>
          <w:rFonts w:ascii="Liberation Sans" w:hAnsi="Liberation Sans" w:eastAsia="Liberation Sans" w:cs="Liberation Sans"/>
          <w:color w:val="d4d4d4"/>
          <w:sz w:val="21"/>
        </w:rPr>
        <w:t xml:space="preserve"> de fonemas aislados. Además, se limpiaron los marcadores numéricos de estrés léxico insertados por los alineadores automáticos.</w:t>
      </w:r>
      <w:r/>
    </w:p>
    <w:p w14:paraId="3811C388">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Justificación:</w:t>
      </w:r>
      <w:r>
        <w:rPr>
          <w:rFonts w:ascii="Liberation Sans" w:hAnsi="Liberation Sans" w:eastAsia="Liberation Sans" w:cs="Liberation Sans"/>
          <w:color w:val="d4d4d4"/>
          <w:sz w:val="21"/>
        </w:rPr>
        <w:t xml:space="preserve"> Esta dimensionalidad controla perfectamente la varianza acústico-motora en la corteza auditiva primaria y superior. Es especialmente crítica porque aísla la carga fonológica de los sufijos gramaticales de interés (ej. la fricatividad/sonoridad de /-s/ y /</w:t>
      </w:r>
      <w:r>
        <w:rPr>
          <w:rFonts w:ascii="Liberation Sans" w:hAnsi="Liberation Sans" w:eastAsia="Liberation Sans" w:cs="Liberation Sans"/>
          <w:color w:val="d4d4d4"/>
          <w:sz w:val="21"/>
        </w:rPr>
        <w:t xml:space="preserve">-z/ en el presente, o las oclusivas /-t/ y /-d/ del pasado), evitando que el modelo confunda sonido con gramática.</w:t>
      </w:r>
      <w:r/>
    </w:p>
    <w:p w14:paraId="3A2EBEB2">
      <w:pPr>
        <w:pStyle w:val="141"/>
        <w:pBdr>
          <w:top w:val="none" w:color="000000" w:sz="4" w:space="0"/>
          <w:left w:val="none" w:color="000000" w:sz="4" w:space="0"/>
          <w:bottom w:val="none" w:color="000000" w:sz="4" w:space="0"/>
          <w:right w:val="none" w:color="000000" w:sz="4" w:space="0"/>
        </w:pBdr>
        <w:shd w:val="clear" w:color="191919" w:fill="191919"/>
        <w:spacing w:after="0" w:before="0"/>
        <w:ind w:right="0" w:firstLine="0" w:left="0"/>
        <w:rPr/>
      </w:pPr>
      <w:r>
        <w:rPr>
          <w:rFonts w:ascii="Liberation Sans" w:hAnsi="Liberation Sans" w:eastAsia="Liberation Sans" w:cs="Liberation Sans"/>
          <w:b/>
          <w:color w:val="d4d4d4"/>
          <w:sz w:val="28"/>
        </w:rPr>
        <w:t xml:space="preserve">B. Espacio Léxico-Estadístico</w:t>
      </w:r>
      <w:r/>
    </w:p>
    <w:p w14:paraId="00C79905">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Acción:</w:t>
      </w:r>
      <w:r>
        <w:rPr>
          <w:rFonts w:ascii="Liberation Sans" w:hAnsi="Liberation Sans" w:eastAsia="Liberation Sans" w:cs="Liberation Sans"/>
          <w:color w:val="d4d4d4"/>
          <w:sz w:val="21"/>
        </w:rPr>
        <w:t xml:space="preserve"> Extracción de Ocurrencia (1/0), Frecuencia Logarítmica (Zipf), Longitud en caracteres y Duración en segundos.</w:t>
      </w:r>
      <w:r/>
    </w:p>
    <w:p w14:paraId="1C15F14D">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Decisión Metodológica:</w:t>
      </w:r>
      <w:r>
        <w:rPr>
          <w:rFonts w:ascii="Liberation Sans" w:hAnsi="Liberation Sans" w:eastAsia="Liberation Sans" w:cs="Liberation Sans"/>
          <w:color w:val="d4d4d4"/>
          <w:sz w:val="21"/>
        </w:rPr>
        <w:t xml:space="preserve"> La métrica de frecuencia se calculó estrictamente sobre la </w:t>
      </w:r>
      <w:r>
        <w:rPr>
          <w:rFonts w:ascii="Liberation Sans" w:hAnsi="Liberation Sans" w:eastAsia="Liberation Sans" w:cs="Liberation Sans"/>
          <w:b/>
          <w:color w:val="d4d4d4"/>
          <w:sz w:val="21"/>
        </w:rPr>
        <w:t xml:space="preserve">forma superficial</w:t>
      </w:r>
      <w:r>
        <w:rPr>
          <w:rFonts w:ascii="Liberation Sans" w:hAnsi="Liberation Sans" w:eastAsia="Liberation Sans" w:cs="Liberation Sans"/>
          <w:color w:val="d4d4d4"/>
          <w:sz w:val="21"/>
        </w:rPr>
        <w:t xml:space="preserve"> (palabra pronunciada) y no sobre el lema.</w:t>
      </w:r>
      <w:r/>
    </w:p>
    <w:p w14:paraId="1CEA7F00">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Justificación:</w:t>
      </w:r>
      <w:r>
        <w:rPr>
          <w:rFonts w:ascii="Liberation Sans" w:hAnsi="Liberation Sans" w:eastAsia="Liberation Sans" w:cs="Liberation Sans"/>
          <w:color w:val="d4d4d4"/>
          <w:sz w:val="21"/>
        </w:rPr>
        <w:t xml:space="preserve"> El objetivo de este espacio es controlar el esfuerzo neurocognitivo ascendente (</w:t>
      </w:r>
      <w:r>
        <w:rPr>
          <w:rFonts w:ascii="Liberation Sans" w:hAnsi="Liberation Sans" w:eastAsia="Liberation Sans" w:cs="Liberation Sans"/>
          <w:i/>
          <w:color w:val="d4d4d4"/>
          <w:sz w:val="21"/>
        </w:rPr>
        <w:t xml:space="preserve">bottom-up</w:t>
      </w:r>
      <w:r>
        <w:rPr>
          <w:rFonts w:ascii="Liberation Sans" w:hAnsi="Liberation Sans" w:eastAsia="Liberation Sans" w:cs="Liberation Sans"/>
          <w:color w:val="d4d4d4"/>
          <w:sz w:val="21"/>
        </w:rPr>
        <w:t xml:space="preserve">) de decodificación y acceso léxico. Dado que las formas finitas no se distribuyen uniformemente (ej. "is" es muchísimo más frecuente que "was"), calcular la frecuencia sobre la forma superficial absorbe correctamente este sesgo estadístico, evitando que l</w:t>
      </w:r>
      <w:r>
        <w:rPr>
          <w:rFonts w:ascii="Liberation Sans" w:hAnsi="Liberation Sans" w:eastAsia="Liberation Sans" w:cs="Liberation Sans"/>
          <w:color w:val="d4d4d4"/>
          <w:sz w:val="21"/>
        </w:rPr>
        <w:t xml:space="preserve">a regresión le asigne falsamente al "tiempo gramatical" una varianza que pertenece a la pura frecuencia de la palabra.</w:t>
      </w:r>
      <w:r/>
    </w:p>
    <w:p w14:paraId="04FD9608">
      <w:pPr>
        <w:pStyle w:val="141"/>
        <w:pBdr>
          <w:top w:val="none" w:color="000000" w:sz="4" w:space="0"/>
          <w:left w:val="none" w:color="000000" w:sz="4" w:space="0"/>
          <w:bottom w:val="none" w:color="000000" w:sz="4" w:space="0"/>
          <w:right w:val="none" w:color="000000" w:sz="4" w:space="0"/>
        </w:pBdr>
        <w:shd w:val="clear" w:color="191919" w:fill="191919"/>
        <w:spacing w:after="0" w:before="0"/>
        <w:ind w:right="0" w:firstLine="0" w:left="0"/>
        <w:rPr/>
      </w:pPr>
      <w:r>
        <w:rPr>
          <w:rFonts w:ascii="Liberation Sans" w:hAnsi="Liberation Sans" w:eastAsia="Liberation Sans" w:cs="Liberation Sans"/>
          <w:b/>
          <w:color w:val="d4d4d4"/>
          <w:sz w:val="28"/>
        </w:rPr>
        <w:t xml:space="preserve">C. Espacio Léxico-Categorial (POS Tagging)</w:t>
      </w:r>
      <w:r/>
    </w:p>
    <w:p w14:paraId="236ADE76">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Acción:</w:t>
      </w:r>
      <w:r>
        <w:rPr>
          <w:rFonts w:ascii="Liberation Sans" w:hAnsi="Liberation Sans" w:eastAsia="Liberation Sans" w:cs="Liberation Sans"/>
          <w:color w:val="d4d4d4"/>
          <w:sz w:val="21"/>
        </w:rPr>
        <w:t xml:space="preserve"> Clasificación gramatical mediante NLP (Transformer </w:t>
      </w:r>
      <w:r>
        <w:rPr>
          <w:rFonts w:ascii="Liberation Sans" w:hAnsi="Liberation Sans" w:eastAsia="Liberation Sans" w:cs="Liberation Sans"/>
          <w:color w:val="fcfcfc"/>
          <w:sz w:val="24"/>
          <w:highlight w:val="none"/>
        </w:rPr>
        <w:t xml:space="preserve">en_core_web_trf</w:t>
      </w:r>
      <w:r>
        <w:rPr>
          <w:rFonts w:ascii="Liberation Sans" w:hAnsi="Liberation Sans" w:eastAsia="Liberation Sans" w:cs="Liberation Sans"/>
          <w:color w:val="d4d4d4"/>
          <w:sz w:val="21"/>
        </w:rPr>
        <w:t xml:space="preserve"> de </w:t>
      </w:r>
      <w:r>
        <w:rPr>
          <w:rFonts w:ascii="Liberation Sans" w:hAnsi="Liberation Sans" w:eastAsia="Liberation Sans" w:cs="Liberation Sans"/>
          <w:color w:val="fcfcfc"/>
          <w:sz w:val="24"/>
          <w:highlight w:val="none"/>
        </w:rPr>
        <w:t xml:space="preserve">spaCy</w:t>
      </w:r>
      <w:r>
        <w:rPr>
          <w:rFonts w:ascii="Liberation Sans" w:hAnsi="Liberation Sans" w:eastAsia="Liberation Sans" w:cs="Liberation Sans"/>
          <w:color w:val="d4d4d4"/>
          <w:sz w:val="21"/>
        </w:rPr>
        <w:t xml:space="preserve">) en 8 dimensiones categoriales.</w:t>
      </w:r>
      <w:r/>
    </w:p>
    <w:p w14:paraId="0F900C50">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Decisión Metodológica 1 (Puntuación Acústica):</w:t>
      </w:r>
      <w:r>
        <w:rPr>
          <w:rFonts w:ascii="Liberation Sans" w:hAnsi="Liberation Sans" w:eastAsia="Liberation Sans" w:cs="Liberation Sans"/>
          <w:color w:val="d4d4d4"/>
          <w:sz w:val="21"/>
        </w:rPr>
        <w:t xml:space="preserve"> Se simuló una sintaxis basada en umbrales de duración empírica: pausas entre 0.35s y 0.65s se convirtieron en comas; pausas &gt;0.65s en puntos. Se ignoraron las etiquetas metalingüísticas del corpus (</w:t>
      </w:r>
      <w:r>
        <w:rPr>
          <w:rFonts w:ascii="Liberation Sans" w:hAnsi="Liberation Sans" w:eastAsia="Liberation Sans" w:cs="Liberation Sans"/>
          <w:color w:val="fcfcfc"/>
          <w:sz w:val="24"/>
          <w:highlight w:val="none"/>
        </w:rPr>
        <w:t xml:space="preserve">sp</w:t>
      </w:r>
      <w:r>
        <w:rPr>
          <w:rFonts w:ascii="Liberation Sans" w:hAnsi="Liberation Sans" w:eastAsia="Liberation Sans" w:cs="Liberation Sans"/>
          <w:color w:val="d4d4d4"/>
          <w:sz w:val="21"/>
        </w:rPr>
        <w:t xml:space="preserve">, </w:t>
      </w:r>
      <w:r>
        <w:rPr>
          <w:rFonts w:ascii="Liberation Sans" w:hAnsi="Liberation Sans" w:eastAsia="Liberation Sans" w:cs="Liberation Sans"/>
          <w:color w:val="fcfcfc"/>
          <w:sz w:val="24"/>
          <w:highlight w:val="none"/>
        </w:rPr>
        <w:t xml:space="preserve">{br}</w:t>
      </w:r>
      <w:r>
        <w:rPr>
          <w:rFonts w:ascii="Liberation Sans" w:hAnsi="Liberation Sans" w:eastAsia="Liberation Sans" w:cs="Liberation Sans"/>
          <w:color w:val="d4d4d4"/>
          <w:sz w:val="21"/>
        </w:rPr>
        <w:t xml:space="preserve">) debido a su alta varianza empírica.</w:t>
      </w:r>
      <w:r/>
    </w:p>
    <w:p w14:paraId="036DF75F">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Justificación 1:</w:t>
      </w:r>
      <w:r>
        <w:rPr>
          <w:rFonts w:ascii="Liberation Sans" w:hAnsi="Liberation Sans" w:eastAsia="Liberation Sans" w:cs="Liberation Sans"/>
          <w:color w:val="d4d4d4"/>
          <w:sz w:val="21"/>
        </w:rPr>
        <w:t xml:space="preserve"> Proveer a la red neuronal Transformer un contexto con fronteras clausales reales, evitando la sobre-segmentación por vacilaciones articulatorias y optimizando la inferencia de dependencias, sin romper la memoria del modelo (límite de 512 tokens).</w:t>
      </w:r>
      <w:r/>
    </w:p>
    <w:p w14:paraId="0051FB19">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Decisión Metodológica 2 (Exclusión de Verbos Finitos):</w:t>
      </w:r>
      <w:r>
        <w:rPr>
          <w:rFonts w:ascii="Liberation Sans" w:hAnsi="Liberation Sans" w:eastAsia="Liberation Sans" w:cs="Liberation Sans"/>
          <w:color w:val="d4d4d4"/>
          <w:sz w:val="21"/>
        </w:rPr>
        <w:t xml:space="preserve"> Se incluyó la categoría </w:t>
      </w:r>
      <w:r>
        <w:rPr>
          <w:rFonts w:ascii="Liberation Sans" w:hAnsi="Liberation Sans" w:eastAsia="Liberation Sans" w:cs="Liberation Sans"/>
          <w:color w:val="fcfcfc"/>
          <w:sz w:val="24"/>
          <w:highlight w:val="none"/>
        </w:rPr>
        <w:t xml:space="preserve">non_finite_verb</w:t>
      </w:r>
      <w:r>
        <w:rPr>
          <w:rFonts w:ascii="Liberation Sans" w:hAnsi="Liberation Sans" w:eastAsia="Liberation Sans" w:cs="Liberation Sans"/>
          <w:color w:val="d4d4d4"/>
          <w:sz w:val="21"/>
        </w:rPr>
        <w:t xml:space="preserve"> (infinitivos, participios, gerundios), pero se excluyeron deliberadamente los verbos finitos (</w:t>
      </w:r>
      <w:r>
        <w:rPr>
          <w:rFonts w:ascii="Liberation Sans" w:hAnsi="Liberation Sans" w:eastAsia="Liberation Sans" w:cs="Liberation Sans"/>
          <w:color w:val="fcfcfc"/>
          <w:sz w:val="24"/>
          <w:highlight w:val="none"/>
        </w:rPr>
        <w:t xml:space="preserve">VBD</w:t>
      </w:r>
      <w:r>
        <w:rPr>
          <w:rFonts w:ascii="Liberation Sans" w:hAnsi="Liberation Sans" w:eastAsia="Liberation Sans" w:cs="Liberation Sans"/>
          <w:color w:val="d4d4d4"/>
          <w:sz w:val="21"/>
        </w:rPr>
        <w:t xml:space="preserve">, </w:t>
      </w:r>
      <w:r>
        <w:rPr>
          <w:rFonts w:ascii="Liberation Sans" w:hAnsi="Liberation Sans" w:eastAsia="Liberation Sans" w:cs="Liberation Sans"/>
          <w:color w:val="fcfcfc"/>
          <w:sz w:val="24"/>
          <w:highlight w:val="none"/>
        </w:rPr>
        <w:t xml:space="preserve">VBP</w:t>
      </w:r>
      <w:r>
        <w:rPr>
          <w:rFonts w:ascii="Liberation Sans" w:hAnsi="Liberation Sans" w:eastAsia="Liberation Sans" w:cs="Liberation Sans"/>
          <w:color w:val="d4d4d4"/>
          <w:sz w:val="21"/>
        </w:rPr>
        <w:t xml:space="preserve">, </w:t>
      </w:r>
      <w:r>
        <w:rPr>
          <w:rFonts w:ascii="Liberation Sans" w:hAnsi="Liberation Sans" w:eastAsia="Liberation Sans" w:cs="Liberation Sans"/>
          <w:color w:val="fcfcfc"/>
          <w:sz w:val="24"/>
          <w:highlight w:val="none"/>
        </w:rPr>
        <w:t xml:space="preserve">VBZ</w:t>
      </w:r>
      <w:r>
        <w:rPr>
          <w:rFonts w:ascii="Liberation Sans" w:hAnsi="Liberation Sans" w:eastAsia="Liberation Sans" w:cs="Liberation Sans"/>
          <w:color w:val="d4d4d4"/>
          <w:sz w:val="21"/>
        </w:rPr>
        <w:t xml:space="preserve">).</w:t>
      </w:r>
      <w:r/>
    </w:p>
    <w:p w14:paraId="758471ED">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Justificación 2:</w:t>
      </w:r>
      <w:r>
        <w:rPr>
          <w:rFonts w:ascii="Liberation Sans" w:hAnsi="Liberation Sans" w:eastAsia="Liberation Sans" w:cs="Liberation Sans"/>
          <w:color w:val="d4d4d4"/>
          <w:sz w:val="21"/>
        </w:rPr>
        <w:t xml:space="preserve"> Prevención estricta de colinealidad. Se controla la presencia general de "material verbal" en la oración sin absorber la varianza del contraste flexivo, el cual está reservado para el Espacio de Interés.</w:t>
      </w:r>
      <w:r/>
    </w:p>
    <w:p w14:paraId="22418CAF">
      <w:pPr>
        <w:pStyle w:val="141"/>
        <w:pBdr>
          <w:top w:val="none" w:color="000000" w:sz="4" w:space="0"/>
          <w:left w:val="none" w:color="000000" w:sz="4" w:space="0"/>
          <w:bottom w:val="none" w:color="000000" w:sz="4" w:space="0"/>
          <w:right w:val="none" w:color="000000" w:sz="4" w:space="0"/>
        </w:pBdr>
        <w:shd w:val="clear" w:color="191919" w:fill="191919"/>
        <w:spacing w:after="0" w:before="0"/>
        <w:ind w:right="0" w:firstLine="0" w:left="0"/>
        <w:rPr/>
      </w:pPr>
      <w:r>
        <w:rPr>
          <w:rFonts w:ascii="Liberation Sans" w:hAnsi="Liberation Sans" w:eastAsia="Liberation Sans" w:cs="Liberation Sans"/>
          <w:b/>
          <w:color w:val="d4d4d4"/>
          <w:sz w:val="28"/>
        </w:rPr>
        <w:t xml:space="preserve">D. Espacio Sintáctico</w:t>
      </w:r>
      <w:r/>
    </w:p>
    <w:p w14:paraId="0184C5AC">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Acción:</w:t>
      </w:r>
      <w:r>
        <w:rPr>
          <w:rFonts w:ascii="Liberation Sans" w:hAnsi="Liberation Sans" w:eastAsia="Liberation Sans" w:cs="Liberation Sans"/>
          <w:color w:val="d4d4d4"/>
          <w:sz w:val="21"/>
        </w:rPr>
        <w:t xml:space="preserve"> Extracción de </w:t>
      </w:r>
      <w:r>
        <w:rPr>
          <w:rFonts w:ascii="Liberation Sans" w:hAnsi="Liberation Sans" w:eastAsia="Liberation Sans" w:cs="Liberation Sans"/>
          <w:i/>
          <w:color w:val="d4d4d4"/>
          <w:sz w:val="21"/>
        </w:rPr>
        <w:t xml:space="preserve">Distancia de Dependencia</w:t>
      </w:r>
      <w:r>
        <w:rPr>
          <w:rFonts w:ascii="Liberation Sans" w:hAnsi="Liberation Sans" w:eastAsia="Liberation Sans" w:cs="Liberation Sans"/>
          <w:color w:val="d4d4d4"/>
          <w:sz w:val="21"/>
        </w:rPr>
        <w:t xml:space="preserve">, </w:t>
      </w:r>
      <w:r>
        <w:rPr>
          <w:rFonts w:ascii="Liberation Sans" w:hAnsi="Liberation Sans" w:eastAsia="Liberation Sans" w:cs="Liberation Sans"/>
          <w:i/>
          <w:color w:val="d4d4d4"/>
          <w:sz w:val="21"/>
        </w:rPr>
        <w:t xml:space="preserve">Profundidad Sintáctica</w:t>
      </w:r>
      <w:r>
        <w:rPr>
          <w:rFonts w:ascii="Liberation Sans" w:hAnsi="Liberation Sans" w:eastAsia="Liberation Sans" w:cs="Liberation Sans"/>
          <w:color w:val="d4d4d4"/>
          <w:sz w:val="21"/>
        </w:rPr>
        <w:t xml:space="preserve"> y </w:t>
      </w:r>
      <w:r>
        <w:rPr>
          <w:rFonts w:ascii="Liberation Sans" w:hAnsi="Liberation Sans" w:eastAsia="Liberation Sans" w:cs="Liberation Sans"/>
          <w:i/>
          <w:color w:val="d4d4d4"/>
          <w:sz w:val="21"/>
        </w:rPr>
        <w:t xml:space="preserve">Estado de Raíz</w:t>
      </w:r>
      <w:r>
        <w:rPr>
          <w:rFonts w:ascii="Liberation Sans" w:hAnsi="Liberation Sans" w:eastAsia="Liberation Sans" w:cs="Liberation Sans"/>
          <w:color w:val="d4d4d4"/>
          <w:sz w:val="21"/>
        </w:rPr>
        <w:t xml:space="preserve"> en formato </w:t>
      </w:r>
      <w:r>
        <w:rPr>
          <w:rFonts w:ascii="Liberation Sans" w:hAnsi="Liberation Sans" w:eastAsia="Liberation Sans" w:cs="Liberation Sans"/>
          <w:color w:val="fcfcfc"/>
          <w:sz w:val="24"/>
          <w:highlight w:val="none"/>
        </w:rPr>
        <w:t xml:space="preserve">int16</w:t>
      </w:r>
      <w:r>
        <w:rPr>
          <w:rFonts w:ascii="Liberation Sans" w:hAnsi="Liberation Sans" w:eastAsia="Liberation Sans" w:cs="Liberation Sans"/>
          <w:color w:val="d4d4d4"/>
          <w:sz w:val="21"/>
        </w:rPr>
        <w:t xml:space="preserve">.</w:t>
      </w:r>
      <w:r/>
    </w:p>
    <w:p w14:paraId="61531F85">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Decisión Metodológica:</w:t>
      </w:r>
      <w:r>
        <w:rPr>
          <w:rFonts w:ascii="Liberation Sans" w:hAnsi="Liberation Sans" w:eastAsia="Liberation Sans" w:cs="Liberation Sans"/>
          <w:color w:val="d4d4d4"/>
          <w:sz w:val="21"/>
        </w:rPr>
        <w:t xml:space="preserve"> Parametrización parsimoniosa con números enteros de la estructura de dependencias de </w:t>
      </w:r>
      <w:r>
        <w:rPr>
          <w:rFonts w:ascii="Liberation Sans" w:hAnsi="Liberation Sans" w:eastAsia="Liberation Sans" w:cs="Liberation Sans"/>
          <w:color w:val="fcfcfc"/>
          <w:sz w:val="24"/>
          <w:highlight w:val="none"/>
        </w:rPr>
        <w:t xml:space="preserve">spaCy</w:t>
      </w:r>
      <w:r>
        <w:rPr>
          <w:rFonts w:ascii="Liberation Sans" w:hAnsi="Liberation Sans" w:eastAsia="Liberation Sans" w:cs="Liberation Sans"/>
          <w:color w:val="d4d4d4"/>
          <w:sz w:val="21"/>
        </w:rPr>
        <w:t xml:space="preserve">.</w:t>
      </w:r>
      <w:r/>
    </w:p>
    <w:p w14:paraId="541DC369">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Justificación:</w:t>
      </w:r>
      <w:r>
        <w:rPr>
          <w:rFonts w:ascii="Liberation Sans" w:hAnsi="Liberation Sans" w:eastAsia="Liberation Sans" w:cs="Liberation Sans"/>
          <w:color w:val="d4d4d4"/>
          <w:sz w:val="21"/>
        </w:rPr>
        <w:t xml:space="preserve"> Controla la dinámica de integración clausal y la carga en la memoria de trabajo (Teoría de Integración de Gibson), fenómenos que generan picos de señal BOLD y que suelen covariar con la aparición de verbos finitos, sin inflar innecesariamente la dimension</w:t>
      </w:r>
      <w:r>
        <w:rPr>
          <w:rFonts w:ascii="Liberation Sans" w:hAnsi="Liberation Sans" w:eastAsia="Liberation Sans" w:cs="Liberation Sans"/>
          <w:color w:val="d4d4d4"/>
          <w:sz w:val="21"/>
        </w:rPr>
        <w:t xml:space="preserve">alidad del modelo.</w:t>
      </w:r>
      <w:r/>
    </w:p>
    <w:p w14:paraId="4CC38FF3">
      <w:pPr>
        <w:pStyle w:val="141"/>
        <w:pBdr>
          <w:top w:val="none" w:color="000000" w:sz="4" w:space="0"/>
          <w:left w:val="none" w:color="000000" w:sz="4" w:space="0"/>
          <w:bottom w:val="none" w:color="000000" w:sz="4" w:space="0"/>
          <w:right w:val="none" w:color="000000" w:sz="4" w:space="0"/>
        </w:pBdr>
        <w:shd w:val="clear" w:color="191919" w:fill="191919"/>
        <w:spacing w:after="0" w:before="0"/>
        <w:ind w:right="0" w:firstLine="0" w:left="0"/>
        <w:rPr/>
      </w:pPr>
      <w:r>
        <w:rPr>
          <w:rFonts w:ascii="Liberation Sans" w:hAnsi="Liberation Sans" w:eastAsia="Liberation Sans" w:cs="Liberation Sans"/>
          <w:b/>
          <w:color w:val="d4d4d4"/>
          <w:sz w:val="28"/>
        </w:rPr>
        <w:t xml:space="preserve">E. Espacio Léxico-Semántico Reducido (LSA)</w:t>
      </w:r>
      <w:r/>
    </w:p>
    <w:p w14:paraId="18466001">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Acción:</w:t>
      </w:r>
      <w:r>
        <w:rPr>
          <w:rFonts w:ascii="Liberation Sans" w:hAnsi="Liberation Sans" w:eastAsia="Liberation Sans" w:cs="Liberation Sans"/>
          <w:color w:val="d4d4d4"/>
          <w:sz w:val="21"/>
        </w:rPr>
        <w:t xml:space="preserve"> Construcción de un Análisis Semántico Latente (TF-IDF + Truncated SVD) reducido a 10 dimensiones.</w:t>
      </w:r>
      <w:r/>
    </w:p>
    <w:p w14:paraId="75EC4D42">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Decisión Metodológica 1 (Lemas y Stopwords):</w:t>
      </w:r>
      <w:r>
        <w:rPr>
          <w:rFonts w:ascii="Liberation Sans" w:hAnsi="Liberation Sans" w:eastAsia="Liberation Sans" w:cs="Liberation Sans"/>
          <w:color w:val="d4d4d4"/>
          <w:sz w:val="21"/>
        </w:rPr>
        <w:t xml:space="preserve"> Se entrenó exclusivamente sobre lemas, inyectando un diccionario personalizado de </w:t>
      </w:r>
      <w:r>
        <w:rPr>
          <w:rFonts w:ascii="Liberation Sans" w:hAnsi="Liberation Sans" w:eastAsia="Liberation Sans" w:cs="Liberation Sans"/>
          <w:i/>
          <w:color w:val="d4d4d4"/>
          <w:sz w:val="21"/>
        </w:rPr>
        <w:t xml:space="preserve">stopwords conversacionales</w:t>
      </w:r>
      <w:r>
        <w:rPr>
          <w:rFonts w:ascii="Liberation Sans" w:hAnsi="Liberation Sans" w:eastAsia="Liberation Sans" w:cs="Liberation Sans"/>
          <w:color w:val="d4d4d4"/>
          <w:sz w:val="21"/>
        </w:rPr>
        <w:t xml:space="preserve"> (ej. </w:t>
      </w:r>
      <w:r>
        <w:rPr>
          <w:rFonts w:ascii="Liberation Sans" w:hAnsi="Liberation Sans" w:eastAsia="Liberation Sans" w:cs="Liberation Sans"/>
          <w:i/>
          <w:color w:val="d4d4d4"/>
          <w:sz w:val="21"/>
        </w:rPr>
        <w:t xml:space="preserve">like, know, uh, um, say</w:t>
      </w:r>
      <w:r>
        <w:rPr>
          <w:rFonts w:ascii="Liberation Sans" w:hAnsi="Liberation Sans" w:eastAsia="Liberation Sans" w:cs="Liberation Sans"/>
          <w:color w:val="d4d4d4"/>
          <w:sz w:val="21"/>
        </w:rPr>
        <w:t xml:space="preserve">) descubiertas mediante un EDA (</w:t>
      </w:r>
      <w:r>
        <w:rPr>
          <w:rFonts w:ascii="Liberation Sans" w:hAnsi="Liberation Sans" w:eastAsia="Liberation Sans" w:cs="Liberation Sans"/>
          <w:i/>
          <w:color w:val="d4d4d4"/>
          <w:sz w:val="21"/>
        </w:rPr>
        <w:t xml:space="preserve">Exploratory Data Analysis</w:t>
      </w:r>
      <w:r>
        <w:rPr>
          <w:rFonts w:ascii="Liberation Sans" w:hAnsi="Liberation Sans" w:eastAsia="Liberation Sans" w:cs="Liberation Sans"/>
          <w:color w:val="d4d4d4"/>
          <w:sz w:val="21"/>
        </w:rPr>
        <w:t xml:space="preserve">) de la caché del corpus.</w:t>
      </w:r>
      <w:r/>
    </w:p>
    <w:p w14:paraId="172F58F5">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Justificación 1:</w:t>
      </w:r>
      <w:r>
        <w:rPr>
          <w:rFonts w:ascii="Liberation Sans" w:hAnsi="Liberation Sans" w:eastAsia="Liberation Sans" w:cs="Liberation Sans"/>
          <w:color w:val="d4d4d4"/>
          <w:sz w:val="21"/>
        </w:rPr>
        <w:t xml:space="preserve"> La lematización asegura que el espacio capture temas abstractos y no flexión gramatical. El filtrado de muletillas y "verbos ligeros" fue vital porque el algoritmo SVD estaba asumiendo (por su alta frecuencia) que los titubeos eran el tópico principal. Al</w:t>
      </w:r>
      <w:r>
        <w:rPr>
          <w:rFonts w:ascii="Liberation Sans" w:hAnsi="Liberation Sans" w:eastAsia="Liberation Sans" w:cs="Liberation Sans"/>
          <w:color w:val="d4d4d4"/>
          <w:sz w:val="21"/>
        </w:rPr>
        <w:t xml:space="preserve"> filtrarlos, se revelaron los verdaderos componentes semánticos del discurso (ej. Familia, Escuela, Tiempo, Lugares).</w:t>
      </w:r>
      <w:r/>
    </w:p>
    <w:p w14:paraId="311C30A7">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Decisión Metodológica 2 (Documentos Temporales):</w:t>
      </w:r>
      <w:r>
        <w:rPr>
          <w:rFonts w:ascii="Liberation Sans" w:hAnsi="Liberation Sans" w:eastAsia="Liberation Sans" w:cs="Liberation Sans"/>
          <w:color w:val="d4d4d4"/>
          <w:sz w:val="21"/>
        </w:rPr>
        <w:t xml:space="preserve"> El corpus se dividió en "cláusulas" (oraciones acústicas) en lugar de historias completas.</w:t>
      </w:r>
      <w:r/>
    </w:p>
    <w:p w14:paraId="637F3B8A">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Justificación 2:</w:t>
      </w:r>
      <w:r>
        <w:rPr>
          <w:rFonts w:ascii="Liberation Sans" w:hAnsi="Liberation Sans" w:eastAsia="Liberation Sans" w:cs="Liberation Sans"/>
          <w:color w:val="d4d4d4"/>
          <w:sz w:val="21"/>
        </w:rPr>
        <w:t xml:space="preserve"> Permite que el vector semántico fluctúe dinámicamente a lo largo del tiempo, modelando cómo el cerebro actualiza su estado semántico frase a frase.</w:t>
      </w:r>
      <w:r/>
    </w:p>
    <w:p w14:paraId="2D1458FE">
      <w:pPr>
        <w:pStyle w:val="140"/>
        <w:pBdr>
          <w:top w:val="none" w:color="000000" w:sz="4" w:space="0"/>
          <w:left w:val="none" w:color="000000" w:sz="4" w:space="0"/>
          <w:bottom w:val="none" w:color="000000" w:sz="4" w:space="0"/>
          <w:right w:val="none" w:color="000000" w:sz="4" w:space="0"/>
        </w:pBdr>
        <w:shd w:val="clear" w:color="191919" w:fill="191919"/>
        <w:spacing w:after="270" w:before="0"/>
        <w:ind w:right="0" w:firstLine="0" w:left="0"/>
        <w:rPr/>
      </w:pPr>
      <w:r>
        <w:rPr>
          <w:rFonts w:ascii="Liberation Sans" w:hAnsi="Liberation Sans" w:eastAsia="Liberation Sans" w:cs="Liberation Sans"/>
          <w:b/>
          <w:color w:val="d4d4d4"/>
          <w:sz w:val="36"/>
        </w:rPr>
        <w:t xml:space="preserve">3. Construcción del Espacio de Interés</w:t>
      </w:r>
      <w:r/>
    </w:p>
    <w:p w14:paraId="2D4FEFC6">
      <w:pPr>
        <w:pStyle w:val="141"/>
        <w:pBdr>
          <w:top w:val="none" w:color="000000" w:sz="4" w:space="0"/>
          <w:left w:val="none" w:color="000000" w:sz="4" w:space="0"/>
          <w:bottom w:val="none" w:color="000000" w:sz="4" w:space="0"/>
          <w:right w:val="none" w:color="000000" w:sz="4" w:space="0"/>
        </w:pBdr>
        <w:shd w:val="clear" w:color="191919" w:fill="191919"/>
        <w:spacing w:after="0" w:before="0"/>
        <w:ind w:right="0" w:firstLine="0" w:left="0"/>
        <w:rPr/>
      </w:pPr>
      <w:r>
        <w:rPr>
          <w:rFonts w:ascii="Liberation Sans" w:hAnsi="Liberation Sans" w:eastAsia="Liberation Sans" w:cs="Liberation Sans"/>
          <w:b/>
          <w:color w:val="d4d4d4"/>
          <w:sz w:val="28"/>
        </w:rPr>
        <w:t xml:space="preserve">Espacio de Tiempo Gramatical Finito</w:t>
      </w:r>
      <w:r/>
    </w:p>
    <w:p w14:paraId="1DFF143B">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Acción:</w:t>
      </w:r>
      <w:r>
        <w:rPr>
          <w:rFonts w:ascii="Liberation Sans" w:hAnsi="Liberation Sans" w:eastAsia="Liberation Sans" w:cs="Liberation Sans"/>
          <w:color w:val="d4d4d4"/>
          <w:sz w:val="21"/>
        </w:rPr>
        <w:t xml:space="preserve"> Extracción de la marca de tiempo en Pasado (Regular/Irregular) y No Pasado (Marcado/No Marcado).</w:t>
      </w:r>
      <w:r/>
    </w:p>
    <w:p w14:paraId="330CE107">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Decisión Metodológica:</w:t>
      </w:r>
      <w:r>
        <w:rPr>
          <w:rFonts w:ascii="Liberation Sans" w:hAnsi="Liberation Sans" w:eastAsia="Liberation Sans" w:cs="Liberation Sans"/>
          <w:color w:val="d4d4d4"/>
          <w:sz w:val="21"/>
        </w:rPr>
        <w:t xml:space="preserve"> Agrupación basada en etiquetas del </w:t>
      </w:r>
      <w:r>
        <w:rPr>
          <w:rFonts w:ascii="Liberation Sans" w:hAnsi="Liberation Sans" w:eastAsia="Liberation Sans" w:cs="Liberation Sans"/>
          <w:i/>
          <w:color w:val="d4d4d4"/>
          <w:sz w:val="21"/>
        </w:rPr>
        <w:t xml:space="preserve">Penn Treebank</w:t>
      </w:r>
      <w:r>
        <w:rPr>
          <w:rFonts w:ascii="Liberation Sans" w:hAnsi="Liberation Sans" w:eastAsia="Liberation Sans" w:cs="Liberation Sans"/>
          <w:color w:val="d4d4d4"/>
          <w:sz w:val="21"/>
        </w:rPr>
        <w:t xml:space="preserve">, heurística morfosintáctica (</w:t>
      </w:r>
      <w:r>
        <w:rPr>
          <w:rFonts w:ascii="Liberation Sans" w:hAnsi="Liberation Sans" w:eastAsia="Liberation Sans" w:cs="Liberation Sans"/>
          <w:color w:val="fcfcfc"/>
          <w:sz w:val="24"/>
          <w:highlight w:val="none"/>
        </w:rPr>
        <w:t xml:space="preserve">-ed</w:t>
      </w:r>
      <w:r>
        <w:rPr>
          <w:rFonts w:ascii="Liberation Sans" w:hAnsi="Liberation Sans" w:eastAsia="Liberation Sans" w:cs="Liberation Sans"/>
          <w:color w:val="d4d4d4"/>
          <w:sz w:val="21"/>
        </w:rPr>
        <w:t xml:space="preserve"> para regularidad) y exclusión absoluta de modales (</w:t>
      </w:r>
      <w:r>
        <w:rPr>
          <w:rFonts w:ascii="Liberation Sans" w:hAnsi="Liberation Sans" w:eastAsia="Liberation Sans" w:cs="Liberation Sans"/>
          <w:color w:val="fcfcfc"/>
          <w:sz w:val="24"/>
          <w:highlight w:val="none"/>
        </w:rPr>
        <w:t xml:space="preserve">MD</w:t>
      </w:r>
      <w:r>
        <w:rPr>
          <w:rFonts w:ascii="Liberation Sans" w:hAnsi="Liberation Sans" w:eastAsia="Liberation Sans" w:cs="Liberation Sans"/>
          <w:color w:val="d4d4d4"/>
          <w:sz w:val="21"/>
        </w:rPr>
        <w:t xml:space="preserve">) y contracciones ambiguas (ej. </w:t>
      </w:r>
      <w:r>
        <w:rPr>
          <w:rFonts w:ascii="Liberation Sans" w:hAnsi="Liberation Sans" w:eastAsia="Liberation Sans" w:cs="Liberation Sans"/>
          <w:color w:val="fcfcfc"/>
          <w:sz w:val="24"/>
          <w:highlight w:val="none"/>
        </w:rPr>
        <w:t xml:space="preserve">'d</w:t>
      </w:r>
      <w:r>
        <w:rPr>
          <w:rFonts w:ascii="Liberation Sans" w:hAnsi="Liberation Sans" w:eastAsia="Liberation Sans" w:cs="Liberation Sans"/>
          <w:color w:val="d4d4d4"/>
          <w:sz w:val="21"/>
        </w:rPr>
        <w:t xml:space="preserve">).</w:t>
      </w:r>
      <w:r/>
    </w:p>
    <w:p w14:paraId="6A660D89">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Justificación:</w:t>
      </w:r>
      <w:r>
        <w:rPr>
          <w:rFonts w:ascii="Liberation Sans" w:hAnsi="Liberation Sans" w:eastAsia="Liberation Sans" w:cs="Liberation Sans"/>
          <w:color w:val="d4d4d4"/>
          <w:sz w:val="21"/>
        </w:rPr>
        <w:t xml:space="preserve"> La auditoría en una muestra aleatoria validó que la heurística morfológica separaba correctamente las categorías sin necesidad de librerías de conjugación pesadas. La exclusión de ambigüedades garantiza la "pureza conceptual" del fenómeno evaluado, evitan</w:t>
      </w:r>
      <w:r>
        <w:rPr>
          <w:rFonts w:ascii="Liberation Sans" w:hAnsi="Liberation Sans" w:eastAsia="Liberation Sans" w:cs="Liberation Sans"/>
          <w:color w:val="d4d4d4"/>
          <w:sz w:val="21"/>
        </w:rPr>
        <w:t xml:space="preserve">do expandir la varianza hacia el sistema TAM (Tiempo-Aspecto-Modo) general.</w:t>
      </w:r>
      <w:r/>
    </w:p>
    <w:p w14:paraId="02D92CB7">
      <w:pPr>
        <w:pStyle w:val="140"/>
        <w:pBdr>
          <w:top w:val="none" w:color="000000" w:sz="4" w:space="0"/>
          <w:left w:val="none" w:color="000000" w:sz="4" w:space="0"/>
          <w:bottom w:val="none" w:color="000000" w:sz="4" w:space="0"/>
          <w:right w:val="none" w:color="000000" w:sz="4" w:space="0"/>
        </w:pBdr>
        <w:shd w:val="clear" w:color="191919" w:fill="191919"/>
        <w:spacing w:after="0" w:before="0"/>
        <w:ind w:right="0" w:firstLine="0" w:left="0"/>
        <w:rPr/>
      </w:pPr>
      <w:r>
        <w:rPr>
          <w:rFonts w:ascii="Liberation Sans" w:hAnsi="Liberation Sans" w:eastAsia="Liberation Sans" w:cs="Liberation Sans"/>
          <w:b/>
          <w:color w:val="d4d4d4"/>
          <w:sz w:val="36"/>
        </w:rPr>
        <w:t xml:space="preserve">4. Modelamiento Temporal y Transformación Hemodinámica</w:t>
      </w:r>
      <w:r/>
    </w:p>
    <w:p w14:paraId="161E23FD">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Acción:</w:t>
      </w:r>
      <w:r>
        <w:rPr>
          <w:rFonts w:ascii="Liberation Sans" w:hAnsi="Liberation Sans" w:eastAsia="Liberation Sans" w:cs="Liberation Sans"/>
          <w:color w:val="d4d4d4"/>
          <w:sz w:val="21"/>
        </w:rPr>
        <w:t xml:space="preserve"> Convolución de las matrices a 100 Hz con una función hemodinámica y reducción de resolución (Downsampling) a TR = 2.0s.</w:t>
      </w:r>
      <w:r/>
    </w:p>
    <w:p w14:paraId="2C6B9871">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Decisión Metodológica 1:</w:t>
      </w:r>
      <w:r>
        <w:rPr>
          <w:rFonts w:ascii="Liberation Sans" w:hAnsi="Liberation Sans" w:eastAsia="Liberation Sans" w:cs="Liberation Sans"/>
          <w:color w:val="d4d4d4"/>
          <w:sz w:val="21"/>
        </w:rPr>
        <w:t xml:space="preserve"> Uso de la Función HRF </w:t>
      </w:r>
      <w:r>
        <w:rPr>
          <w:rFonts w:ascii="Liberation Sans" w:hAnsi="Liberation Sans" w:eastAsia="Liberation Sans" w:cs="Liberation Sans"/>
          <w:i/>
          <w:color w:val="d4d4d4"/>
          <w:sz w:val="21"/>
        </w:rPr>
        <w:t xml:space="preserve">Double-Gamma</w:t>
      </w:r>
      <w:r>
        <w:rPr>
          <w:rFonts w:ascii="Liberation Sans" w:hAnsi="Liberation Sans" w:eastAsia="Liberation Sans" w:cs="Liberation Sans"/>
          <w:color w:val="d4d4d4"/>
          <w:sz w:val="21"/>
        </w:rPr>
        <w:t xml:space="preserve"> (estándar de SPM) en lugar de la </w:t>
      </w:r>
      <w:r>
        <w:rPr>
          <w:rFonts w:ascii="Liberation Sans" w:hAnsi="Liberation Sans" w:eastAsia="Liberation Sans" w:cs="Liberation Sans"/>
          <w:i/>
          <w:color w:val="d4d4d4"/>
          <w:sz w:val="21"/>
        </w:rPr>
        <w:t xml:space="preserve">Single-Gamma</w:t>
      </w:r>
      <w:r>
        <w:rPr>
          <w:rFonts w:ascii="Liberation Sans" w:hAnsi="Liberation Sans" w:eastAsia="Liberation Sans" w:cs="Liberation Sans"/>
          <w:color w:val="d4d4d4"/>
          <w:sz w:val="21"/>
        </w:rPr>
        <w:t xml:space="preserve">.</w:t>
      </w:r>
      <w:r/>
    </w:p>
    <w:p w14:paraId="3D61510E">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Justificación 1:</w:t>
      </w:r>
      <w:r>
        <w:rPr>
          <w:rFonts w:ascii="Liberation Sans" w:hAnsi="Liberation Sans" w:eastAsia="Liberation Sans" w:cs="Liberation Sans"/>
          <w:color w:val="d4d4d4"/>
          <w:sz w:val="21"/>
        </w:rPr>
        <w:t xml:space="preserve"> Las pruebas de rendimiento demostraron que el costo computacional entre ambas era virtualmente idéntico (&lt;0.05s). Por tanto, se eligió la Double-Gamma por su superioridad biológica al modelar correctamente la caída metabólica posterior al estímulo (</w:t>
      </w:r>
      <w:r>
        <w:rPr>
          <w:rFonts w:ascii="Liberation Sans" w:hAnsi="Liberation Sans" w:eastAsia="Liberation Sans" w:cs="Liberation Sans"/>
          <w:i/>
          <w:color w:val="d4d4d4"/>
          <w:sz w:val="21"/>
        </w:rPr>
        <w:t xml:space="preserve">post-stimulus undershoot</w:t>
      </w:r>
      <w:r>
        <w:rPr>
          <w:rFonts w:ascii="Liberation Sans" w:hAnsi="Liberation Sans" w:eastAsia="Liberation Sans" w:cs="Liberation Sans"/>
          <w:color w:val="d4d4d4"/>
          <w:sz w:val="21"/>
        </w:rPr>
        <w:t xml:space="preserve">).</w:t>
      </w:r>
      <w:r/>
    </w:p>
    <w:p w14:paraId="35023C48">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Decisión Metodológica 2:</w:t>
      </w:r>
      <w:r>
        <w:rPr>
          <w:rFonts w:ascii="Liberation Sans" w:hAnsi="Liberation Sans" w:eastAsia="Liberation Sans" w:cs="Liberation Sans"/>
          <w:color w:val="d4d4d4"/>
          <w:sz w:val="21"/>
        </w:rPr>
        <w:t xml:space="preserve"> Uso de la función </w:t>
      </w:r>
      <w:r>
        <w:rPr>
          <w:rFonts w:ascii="Liberation Sans" w:hAnsi="Liberation Sans" w:eastAsia="Liberation Sans" w:cs="Liberation Sans"/>
          <w:color w:val="fcfcfc"/>
          <w:sz w:val="24"/>
          <w:highlight w:val="none"/>
        </w:rPr>
        <w:t xml:space="preserve">resample_poly</w:t>
      </w:r>
      <w:r>
        <w:rPr>
          <w:rFonts w:ascii="Liberation Sans" w:hAnsi="Liberation Sans" w:eastAsia="Liberation Sans" w:cs="Liberation Sans"/>
          <w:color w:val="d4d4d4"/>
          <w:sz w:val="21"/>
        </w:rPr>
        <w:t xml:space="preserve"> para la decimación de la matriz.</w:t>
      </w:r>
      <w:r/>
    </w:p>
    <w:p w14:paraId="2F51BA4E">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Justificación 2:</w:t>
      </w:r>
      <w:r>
        <w:rPr>
          <w:rFonts w:ascii="Liberation Sans" w:hAnsi="Liberation Sans" w:eastAsia="Liberation Sans" w:cs="Liberation Sans"/>
          <w:color w:val="d4d4d4"/>
          <w:sz w:val="21"/>
        </w:rPr>
        <w:t xml:space="preserve"> Aplica internamente un filtro paso-bajo (anti-aliasing) que previene la distorsión de fase y la intrusión de frecuencias altas espurias al comprimir la matriz por un factor de 200.</w:t>
      </w:r>
      <w:r/>
    </w:p>
    <w:p w14:paraId="64CB1BFD">
      <w:pPr>
        <w:pStyle w:val="140"/>
        <w:pBdr>
          <w:top w:val="none" w:color="000000" w:sz="4" w:space="0"/>
          <w:left w:val="none" w:color="000000" w:sz="4" w:space="0"/>
          <w:bottom w:val="none" w:color="000000" w:sz="4" w:space="0"/>
          <w:right w:val="none" w:color="000000" w:sz="4" w:space="0"/>
        </w:pBdr>
        <w:shd w:val="clear" w:color="191919" w:fill="191919"/>
        <w:spacing w:after="0" w:before="0"/>
        <w:ind w:right="0" w:firstLine="0" w:left="0"/>
        <w:rPr/>
      </w:pPr>
      <w:r>
        <w:rPr>
          <w:rFonts w:ascii="Liberation Sans" w:hAnsi="Liberation Sans" w:eastAsia="Liberation Sans" w:cs="Liberation Sans"/>
          <w:b/>
          <w:color w:val="d4d4d4"/>
          <w:sz w:val="36"/>
        </w:rPr>
        <w:t xml:space="preserve">5. Arquitectura Predictiva e Inferencia Estadística (Machine Learning)</w:t>
      </w:r>
      <w:r/>
    </w:p>
    <w:p w14:paraId="41B97514">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Acción:</w:t>
      </w:r>
      <w:r>
        <w:rPr>
          <w:rFonts w:ascii="Liberation Sans" w:hAnsi="Liberation Sans" w:eastAsia="Liberation Sans" w:cs="Liberation Sans"/>
          <w:color w:val="d4d4d4"/>
          <w:sz w:val="21"/>
        </w:rPr>
        <w:t xml:space="preserve"> Implementación de </w:t>
      </w:r>
      <w:r>
        <w:rPr>
          <w:rFonts w:ascii="Liberation Sans" w:hAnsi="Liberation Sans" w:eastAsia="Liberation Sans" w:cs="Liberation Sans"/>
          <w:i/>
          <w:color w:val="d4d4d4"/>
          <w:sz w:val="21"/>
        </w:rPr>
        <w:t xml:space="preserve">Banded Ridge Regression</w:t>
      </w:r>
      <w:r>
        <w:rPr>
          <w:rFonts w:ascii="Liberation Sans" w:hAnsi="Liberation Sans" w:eastAsia="Liberation Sans" w:cs="Liberation Sans"/>
          <w:color w:val="d4d4d4"/>
          <w:sz w:val="21"/>
        </w:rPr>
        <w:t xml:space="preserve"> a nivel individual usando la librería especializada </w:t>
      </w:r>
      <w:r>
        <w:rPr>
          <w:rFonts w:ascii="Liberation Sans" w:hAnsi="Liberation Sans" w:eastAsia="Liberation Sans" w:cs="Liberation Sans"/>
          <w:color w:val="fcfcfc"/>
          <w:sz w:val="24"/>
          <w:highlight w:val="none"/>
        </w:rPr>
        <w:t xml:space="preserve">himalaya</w:t>
      </w:r>
      <w:r>
        <w:rPr>
          <w:rFonts w:ascii="Liberation Sans" w:hAnsi="Liberation Sans" w:eastAsia="Liberation Sans" w:cs="Liberation Sans"/>
          <w:color w:val="d4d4d4"/>
          <w:sz w:val="21"/>
        </w:rPr>
        <w:t xml:space="preserve">.</w:t>
      </w:r>
      <w:r/>
    </w:p>
    <w:p w14:paraId="11F96369">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Decisión Metodológica 1 (Pipeline y ColumnKernelizer):</w:t>
      </w:r>
      <w:r>
        <w:rPr>
          <w:rFonts w:ascii="Liberation Sans" w:hAnsi="Liberation Sans" w:eastAsia="Liberation Sans" w:cs="Liberation Sans"/>
          <w:color w:val="d4d4d4"/>
          <w:sz w:val="21"/>
        </w:rPr>
        <w:t xml:space="preserve"> Se usó un Pipeline para aplicar penalizaciones L2 (Ridge) independientes a cada uno de los 6 espacios simultáneamente. El modelo restringido (ablación) se construyó simplemente omitiendo el Kernel del Espacio de Interés.</w:t>
      </w:r>
      <w:r/>
    </w:p>
    <w:p w14:paraId="5175EA02">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Justificación 1:</w:t>
      </w:r>
      <w:r>
        <w:rPr>
          <w:rFonts w:ascii="Liberation Sans" w:hAnsi="Liberation Sans" w:eastAsia="Liberation Sans" w:cs="Liberation Sans"/>
          <w:color w:val="d4d4d4"/>
          <w:sz w:val="21"/>
        </w:rPr>
        <w:t xml:space="preserve"> Los espacios tienen varianzas, dimensiones y niveles de redundancia radicalmente distintos (ej. 14 variables fonéticas vs 2 variables de tiempo gramatical). El modelo </w:t>
      </w:r>
      <w:r>
        <w:rPr>
          <w:rFonts w:ascii="Liberation Sans" w:hAnsi="Liberation Sans" w:eastAsia="Liberation Sans" w:cs="Liberation Sans"/>
          <w:i/>
          <w:color w:val="d4d4d4"/>
          <w:sz w:val="21"/>
        </w:rPr>
        <w:t xml:space="preserve">Banded Ridge</w:t>
      </w:r>
      <w:r>
        <w:rPr>
          <w:rFonts w:ascii="Liberation Sans" w:hAnsi="Liberation Sans" w:eastAsia="Liberation Sans" w:cs="Liberation Sans"/>
          <w:color w:val="d4d4d4"/>
          <w:sz w:val="21"/>
        </w:rPr>
        <w:t xml:space="preserve"> con </w:t>
      </w:r>
      <w:r>
        <w:rPr>
          <w:rFonts w:ascii="Liberation Sans" w:hAnsi="Liberation Sans" w:eastAsia="Liberation Sans" w:cs="Liberation Sans"/>
          <w:color w:val="fcfcfc"/>
          <w:sz w:val="24"/>
          <w:highlight w:val="none"/>
        </w:rPr>
        <w:t xml:space="preserve">random_search</w:t>
      </w:r>
      <w:r>
        <w:rPr>
          <w:rFonts w:ascii="Liberation Sans" w:hAnsi="Liberation Sans" w:eastAsia="Liberation Sans" w:cs="Liberation Sans"/>
          <w:color w:val="d4d4d4"/>
          <w:sz w:val="21"/>
        </w:rPr>
        <w:t xml:space="preserve"> optimiza estos pesos sin permitir que el espacio más grande domine matemáticamente la regresión.</w:t>
      </w:r>
      <w:r/>
    </w:p>
    <w:p w14:paraId="6BAB9156">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Decisión Metodológica 2 (Estandarización estricta):</w:t>
      </w:r>
      <w:r>
        <w:rPr>
          <w:rFonts w:ascii="Liberation Sans" w:hAnsi="Liberation Sans" w:eastAsia="Liberation Sans" w:cs="Liberation Sans"/>
          <w:color w:val="d4d4d4"/>
          <w:sz w:val="21"/>
        </w:rPr>
        <w:t xml:space="preserve"> El </w:t>
      </w:r>
      <w:r>
        <w:rPr>
          <w:rFonts w:ascii="Liberation Sans" w:hAnsi="Liberation Sans" w:eastAsia="Liberation Sans" w:cs="Liberation Sans"/>
          <w:i/>
          <w:color w:val="d4d4d4"/>
          <w:sz w:val="21"/>
        </w:rPr>
        <w:t xml:space="preserve">Z-score</w:t>
      </w:r>
      <w:r>
        <w:rPr>
          <w:rFonts w:ascii="Liberation Sans" w:hAnsi="Liberation Sans" w:eastAsia="Liberation Sans" w:cs="Liberation Sans"/>
          <w:color w:val="d4d4d4"/>
          <w:sz w:val="21"/>
        </w:rPr>
        <w:t xml:space="preserve"> se ajustó (</w:t>
      </w:r>
      <w:r/>
    </w:p>
    <w:p w14:paraId="0EE3B868">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line="315" w:lineRule="atLeast"/>
        <w:ind w:right="0"/>
        <w:rPr/>
      </w:pPr>
      <w:r/>
      <m:oMath>
        <m:r>
          <m:rPr/>
          <m:t>𝑓</m:t>
        </m:r>
        <m:r>
          <m:rPr/>
          <m:t>𝑖</m:t>
        </m:r>
        <m:r>
          <m:rPr/>
          <m:t>𝑡</m:t>
        </m:r>
      </m:oMath>
      <w:r>
        <w:rPr>
          <w:rFonts w:ascii="Liberation Sans" w:hAnsi="Liberation Sans" w:eastAsia="Liberation Sans" w:cs="Liberation Sans"/>
          <w:i/>
          <w:color w:val="d4d4d4"/>
          <w:sz w:val="25"/>
        </w:rPr>
        <w:t xml:space="preserve">fit</w:t>
      </w:r>
      <w:r>
        <w:rPr>
          <w:rFonts w:ascii="Liberation Sans" w:hAnsi="Liberation Sans" w:eastAsia="Liberation Sans" w:cs="Liberation Sans"/>
          <w:color w:val="d4d4d4"/>
          <w:sz w:val="21"/>
        </w:rPr>
        <w:t xml:space="preserve">) únicamente sobre el conjunto de entrenamiento (80 historias), y luego transformó el conjunto de prueba ("wheretheressmoke").</w:t>
      </w:r>
      <w:r/>
    </w:p>
    <w:p w14:paraId="0C4EA4D2">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Justificación 2:</w:t>
      </w:r>
      <w:r>
        <w:rPr>
          <w:rFonts w:ascii="Liberation Sans" w:hAnsi="Liberation Sans" w:eastAsia="Liberation Sans" w:cs="Liberation Sans"/>
          <w:color w:val="d4d4d4"/>
          <w:sz w:val="21"/>
        </w:rPr>
        <w:t xml:space="preserve"> Prevención absoluta del </w:t>
      </w:r>
      <w:r>
        <w:rPr>
          <w:rFonts w:ascii="Liberation Sans" w:hAnsi="Liberation Sans" w:eastAsia="Liberation Sans" w:cs="Liberation Sans"/>
          <w:i/>
          <w:color w:val="d4d4d4"/>
          <w:sz w:val="21"/>
        </w:rPr>
        <w:t xml:space="preserve">Data Leakage</w:t>
      </w:r>
      <w:r>
        <w:rPr>
          <w:rFonts w:ascii="Liberation Sans" w:hAnsi="Liberation Sans" w:eastAsia="Liberation Sans" w:cs="Liberation Sans"/>
          <w:color w:val="d4d4d4"/>
          <w:sz w:val="21"/>
        </w:rPr>
        <w:t xml:space="preserve"> (fuga de información), garantizando que el </w:t>
      </w:r>
      <w:r/>
    </w:p>
    <w:p w14:paraId="401E9385">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line="315" w:lineRule="atLeast"/>
        <w:ind w:right="0"/>
        <w:rPr/>
      </w:pPr>
      <w:r/>
      <m:oMath>
        <m:r>
          <m:rPr/>
          <m:t>Δ</m:t>
        </m:r>
        <m:sSup>
          <m:sSupPr>
            <m:ctrlPr/>
          </m:sSupPr>
          <m:e>
            <m:r>
              <m:rPr/>
              <m:t>𝑅</m:t>
            </m:r>
          </m:e>
          <m:sup>
            <m:r>
              <m:rPr/>
              <m:t>2</m:t>
            </m:r>
          </m:sup>
        </m:sSup>
      </m:oMath>
      <w:r>
        <w:rPr>
          <w:rFonts w:ascii="Liberation Sans" w:hAnsi="Liberation Sans" w:eastAsia="Liberation Sans" w:cs="Liberation Sans"/>
          <w:color w:val="d4d4d4"/>
          <w:sz w:val="25"/>
        </w:rPr>
        <w:t xml:space="preserve">Δ</w:t>
      </w:r>
      <w:r>
        <w:rPr>
          <w:rFonts w:ascii="Liberation Sans" w:hAnsi="Liberation Sans" w:eastAsia="Liberation Sans" w:cs="Liberation Sans"/>
          <w:i/>
          <w:color w:val="d4d4d4"/>
          <w:sz w:val="25"/>
        </w:rPr>
        <w:t xml:space="preserve">R</w:t>
      </w:r>
      <w:r>
        <w:rPr>
          <w:rFonts w:ascii="Liberation Sans" w:hAnsi="Liberation Sans" w:eastAsia="Liberation Sans" w:cs="Liberation Sans"/>
          <w:color w:val="d4d4d4"/>
          <w:sz w:val="18"/>
        </w:rPr>
        <w:t xml:space="preserve">2</w:t>
      </w:r>
      <w:r>
        <w:rPr>
          <w:rFonts w:ascii="Liberation Sans" w:hAnsi="Liberation Sans" w:eastAsia="Liberation Sans" w:cs="Liberation Sans"/>
          <w:color w:val="d4d4d4"/>
          <w:sz w:val="21"/>
        </w:rPr>
        <w:t xml:space="preserve"> fuera de muestra represente la capacidad de generalización real del modelo.</w:t>
      </w:r>
      <w:r/>
    </w:p>
    <w:p w14:paraId="2F9A69C7">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Decisión Metodológica 3 (Desplazamiento Circular y FDR):</w:t>
      </w:r>
      <w:r>
        <w:rPr>
          <w:rFonts w:ascii="Liberation Sans" w:hAnsi="Liberation Sans" w:eastAsia="Liberation Sans" w:cs="Liberation Sans"/>
          <w:color w:val="d4d4d4"/>
          <w:sz w:val="21"/>
        </w:rPr>
        <w:t xml:space="preserve"> Uso de </w:t>
      </w:r>
      <w:r>
        <w:rPr>
          <w:rFonts w:ascii="Liberation Sans" w:hAnsi="Liberation Sans" w:eastAsia="Liberation Sans" w:cs="Liberation Sans"/>
          <w:i/>
          <w:color w:val="d4d4d4"/>
          <w:sz w:val="21"/>
        </w:rPr>
        <w:t xml:space="preserve">Circular Shift</w:t>
      </w:r>
      <w:r>
        <w:rPr>
          <w:rFonts w:ascii="Liberation Sans" w:hAnsi="Liberation Sans" w:eastAsia="Liberation Sans" w:cs="Liberation Sans"/>
          <w:color w:val="d4d4d4"/>
          <w:sz w:val="21"/>
        </w:rPr>
        <w:t xml:space="preserve"> para la distribución nula y Corrección Benjamini-Hochberg (FDR).</w:t>
      </w:r>
      <w:r/>
    </w:p>
    <w:p w14:paraId="2D1EDC85">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Justificación 3:</w:t>
      </w:r>
      <w:r>
        <w:rPr>
          <w:rFonts w:ascii="Liberation Sans" w:hAnsi="Liberation Sans" w:eastAsia="Liberation Sans" w:cs="Liberation Sans"/>
          <w:color w:val="d4d4d4"/>
          <w:sz w:val="21"/>
        </w:rPr>
        <w:t xml:space="preserve"> El desplazamiento circular rompe la alineación estímulo-cerebro mientras respeta la autocorrelación temporal natural de la sangre (a diferencia de un </w:t>
      </w:r>
      <w:r>
        <w:rPr>
          <w:rFonts w:ascii="Liberation Sans" w:hAnsi="Liberation Sans" w:eastAsia="Liberation Sans" w:cs="Liberation Sans"/>
          <w:i/>
          <w:color w:val="d4d4d4"/>
          <w:sz w:val="21"/>
        </w:rPr>
        <w:t xml:space="preserve">shuffle</w:t>
      </w:r>
      <w:r>
        <w:rPr>
          <w:rFonts w:ascii="Liberation Sans" w:hAnsi="Liberation Sans" w:eastAsia="Liberation Sans" w:cs="Liberation Sans"/>
          <w:color w:val="d4d4d4"/>
          <w:sz w:val="21"/>
        </w:rPr>
        <w:t xml:space="preserve"> aleatorio). El FDR protege contra el error tipo I inherente a evaluar 80,000 vóxeles en simultáneo.</w:t>
      </w:r>
      <w:r/>
    </w:p>
    <w:p w14:paraId="6F69D95D">
      <w:pPr>
        <w:pStyle w:val="140"/>
        <w:pBdr>
          <w:top w:val="none" w:color="000000" w:sz="4" w:space="0"/>
          <w:left w:val="none" w:color="000000" w:sz="4" w:space="0"/>
          <w:bottom w:val="none" w:color="000000" w:sz="4" w:space="0"/>
          <w:right w:val="none" w:color="000000" w:sz="4" w:space="0"/>
        </w:pBdr>
        <w:shd w:val="clear" w:color="191919" w:fill="191919"/>
        <w:spacing w:after="0" w:before="0"/>
        <w:ind w:right="0" w:firstLine="0" w:left="0"/>
        <w:rPr/>
      </w:pPr>
      <w:r>
        <w:rPr>
          <w:rFonts w:ascii="Liberation Sans" w:hAnsi="Liberation Sans" w:eastAsia="Liberation Sans" w:cs="Liberation Sans"/>
          <w:b/>
          <w:color w:val="d4d4d4"/>
          <w:sz w:val="36"/>
        </w:rPr>
        <w:t xml:space="preserve">6. Visualización Anatómica</w:t>
      </w:r>
      <w:r/>
    </w:p>
    <w:p w14:paraId="05227187">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Acción:</w:t>
      </w:r>
      <w:r>
        <w:rPr>
          <w:rFonts w:ascii="Liberation Sans" w:hAnsi="Liberation Sans" w:eastAsia="Liberation Sans" w:cs="Liberation Sans"/>
          <w:color w:val="d4d4d4"/>
          <w:sz w:val="21"/>
        </w:rPr>
        <w:t xml:space="preserve"> Generación de un Flatmap 2D interactivo utilizando </w:t>
      </w:r>
      <w:r>
        <w:rPr>
          <w:rFonts w:ascii="Liberation Sans" w:hAnsi="Liberation Sans" w:eastAsia="Liberation Sans" w:cs="Liberation Sans"/>
          <w:color w:val="fcfcfc"/>
          <w:sz w:val="24"/>
          <w:highlight w:val="none"/>
        </w:rPr>
        <w:t xml:space="preserve">pycortex</w:t>
      </w:r>
      <w:r>
        <w:rPr>
          <w:rFonts w:ascii="Liberation Sans" w:hAnsi="Liberation Sans" w:eastAsia="Liberation Sans" w:cs="Liberation Sans"/>
          <w:color w:val="d4d4d4"/>
          <w:sz w:val="21"/>
        </w:rPr>
        <w:t xml:space="preserve"> y exportación a entorno HTML/WebGL estático.</w:t>
      </w:r>
      <w:r/>
    </w:p>
    <w:p w14:paraId="1F674CEA">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Decisión Metodológica:</w:t>
      </w:r>
      <w:r>
        <w:rPr>
          <w:rFonts w:ascii="Liberation Sans" w:hAnsi="Liberation Sans" w:eastAsia="Liberation Sans" w:cs="Liberation Sans"/>
          <w:color w:val="d4d4d4"/>
          <w:sz w:val="21"/>
        </w:rPr>
        <w:t xml:space="preserve"> Proyección de Varianza Única Cruzada mediante el método </w:t>
      </w:r>
      <w:r>
        <w:rPr>
          <w:rFonts w:ascii="Liberation Sans" w:hAnsi="Liberation Sans" w:eastAsia="Liberation Sans" w:cs="Liberation Sans"/>
          <w:color w:val="fcfcfc"/>
          <w:sz w:val="24"/>
          <w:highlight w:val="none"/>
        </w:rPr>
        <w:t xml:space="preserve">Vertex2D</w:t>
      </w:r>
      <w:r>
        <w:rPr>
          <w:rFonts w:ascii="Liberation Sans" w:hAnsi="Liberation Sans" w:eastAsia="Liberation Sans" w:cs="Liberation Sans"/>
          <w:color w:val="d4d4d4"/>
          <w:sz w:val="21"/>
        </w:rPr>
        <w:t xml:space="preserve"> con Colormap 2D (Rojo=Pasado, Azul=No-Pasado).</w:t>
      </w:r>
      <w:r/>
    </w:p>
    <w:p w14:paraId="6248D7F0">
      <w:pPr>
        <w:pStyle w:val="668"/>
        <w:numPr>
          <w:ilvl w:val="0"/>
          <w:numId w:val="1"/>
        </w:numPr>
        <w:pBdr>
          <w:top w:val="none" w:color="000000" w:sz="4" w:space="0"/>
          <w:left w:val="none" w:color="000000" w:sz="4" w:space="0"/>
          <w:bottom w:val="none" w:color="000000" w:sz="4" w:space="0"/>
          <w:right w:val="none" w:color="000000" w:sz="4" w:space="0"/>
        </w:pBdr>
        <w:shd w:val="clear" w:color="191919" w:fill="191919"/>
        <w:spacing w:after="105" w:before="0" w:line="315" w:lineRule="atLeast"/>
        <w:ind w:right="0"/>
        <w:rPr/>
      </w:pPr>
      <w:r>
        <w:rPr>
          <w:rFonts w:ascii="Liberation Sans" w:hAnsi="Liberation Sans" w:eastAsia="Liberation Sans" w:cs="Liberation Sans"/>
          <w:b/>
          <w:color w:val="d4d4d4"/>
          <w:sz w:val="21"/>
        </w:rPr>
        <w:t xml:space="preserve">Justificación:</w:t>
      </w:r>
      <w:r>
        <w:rPr>
          <w:rFonts w:ascii="Liberation Sans" w:hAnsi="Liberation Sans" w:eastAsia="Liberation Sans" w:cs="Liberation Sans"/>
          <w:color w:val="d4d4d4"/>
          <w:sz w:val="21"/>
        </w:rPr>
        <w:t xml:space="preserve"> Aprovecha el formato de los derivados HDF5 (que ya están proyectados en la superficie cortical de los sujetos, agilizando el cómputo). La paleta 2D permite una inspección cualitativa intuitiva de la especialización topográfica o el procesamiento compartid</w:t>
      </w:r>
      <w:r>
        <w:rPr>
          <w:rFonts w:ascii="Liberation Sans" w:hAnsi="Liberation Sans" w:eastAsia="Liberation Sans" w:cs="Liberation Sans"/>
          <w:color w:val="d4d4d4"/>
          <w:sz w:val="21"/>
        </w:rPr>
        <w:t xml:space="preserve">o del tiempo gramatical, dotando a la tesis de un soporte descriptivo interactivo de calidad mundial.</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7C01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2026-07-03T12:13:26Z</dcterms:modified>
</cp:coreProperties>
</file>