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CDF6E" w14:textId="3CEA8573" w:rsidR="00E06178" w:rsidRDefault="00E06178" w:rsidP="00C54E6E">
      <w:pPr>
        <w:rPr>
          <w:b/>
          <w:bCs/>
        </w:rPr>
      </w:pPr>
      <w:r>
        <w:rPr>
          <w:b/>
          <w:bCs/>
        </w:rPr>
        <w:t>Preguntas Mínimas (son las que están en su pág. web):</w:t>
      </w:r>
    </w:p>
    <w:p w14:paraId="288A8B67" w14:textId="77777777" w:rsidR="00E06178" w:rsidRDefault="00E06178" w:rsidP="00C54E6E">
      <w:pPr>
        <w:rPr>
          <w:b/>
          <w:bCs/>
        </w:rPr>
      </w:pPr>
    </w:p>
    <w:p w14:paraId="11A529C2" w14:textId="4E9440E6" w:rsidR="00C54E6E" w:rsidRPr="00C54E6E" w:rsidRDefault="00C54E6E" w:rsidP="00C54E6E">
      <w:pPr>
        <w:rPr>
          <w:b/>
          <w:bCs/>
        </w:rPr>
      </w:pPr>
      <w:r w:rsidRPr="00C54E6E">
        <w:rPr>
          <w:b/>
          <w:bCs/>
        </w:rPr>
        <w:t>¿Cuándo se inicia la obligación al pago (devengo) del ICIO?</w:t>
      </w:r>
    </w:p>
    <w:p w14:paraId="083F9F91" w14:textId="77777777" w:rsidR="00C54E6E" w:rsidRPr="00C54E6E" w:rsidRDefault="00C54E6E" w:rsidP="00C54E6E">
      <w:r w:rsidRPr="00C54E6E">
        <w:t xml:space="preserve">El impuesto se devenga en el momento de iniciar las obras, </w:t>
      </w:r>
      <w:proofErr w:type="spellStart"/>
      <w:r w:rsidRPr="00C54E6E">
        <w:t>aún</w:t>
      </w:r>
      <w:proofErr w:type="spellEnd"/>
      <w:r w:rsidRPr="00C54E6E">
        <w:t xml:space="preserve"> cuando no se haya obtenido la preceptiva licencia (se advierte que tal extremo -comenzar las obras sin licencia- conllevaría la incoación de un expediente sancionador por parte de la Gerencia de Urbanismo).</w:t>
      </w:r>
    </w:p>
    <w:p w14:paraId="28286FEF" w14:textId="77777777" w:rsidR="00435B92" w:rsidRDefault="00435B92"/>
    <w:p w14:paraId="51B88891" w14:textId="77777777" w:rsidR="00C54E6E" w:rsidRPr="00C54E6E" w:rsidRDefault="00C54E6E" w:rsidP="00C54E6E">
      <w:pPr>
        <w:rPr>
          <w:b/>
          <w:bCs/>
        </w:rPr>
      </w:pPr>
      <w:r w:rsidRPr="00C54E6E">
        <w:rPr>
          <w:b/>
          <w:bCs/>
        </w:rPr>
        <w:t>¿Cómo se realiza el pago del ICIO?</w:t>
      </w:r>
    </w:p>
    <w:p w14:paraId="2F5C0C07" w14:textId="77777777" w:rsidR="00C54E6E" w:rsidRPr="00C54E6E" w:rsidRDefault="00C54E6E" w:rsidP="00C54E6E">
      <w:r w:rsidRPr="00C54E6E">
        <w:t>Cuando se conceda la licencia de obras se practicará una </w:t>
      </w:r>
      <w:hyperlink r:id="rId5" w:tgtFrame="_self" w:tooltip="Trámite de Declaración del ICIO" w:history="1">
        <w:r w:rsidRPr="00C54E6E">
          <w:rPr>
            <w:rStyle w:val="Hipervnculo"/>
          </w:rPr>
          <w:t>liquidación provisional</w:t>
        </w:r>
      </w:hyperlink>
      <w:r w:rsidRPr="00C54E6E">
        <w:t> a cuenta, determinándose la base imponible en función del mayor de los siguientes importes:</w:t>
      </w:r>
    </w:p>
    <w:p w14:paraId="79462ADA" w14:textId="77777777" w:rsidR="00C54E6E" w:rsidRPr="00C54E6E" w:rsidRDefault="00C54E6E" w:rsidP="00C54E6E">
      <w:r w:rsidRPr="00C54E6E">
        <w:t>a) El del presupuesto de ejecución oficialmente aprobado, de ser este preceptivo.</w:t>
      </w:r>
    </w:p>
    <w:p w14:paraId="13E6E3E2" w14:textId="77777777" w:rsidR="00C54E6E" w:rsidRPr="00C54E6E" w:rsidRDefault="00C54E6E" w:rsidP="00C54E6E">
      <w:r w:rsidRPr="00C54E6E">
        <w:t>b) El resultante de la aplicación de los módulos de valoración que se incluyen como anexo a la Ordenanza Fiscal núm. 4.</w:t>
      </w:r>
    </w:p>
    <w:p w14:paraId="1BC12427" w14:textId="77777777" w:rsidR="00C54E6E" w:rsidRPr="00C54E6E" w:rsidRDefault="00C54E6E" w:rsidP="00C54E6E">
      <w:r w:rsidRPr="00C54E6E">
        <w:t>Dicha liquidación tendrá carácter provisional, reservándose el Ayuntamiento la emisión de una liquidación definitiva (Declaración fin de obra), previa comprobación administrativa del coste real de las obras, una vez finalizadas las mismas.</w:t>
      </w:r>
    </w:p>
    <w:p w14:paraId="5B94B7D8" w14:textId="77777777" w:rsidR="00C54E6E" w:rsidRPr="00C54E6E" w:rsidRDefault="00C54E6E" w:rsidP="00C54E6E">
      <w:r w:rsidRPr="00C54E6E">
        <w:t> </w:t>
      </w:r>
    </w:p>
    <w:p w14:paraId="0AF0F4BA" w14:textId="77777777" w:rsidR="00C54E6E" w:rsidRPr="00C54E6E" w:rsidRDefault="00C54E6E" w:rsidP="00C54E6E">
      <w:pPr>
        <w:rPr>
          <w:b/>
          <w:bCs/>
        </w:rPr>
      </w:pPr>
      <w:r w:rsidRPr="00C54E6E">
        <w:rPr>
          <w:b/>
          <w:bCs/>
        </w:rPr>
        <w:t>¿Cuál es el período voluntario de pago?</w:t>
      </w:r>
    </w:p>
    <w:p w14:paraId="58E94967" w14:textId="77777777" w:rsidR="00C54E6E" w:rsidRPr="00C54E6E" w:rsidRDefault="00C54E6E" w:rsidP="00C54E6E">
      <w:r w:rsidRPr="00C54E6E">
        <w:t xml:space="preserve">Una vez concedida la licencia de obras se girará la liquidación del </w:t>
      </w:r>
      <w:proofErr w:type="gramStart"/>
      <w:r w:rsidRPr="00C54E6E">
        <w:t>ICIO ,</w:t>
      </w:r>
      <w:proofErr w:type="gramEnd"/>
      <w:r w:rsidRPr="00C54E6E">
        <w:t xml:space="preserve"> la cual tendrá carácter de provisional.</w:t>
      </w:r>
    </w:p>
    <w:p w14:paraId="08B1D95A" w14:textId="77777777" w:rsidR="00C54E6E" w:rsidRPr="00C54E6E" w:rsidRDefault="00C54E6E" w:rsidP="00C54E6E">
      <w:r w:rsidRPr="00C54E6E">
        <w:t xml:space="preserve">Posteriormente, y al finalizar las obras, el obligado al pago, si lo estima conveniente, podrá </w:t>
      </w:r>
      <w:proofErr w:type="gramStart"/>
      <w:r w:rsidRPr="00C54E6E">
        <w:t>presentar  Declaración</w:t>
      </w:r>
      <w:proofErr w:type="gramEnd"/>
      <w:r w:rsidRPr="00C54E6E">
        <w:t xml:space="preserve"> de fin de </w:t>
      </w:r>
      <w:proofErr w:type="gramStart"/>
      <w:r w:rsidRPr="00C54E6E">
        <w:t>obras ,</w:t>
      </w:r>
      <w:proofErr w:type="gramEnd"/>
      <w:r w:rsidRPr="00C54E6E">
        <w:t xml:space="preserve"> acompañada de los documentos justificativos del coste real y efectivo de las mismas, para la liquidación definitiva del impuesto a través del modelo normalizado existente en esta página web.</w:t>
      </w:r>
    </w:p>
    <w:p w14:paraId="09F6AF73" w14:textId="77777777" w:rsidR="00C54E6E" w:rsidRDefault="00C54E6E"/>
    <w:p w14:paraId="580924EC" w14:textId="77777777" w:rsidR="00C54E6E" w:rsidRPr="00C54E6E" w:rsidRDefault="00C54E6E" w:rsidP="00C54E6E">
      <w:pPr>
        <w:rPr>
          <w:b/>
          <w:bCs/>
        </w:rPr>
      </w:pPr>
      <w:r w:rsidRPr="00C54E6E">
        <w:rPr>
          <w:b/>
          <w:bCs/>
        </w:rPr>
        <w:t>¿Cuál es la cuantía del impuesto?</w:t>
      </w:r>
    </w:p>
    <w:p w14:paraId="71DA4DD2" w14:textId="77777777" w:rsidR="00C54E6E" w:rsidRPr="00C54E6E" w:rsidRDefault="00C54E6E" w:rsidP="00C54E6E">
      <w:r w:rsidRPr="00C54E6E">
        <w:t xml:space="preserve">La base imponible está constituida por el coste real y efectivo de las obras realizadas, no formando parte </w:t>
      </w:r>
      <w:proofErr w:type="gramStart"/>
      <w:r w:rsidRPr="00C54E6E">
        <w:t>del mismo</w:t>
      </w:r>
      <w:proofErr w:type="gramEnd"/>
      <w:r w:rsidRPr="00C54E6E">
        <w:t>, en ningún caso, el Impuesto sobre el Valor Añadido (IVA) y demás impuestos análogos propios de regímenes especiales, ni tampoco las tasas, precios públicos y demás prestaciones de carácter público local relacionadas con dichas obras.</w:t>
      </w:r>
    </w:p>
    <w:p w14:paraId="5EE85431" w14:textId="77777777" w:rsidR="00C54E6E" w:rsidRPr="00C54E6E" w:rsidRDefault="00C54E6E" w:rsidP="00C54E6E">
      <w:r w:rsidRPr="00C54E6E">
        <w:t>El tipo de gravamen es del 3,8 % (dicho tipo de gravamen podrá cambiar en los sucesivos ejercicios).</w:t>
      </w:r>
    </w:p>
    <w:p w14:paraId="11F2D304" w14:textId="77777777" w:rsidR="00C54E6E" w:rsidRPr="00C54E6E" w:rsidRDefault="00C54E6E" w:rsidP="00C54E6E">
      <w:r w:rsidRPr="00C54E6E">
        <w:t>La cuota será el resultado de aplicar el tipo de gravamen a la base imponible.</w:t>
      </w:r>
    </w:p>
    <w:p w14:paraId="4B6B0E55" w14:textId="77777777" w:rsidR="00C54E6E" w:rsidRDefault="00C54E6E"/>
    <w:p w14:paraId="32F137DD" w14:textId="77777777" w:rsidR="00C54E6E" w:rsidRPr="00C54E6E" w:rsidRDefault="00C54E6E" w:rsidP="00C54E6E">
      <w:pPr>
        <w:rPr>
          <w:b/>
          <w:bCs/>
        </w:rPr>
      </w:pPr>
      <w:r w:rsidRPr="00C54E6E">
        <w:rPr>
          <w:b/>
          <w:bCs/>
        </w:rPr>
        <w:t>¿Quién está obligado al pago del impuesto?</w:t>
      </w:r>
    </w:p>
    <w:p w14:paraId="6AF8D5C0" w14:textId="77777777" w:rsidR="00C54E6E" w:rsidRPr="00C54E6E" w:rsidRDefault="00C54E6E" w:rsidP="00C54E6E">
      <w:r w:rsidRPr="00C54E6E">
        <w:t xml:space="preserve">Los propietarios de los inmuebles sobre los que se realicen las construcciones, siempre que sean dueños de las obras; considerándose en los demás casos obligado tributario a la persona que ostente </w:t>
      </w:r>
      <w:r w:rsidRPr="00C54E6E">
        <w:lastRenderedPageBreak/>
        <w:t>la condición de dueño de la obra.</w:t>
      </w:r>
      <w:r w:rsidRPr="00C54E6E">
        <w:br/>
      </w:r>
      <w:r w:rsidRPr="00C54E6E">
        <w:br/>
        <w:t>Serán sustitutos del obligado tributario debiendo afrontar el pago del impuesto, las personas que soliciten las correspondientes licencias o realicen las construcciones, si no fueran los propios obligados tributarios.</w:t>
      </w:r>
    </w:p>
    <w:p w14:paraId="261641F6" w14:textId="77777777" w:rsidR="00C54E6E" w:rsidRDefault="00C54E6E"/>
    <w:p w14:paraId="0E8DB029" w14:textId="77777777" w:rsidR="00C54E6E" w:rsidRPr="00C54E6E" w:rsidRDefault="00C54E6E" w:rsidP="00C54E6E">
      <w:pPr>
        <w:rPr>
          <w:b/>
          <w:bCs/>
        </w:rPr>
      </w:pPr>
      <w:hyperlink r:id="rId6" w:anchor="collapse-9083a743-first-level-block-1-sections-1-section-1" w:history="1">
        <w:r w:rsidRPr="00C54E6E">
          <w:rPr>
            <w:b/>
            <w:bCs/>
          </w:rPr>
          <w:t>¿Qué es el Impuesto sobre Construcciones, Instalaciones y Obras (ICIO)?</w:t>
        </w:r>
      </w:hyperlink>
    </w:p>
    <w:p w14:paraId="6CABD9C0" w14:textId="77777777" w:rsidR="00C54E6E" w:rsidRPr="00C54E6E" w:rsidRDefault="00C54E6E" w:rsidP="00C54E6E">
      <w:r w:rsidRPr="00C54E6E">
        <w:t>Es el impuesto que grava la realización de cualquier construcción, instalación u obra para la que se exija la obtención de licencia de obras.</w:t>
      </w:r>
    </w:p>
    <w:p w14:paraId="17CD982F" w14:textId="77777777" w:rsidR="00C54E6E" w:rsidRPr="00C54E6E" w:rsidRDefault="00C54E6E" w:rsidP="00C54E6E">
      <w:r w:rsidRPr="00C54E6E">
        <w:t>Las referidas construcciones serían:</w:t>
      </w:r>
    </w:p>
    <w:p w14:paraId="4553F93F" w14:textId="77777777" w:rsidR="00C54E6E" w:rsidRPr="00C54E6E" w:rsidRDefault="00C54E6E" w:rsidP="00C54E6E">
      <w:pPr>
        <w:numPr>
          <w:ilvl w:val="0"/>
          <w:numId w:val="1"/>
        </w:numPr>
      </w:pPr>
      <w:r w:rsidRPr="00C54E6E">
        <w:t>Obras de construcción de edificaciones e instalaciones de toda clase de nueva planta.</w:t>
      </w:r>
    </w:p>
    <w:p w14:paraId="418DCC3D" w14:textId="77777777" w:rsidR="00C54E6E" w:rsidRPr="00C54E6E" w:rsidRDefault="00C54E6E" w:rsidP="00C54E6E">
      <w:pPr>
        <w:numPr>
          <w:ilvl w:val="0"/>
          <w:numId w:val="2"/>
        </w:numPr>
      </w:pPr>
      <w:r w:rsidRPr="00C54E6E">
        <w:t>Obras de demolición.</w:t>
      </w:r>
    </w:p>
    <w:p w14:paraId="77E11EA4" w14:textId="77777777" w:rsidR="00C54E6E" w:rsidRPr="00C54E6E" w:rsidRDefault="00C54E6E" w:rsidP="00C54E6E">
      <w:pPr>
        <w:numPr>
          <w:ilvl w:val="0"/>
          <w:numId w:val="3"/>
        </w:numPr>
      </w:pPr>
      <w:r w:rsidRPr="00C54E6E">
        <w:t>Obras en edificios, tanto aquéllas que modifiquen su disposición interior como su aspecto exterior.</w:t>
      </w:r>
    </w:p>
    <w:p w14:paraId="12617BA8" w14:textId="77777777" w:rsidR="00C54E6E" w:rsidRPr="00C54E6E" w:rsidRDefault="00C54E6E" w:rsidP="00C54E6E">
      <w:pPr>
        <w:numPr>
          <w:ilvl w:val="0"/>
          <w:numId w:val="4"/>
        </w:numPr>
      </w:pPr>
      <w:r w:rsidRPr="00C54E6E">
        <w:t>Alineaciones y rasantes.</w:t>
      </w:r>
    </w:p>
    <w:p w14:paraId="40D19C18" w14:textId="77777777" w:rsidR="00C54E6E" w:rsidRPr="00C54E6E" w:rsidRDefault="00C54E6E" w:rsidP="00C54E6E">
      <w:pPr>
        <w:numPr>
          <w:ilvl w:val="0"/>
          <w:numId w:val="5"/>
        </w:numPr>
      </w:pPr>
      <w:r w:rsidRPr="00C54E6E">
        <w:t>Obras de fontanería y alcantarillado.</w:t>
      </w:r>
    </w:p>
    <w:p w14:paraId="445E2A2C" w14:textId="77777777" w:rsidR="00C54E6E" w:rsidRPr="00C54E6E" w:rsidRDefault="00C54E6E" w:rsidP="00C54E6E">
      <w:pPr>
        <w:numPr>
          <w:ilvl w:val="0"/>
          <w:numId w:val="6"/>
        </w:numPr>
      </w:pPr>
      <w:r w:rsidRPr="00C54E6E">
        <w:t>Obras en cementerios.</w:t>
      </w:r>
    </w:p>
    <w:p w14:paraId="6B84B193" w14:textId="77777777" w:rsidR="00C54E6E" w:rsidRPr="00C54E6E" w:rsidRDefault="00C54E6E" w:rsidP="00C54E6E">
      <w:pPr>
        <w:numPr>
          <w:ilvl w:val="0"/>
          <w:numId w:val="7"/>
        </w:numPr>
      </w:pPr>
      <w:r w:rsidRPr="00C54E6E">
        <w:t>Cualesquiera otras construcciones, instalaciones u obras que requieran licencia de obras o urbanísticas. </w:t>
      </w:r>
    </w:p>
    <w:p w14:paraId="49A7B6F5" w14:textId="77777777" w:rsidR="00C54E6E" w:rsidRDefault="00C54E6E"/>
    <w:p w14:paraId="20E51D2A" w14:textId="77777777" w:rsidR="00E06178" w:rsidRDefault="00E06178"/>
    <w:p w14:paraId="648535A0" w14:textId="67BAACFF" w:rsidR="00E06178" w:rsidRDefault="00E06178">
      <w:r>
        <w:t xml:space="preserve">Preguntas frecuentes del Ayto. de Madrid, que lo tendrán como referencia: </w:t>
      </w:r>
    </w:p>
    <w:p w14:paraId="2ABAF1E9" w14:textId="20DFE336" w:rsidR="00E06178" w:rsidRDefault="00E06178">
      <w:hyperlink r:id="rId7" w:history="1">
        <w:r w:rsidRPr="00166AF7">
          <w:rPr>
            <w:rStyle w:val="Hipervnculo"/>
          </w:rPr>
          <w:t>https://www.madrid.es/portales/munimadrid/es/Inicio/Actividad-economica-y-hacienda/Hacienda/Preguntas-frecuentes-sobre-el-Impuesto-sobre-Construcciones-Instalaciones-y-Obras-ICIO-/?vgnextfmt=default&amp;vgnextoid=019e9a4208ee2510VgnVCM1000000b205a0aRCRD&amp;vgnextchannel=e51b6d5ef88fe410VgnVCM1000000b205a0aRCRD</w:t>
        </w:r>
      </w:hyperlink>
    </w:p>
    <w:p w14:paraId="603A027E" w14:textId="77777777" w:rsidR="00E06178" w:rsidRDefault="00E06178"/>
    <w:p w14:paraId="03E60D6E" w14:textId="22AAFD7E" w:rsidR="00E06178" w:rsidRDefault="00E06178">
      <w:r>
        <w:t>Podemos buscar nosotros la respuesta inicial con la documentación nuestra, que supongo que es parecida, y si vemos que alguna no la sabemos lo revisamos por si la quitamos.</w:t>
      </w:r>
    </w:p>
    <w:p w14:paraId="79800CE2" w14:textId="77777777" w:rsidR="00FF380A" w:rsidRDefault="00FF380A"/>
    <w:p w14:paraId="4F3F9920" w14:textId="77777777" w:rsidR="00FF380A" w:rsidRDefault="00FF380A"/>
    <w:p w14:paraId="61DE64EE" w14:textId="77777777" w:rsidR="00FF380A" w:rsidRDefault="00FF380A"/>
    <w:p w14:paraId="1913867A" w14:textId="77777777" w:rsidR="00FF380A" w:rsidRDefault="00FF380A"/>
    <w:p w14:paraId="2386420F" w14:textId="77777777" w:rsidR="00FF380A" w:rsidRDefault="00FF380A"/>
    <w:p w14:paraId="52A13511" w14:textId="1D1AADB2" w:rsidR="00FF380A" w:rsidRDefault="00FF380A">
      <w:r>
        <w:lastRenderedPageBreak/>
        <w:t>Declaración fin de obras:</w:t>
      </w:r>
    </w:p>
    <w:p w14:paraId="7EBF8C44" w14:textId="77777777" w:rsidR="00FF380A" w:rsidRPr="00FF380A" w:rsidRDefault="00FF380A" w:rsidP="00FF380A">
      <w:r w:rsidRPr="00FF380A">
        <w:t>¿Quién lo puede solicitar?</w:t>
      </w:r>
    </w:p>
    <w:p w14:paraId="157510F4" w14:textId="77777777" w:rsidR="00FF380A" w:rsidRPr="00FF380A" w:rsidRDefault="00FF380A" w:rsidP="00FF380A">
      <w:r w:rsidRPr="00FF380A">
        <w:t>La persona que haya financiado las obras (dueño de la obra) es quien puede </w:t>
      </w:r>
      <w:r w:rsidRPr="00FF380A">
        <w:rPr>
          <w:b/>
          <w:bCs/>
        </w:rPr>
        <w:t>declarar</w:t>
      </w:r>
      <w:r w:rsidRPr="00FF380A">
        <w:t xml:space="preserve"> la finalización de </w:t>
      </w:r>
      <w:proofErr w:type="gramStart"/>
      <w:r w:rsidRPr="00FF380A">
        <w:t>las mismas</w:t>
      </w:r>
      <w:proofErr w:type="gramEnd"/>
      <w:r w:rsidRPr="00FF380A">
        <w:t>.</w:t>
      </w:r>
    </w:p>
    <w:p w14:paraId="47182B0B" w14:textId="77777777" w:rsidR="00FF380A" w:rsidRPr="00FF380A" w:rsidRDefault="00FF380A" w:rsidP="00FF380A">
      <w:pPr>
        <w:numPr>
          <w:ilvl w:val="0"/>
          <w:numId w:val="8"/>
        </w:numPr>
      </w:pPr>
      <w:r w:rsidRPr="00FF380A">
        <w:rPr>
          <w:b/>
          <w:bCs/>
        </w:rPr>
        <w:t xml:space="preserve">Fecha de </w:t>
      </w:r>
      <w:proofErr w:type="spellStart"/>
      <w:proofErr w:type="gramStart"/>
      <w:r w:rsidRPr="00FF380A">
        <w:rPr>
          <w:b/>
          <w:bCs/>
        </w:rPr>
        <w:t>solicitud:</w:t>
      </w:r>
      <w:r w:rsidRPr="00FF380A">
        <w:t>Se</w:t>
      </w:r>
      <w:proofErr w:type="spellEnd"/>
      <w:proofErr w:type="gramEnd"/>
      <w:r w:rsidRPr="00FF380A">
        <w:t xml:space="preserve"> podrá efectuar voluntariamente la </w:t>
      </w:r>
      <w:r w:rsidRPr="00FF380A">
        <w:rPr>
          <w:b/>
          <w:bCs/>
        </w:rPr>
        <w:t>declaración</w:t>
      </w:r>
      <w:r w:rsidRPr="00FF380A">
        <w:t> una vez finalizadas las obras, en caso contrario se considerará finalizada la construcción, instalación u obra, una vez transcurrido el plazo de ejecución señalado en la licencia.</w:t>
      </w:r>
      <w:r w:rsidRPr="00FF380A">
        <w:br/>
      </w:r>
      <w:r w:rsidRPr="00FF380A">
        <w:br/>
        <w:t>Cuando la licencia no se pronuncie sobre el plazo de ejecución, las construcciones, instalaciones u obras se estimarán finalizadas en el plazo de un año a contar desde el día de la expedición de la correspondiente licencia. Por el Ayuntamiento se le comunicará el inicio del procedimiento de revisión administrativa de la base imponible. A estos efectos deberá conservar los documentos justificativos del coste real y efectivo de las mismas.</w:t>
      </w:r>
    </w:p>
    <w:p w14:paraId="05382D00" w14:textId="77777777" w:rsidR="00FF380A" w:rsidRPr="00FF380A" w:rsidRDefault="00FF380A" w:rsidP="00FF380A">
      <w:r w:rsidRPr="00FF380A">
        <w:t>Documentación necesaria</w:t>
      </w:r>
    </w:p>
    <w:p w14:paraId="572310F8" w14:textId="77777777" w:rsidR="00FF380A" w:rsidRPr="00FF380A" w:rsidRDefault="00FF380A" w:rsidP="00FF380A">
      <w:r w:rsidRPr="00FF380A">
        <w:t>Con carácter general a todas las obras:</w:t>
      </w:r>
    </w:p>
    <w:p w14:paraId="774EEE3B" w14:textId="77777777" w:rsidR="00FF380A" w:rsidRPr="00FF380A" w:rsidRDefault="00FF380A" w:rsidP="00FF380A">
      <w:pPr>
        <w:numPr>
          <w:ilvl w:val="0"/>
          <w:numId w:val="9"/>
        </w:numPr>
      </w:pPr>
      <w:r w:rsidRPr="00FF380A">
        <w:t>Impreso de declaración de fin de obra, debidamente cumplimentado y firmado.</w:t>
      </w:r>
    </w:p>
    <w:p w14:paraId="2A163C1B" w14:textId="77777777" w:rsidR="00FF380A" w:rsidRPr="00FF380A" w:rsidRDefault="00FF380A" w:rsidP="00FF380A">
      <w:pPr>
        <w:numPr>
          <w:ilvl w:val="0"/>
          <w:numId w:val="9"/>
        </w:numPr>
      </w:pPr>
      <w:r w:rsidRPr="00FF380A">
        <w:t>Copia de DNI/CIF del interesado.</w:t>
      </w:r>
    </w:p>
    <w:p w14:paraId="320C963A" w14:textId="77777777" w:rsidR="00FF380A" w:rsidRPr="00FF380A" w:rsidRDefault="00FF380A" w:rsidP="00FF380A">
      <w:pPr>
        <w:numPr>
          <w:ilvl w:val="0"/>
          <w:numId w:val="9"/>
        </w:numPr>
      </w:pPr>
      <w:r w:rsidRPr="00FF380A">
        <w:t>En su caso, copia de DNI/CIF del representante.</w:t>
      </w:r>
    </w:p>
    <w:p w14:paraId="27EBEE50" w14:textId="77777777" w:rsidR="00FF380A" w:rsidRPr="00FF380A" w:rsidRDefault="00FF380A" w:rsidP="00FF380A">
      <w:r w:rsidRPr="00FF380A">
        <w:br/>
        <w:t xml:space="preserve">Según las características de </w:t>
      </w:r>
      <w:proofErr w:type="gramStart"/>
      <w:r w:rsidRPr="00FF380A">
        <w:t>la obras</w:t>
      </w:r>
      <w:proofErr w:type="gramEnd"/>
      <w:r w:rsidRPr="00FF380A">
        <w:t>, se deberá acompañar a la declaración cualquier tipo de documento que demuestre el coste real de las obras, entre otros:</w:t>
      </w:r>
      <w:r w:rsidRPr="00FF380A">
        <w:br/>
      </w:r>
    </w:p>
    <w:p w14:paraId="2122323B" w14:textId="77777777" w:rsidR="00FF380A" w:rsidRPr="00FF380A" w:rsidRDefault="00FF380A" w:rsidP="00FF380A">
      <w:pPr>
        <w:numPr>
          <w:ilvl w:val="0"/>
          <w:numId w:val="10"/>
        </w:numPr>
      </w:pPr>
      <w:r w:rsidRPr="00FF380A">
        <w:t>Presupuesto definitivo.</w:t>
      </w:r>
    </w:p>
    <w:p w14:paraId="37EDB9A1" w14:textId="77777777" w:rsidR="00FF380A" w:rsidRPr="00FF380A" w:rsidRDefault="00FF380A" w:rsidP="00FF380A">
      <w:pPr>
        <w:numPr>
          <w:ilvl w:val="0"/>
          <w:numId w:val="10"/>
        </w:numPr>
      </w:pPr>
      <w:r w:rsidRPr="00FF380A">
        <w:t>Facturas.</w:t>
      </w:r>
    </w:p>
    <w:p w14:paraId="35F7382B" w14:textId="77777777" w:rsidR="00FF380A" w:rsidRPr="00FF380A" w:rsidRDefault="00FF380A" w:rsidP="00FF380A">
      <w:pPr>
        <w:numPr>
          <w:ilvl w:val="0"/>
          <w:numId w:val="10"/>
        </w:numPr>
      </w:pPr>
      <w:r w:rsidRPr="00FF380A">
        <w:t>Certificaciones de obra.</w:t>
      </w:r>
    </w:p>
    <w:p w14:paraId="6832ABED" w14:textId="77777777" w:rsidR="00FF380A" w:rsidRPr="00FF380A" w:rsidRDefault="00FF380A" w:rsidP="00FF380A">
      <w:pPr>
        <w:numPr>
          <w:ilvl w:val="0"/>
          <w:numId w:val="10"/>
        </w:numPr>
      </w:pPr>
      <w:r w:rsidRPr="00FF380A">
        <w:t>Contratos de ejecución.</w:t>
      </w:r>
    </w:p>
    <w:p w14:paraId="7AFA88EC" w14:textId="77777777" w:rsidR="00FF380A" w:rsidRPr="00FF380A" w:rsidRDefault="00FF380A" w:rsidP="00FF380A">
      <w:pPr>
        <w:numPr>
          <w:ilvl w:val="0"/>
          <w:numId w:val="10"/>
        </w:numPr>
      </w:pPr>
      <w:r w:rsidRPr="00FF380A">
        <w:t>Documentos y Libros Contables.</w:t>
      </w:r>
    </w:p>
    <w:p w14:paraId="7863C02A" w14:textId="77777777" w:rsidR="00FF380A" w:rsidRPr="00FF380A" w:rsidRDefault="00FF380A" w:rsidP="00FF380A">
      <w:pPr>
        <w:numPr>
          <w:ilvl w:val="0"/>
          <w:numId w:val="10"/>
        </w:numPr>
      </w:pPr>
      <w:r w:rsidRPr="00FF380A">
        <w:t>Declaración de obra nueva.</w:t>
      </w:r>
    </w:p>
    <w:p w14:paraId="25D003F8" w14:textId="77777777" w:rsidR="00FF380A" w:rsidRPr="00FF380A" w:rsidRDefault="00FF380A" w:rsidP="00FF380A">
      <w:pPr>
        <w:numPr>
          <w:ilvl w:val="0"/>
          <w:numId w:val="10"/>
        </w:numPr>
      </w:pPr>
      <w:r w:rsidRPr="00FF380A">
        <w:t>Póliza definitiva del seguro decenal de daños.</w:t>
      </w:r>
    </w:p>
    <w:p w14:paraId="38350C8C" w14:textId="77777777" w:rsidR="00FF380A" w:rsidRPr="00FF380A" w:rsidRDefault="00FF380A" w:rsidP="00FF380A">
      <w:pPr>
        <w:numPr>
          <w:ilvl w:val="0"/>
          <w:numId w:val="10"/>
        </w:numPr>
      </w:pPr>
      <w:r w:rsidRPr="00FF380A">
        <w:t>Cualquier otro documento que el interesado crea oportuno aportar en su declaración.</w:t>
      </w:r>
    </w:p>
    <w:p w14:paraId="662F2D53" w14:textId="77777777" w:rsidR="00FF380A" w:rsidRPr="00FF380A" w:rsidRDefault="00FF380A" w:rsidP="00FF380A">
      <w:r w:rsidRPr="00FF380A">
        <w:br/>
        <w:t>En los casos en que las obras requieran proyectos técnicos de ejecución de obras (Obras mayores), deberán aportar, además:</w:t>
      </w:r>
      <w:r w:rsidRPr="00FF380A">
        <w:br/>
      </w:r>
    </w:p>
    <w:p w14:paraId="3AEABA85" w14:textId="77777777" w:rsidR="00FF380A" w:rsidRPr="00FF380A" w:rsidRDefault="00FF380A" w:rsidP="00FF380A">
      <w:pPr>
        <w:numPr>
          <w:ilvl w:val="0"/>
          <w:numId w:val="11"/>
        </w:numPr>
      </w:pPr>
      <w:r w:rsidRPr="00FF380A">
        <w:t>Para obras privadas: Certificado de Final de la dirección de las obras expedido por el Técnico Facultativo encargado.</w:t>
      </w:r>
    </w:p>
    <w:p w14:paraId="5A025356" w14:textId="77777777" w:rsidR="00FF380A" w:rsidRPr="00FF380A" w:rsidRDefault="00FF380A" w:rsidP="00FF380A">
      <w:pPr>
        <w:numPr>
          <w:ilvl w:val="0"/>
          <w:numId w:val="11"/>
        </w:numPr>
      </w:pPr>
      <w:r w:rsidRPr="00FF380A">
        <w:t>Para obras públicas: Acta de Recepción de las obras.</w:t>
      </w:r>
    </w:p>
    <w:p w14:paraId="27CE8498" w14:textId="673237C0" w:rsidR="00FF380A" w:rsidRDefault="00FF380A">
      <w:r w:rsidRPr="00FF380A">
        <w:lastRenderedPageBreak/>
        <w:t>No forman parte de la base imponible el Impuesto sobre el Valor Añadido y demás impuestos análogos propios de regímenes especiales, las tasas, precios públicos y demás prestaciones patrimoniales de carácter público local relacionadas, en su caso, con la construcción, instalación u obra, ni tampoco los honorarios de profesionales, el beneficio empresarial del contratista ni cualquier otro concepto que no integre, estrictamente, el coste de ejecución material.</w:t>
      </w:r>
    </w:p>
    <w:sectPr w:rsidR="00FF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C88"/>
    <w:multiLevelType w:val="multilevel"/>
    <w:tmpl w:val="48D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3120"/>
    <w:multiLevelType w:val="multilevel"/>
    <w:tmpl w:val="B1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3AF4"/>
    <w:multiLevelType w:val="multilevel"/>
    <w:tmpl w:val="B77C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F7707"/>
    <w:multiLevelType w:val="multilevel"/>
    <w:tmpl w:val="3F8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A4BE6"/>
    <w:multiLevelType w:val="multilevel"/>
    <w:tmpl w:val="F42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52665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5038659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29632880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93780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4155378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12640690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5816711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2016111842">
    <w:abstractNumId w:val="3"/>
  </w:num>
  <w:num w:numId="9" w16cid:durableId="975185001">
    <w:abstractNumId w:val="4"/>
  </w:num>
  <w:num w:numId="10" w16cid:durableId="625233004">
    <w:abstractNumId w:val="1"/>
  </w:num>
  <w:num w:numId="11" w16cid:durableId="41643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6E"/>
    <w:rsid w:val="00322F1A"/>
    <w:rsid w:val="00435B92"/>
    <w:rsid w:val="006A3A89"/>
    <w:rsid w:val="007D3984"/>
    <w:rsid w:val="008B0584"/>
    <w:rsid w:val="00C54E6E"/>
    <w:rsid w:val="00E06178"/>
    <w:rsid w:val="00FF38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C509"/>
  <w15:chartTrackingRefBased/>
  <w15:docId w15:val="{CCECC7E7-664A-4209-8D4D-2B17D19A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4E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54E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54E6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54E6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54E6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54E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4E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4E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4E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E6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54E6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54E6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54E6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54E6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54E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4E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4E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4E6E"/>
    <w:rPr>
      <w:rFonts w:eastAsiaTheme="majorEastAsia" w:cstheme="majorBidi"/>
      <w:color w:val="272727" w:themeColor="text1" w:themeTint="D8"/>
    </w:rPr>
  </w:style>
  <w:style w:type="paragraph" w:styleId="Ttulo">
    <w:name w:val="Title"/>
    <w:basedOn w:val="Normal"/>
    <w:next w:val="Normal"/>
    <w:link w:val="TtuloCar"/>
    <w:uiPriority w:val="10"/>
    <w:qFormat/>
    <w:rsid w:val="00C54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4E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4E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4E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4E6E"/>
    <w:pPr>
      <w:spacing w:before="160"/>
      <w:jc w:val="center"/>
    </w:pPr>
    <w:rPr>
      <w:i/>
      <w:iCs/>
      <w:color w:val="404040" w:themeColor="text1" w:themeTint="BF"/>
    </w:rPr>
  </w:style>
  <w:style w:type="character" w:customStyle="1" w:styleId="CitaCar">
    <w:name w:val="Cita Car"/>
    <w:basedOn w:val="Fuentedeprrafopredeter"/>
    <w:link w:val="Cita"/>
    <w:uiPriority w:val="29"/>
    <w:rsid w:val="00C54E6E"/>
    <w:rPr>
      <w:i/>
      <w:iCs/>
      <w:color w:val="404040" w:themeColor="text1" w:themeTint="BF"/>
    </w:rPr>
  </w:style>
  <w:style w:type="paragraph" w:styleId="Prrafodelista">
    <w:name w:val="List Paragraph"/>
    <w:basedOn w:val="Normal"/>
    <w:uiPriority w:val="34"/>
    <w:qFormat/>
    <w:rsid w:val="00C54E6E"/>
    <w:pPr>
      <w:ind w:left="720"/>
      <w:contextualSpacing/>
    </w:pPr>
  </w:style>
  <w:style w:type="character" w:styleId="nfasisintenso">
    <w:name w:val="Intense Emphasis"/>
    <w:basedOn w:val="Fuentedeprrafopredeter"/>
    <w:uiPriority w:val="21"/>
    <w:qFormat/>
    <w:rsid w:val="00C54E6E"/>
    <w:rPr>
      <w:i/>
      <w:iCs/>
      <w:color w:val="2F5496" w:themeColor="accent1" w:themeShade="BF"/>
    </w:rPr>
  </w:style>
  <w:style w:type="paragraph" w:styleId="Citadestacada">
    <w:name w:val="Intense Quote"/>
    <w:basedOn w:val="Normal"/>
    <w:next w:val="Normal"/>
    <w:link w:val="CitadestacadaCar"/>
    <w:uiPriority w:val="30"/>
    <w:qFormat/>
    <w:rsid w:val="00C54E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54E6E"/>
    <w:rPr>
      <w:i/>
      <w:iCs/>
      <w:color w:val="2F5496" w:themeColor="accent1" w:themeShade="BF"/>
    </w:rPr>
  </w:style>
  <w:style w:type="character" w:styleId="Referenciaintensa">
    <w:name w:val="Intense Reference"/>
    <w:basedOn w:val="Fuentedeprrafopredeter"/>
    <w:uiPriority w:val="32"/>
    <w:qFormat/>
    <w:rsid w:val="00C54E6E"/>
    <w:rPr>
      <w:b/>
      <w:bCs/>
      <w:smallCaps/>
      <w:color w:val="2F5496" w:themeColor="accent1" w:themeShade="BF"/>
      <w:spacing w:val="5"/>
    </w:rPr>
  </w:style>
  <w:style w:type="character" w:styleId="Hipervnculo">
    <w:name w:val="Hyperlink"/>
    <w:basedOn w:val="Fuentedeprrafopredeter"/>
    <w:uiPriority w:val="99"/>
    <w:unhideWhenUsed/>
    <w:rsid w:val="00C54E6E"/>
    <w:rPr>
      <w:color w:val="0563C1" w:themeColor="hyperlink"/>
      <w:u w:val="single"/>
    </w:rPr>
  </w:style>
  <w:style w:type="character" w:styleId="Mencinsinresolver">
    <w:name w:val="Unresolved Mention"/>
    <w:basedOn w:val="Fuentedeprrafopredeter"/>
    <w:uiPriority w:val="99"/>
    <w:semiHidden/>
    <w:unhideWhenUsed/>
    <w:rsid w:val="00C54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5932">
      <w:bodyDiv w:val="1"/>
      <w:marLeft w:val="0"/>
      <w:marRight w:val="0"/>
      <w:marTop w:val="0"/>
      <w:marBottom w:val="0"/>
      <w:divBdr>
        <w:top w:val="none" w:sz="0" w:space="0" w:color="auto"/>
        <w:left w:val="none" w:sz="0" w:space="0" w:color="auto"/>
        <w:bottom w:val="none" w:sz="0" w:space="0" w:color="auto"/>
        <w:right w:val="none" w:sz="0" w:space="0" w:color="auto"/>
      </w:divBdr>
      <w:divsChild>
        <w:div w:id="1472137106">
          <w:marLeft w:val="0"/>
          <w:marRight w:val="0"/>
          <w:marTop w:val="0"/>
          <w:marBottom w:val="450"/>
          <w:divBdr>
            <w:top w:val="none" w:sz="0" w:space="0" w:color="auto"/>
            <w:left w:val="none" w:sz="0" w:space="0" w:color="auto"/>
            <w:bottom w:val="none" w:sz="0" w:space="0" w:color="auto"/>
            <w:right w:val="none" w:sz="0" w:space="0" w:color="auto"/>
          </w:divBdr>
          <w:divsChild>
            <w:div w:id="791439089">
              <w:marLeft w:val="-450"/>
              <w:marRight w:val="-450"/>
              <w:marTop w:val="0"/>
              <w:marBottom w:val="225"/>
              <w:divBdr>
                <w:top w:val="none" w:sz="0" w:space="0" w:color="auto"/>
                <w:left w:val="none" w:sz="0" w:space="0" w:color="auto"/>
                <w:bottom w:val="none" w:sz="0" w:space="0" w:color="auto"/>
                <w:right w:val="none" w:sz="0" w:space="0" w:color="auto"/>
              </w:divBdr>
              <w:divsChild>
                <w:div w:id="6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9929">
      <w:bodyDiv w:val="1"/>
      <w:marLeft w:val="0"/>
      <w:marRight w:val="0"/>
      <w:marTop w:val="0"/>
      <w:marBottom w:val="0"/>
      <w:divBdr>
        <w:top w:val="none" w:sz="0" w:space="0" w:color="auto"/>
        <w:left w:val="none" w:sz="0" w:space="0" w:color="auto"/>
        <w:bottom w:val="none" w:sz="0" w:space="0" w:color="auto"/>
        <w:right w:val="none" w:sz="0" w:space="0" w:color="auto"/>
      </w:divBdr>
      <w:divsChild>
        <w:div w:id="1076439600">
          <w:marLeft w:val="0"/>
          <w:marRight w:val="0"/>
          <w:marTop w:val="0"/>
          <w:marBottom w:val="450"/>
          <w:divBdr>
            <w:top w:val="none" w:sz="0" w:space="0" w:color="auto"/>
            <w:left w:val="none" w:sz="0" w:space="0" w:color="auto"/>
            <w:bottom w:val="none" w:sz="0" w:space="0" w:color="auto"/>
            <w:right w:val="none" w:sz="0" w:space="0" w:color="auto"/>
          </w:divBdr>
          <w:divsChild>
            <w:div w:id="1559590678">
              <w:marLeft w:val="-450"/>
              <w:marRight w:val="-450"/>
              <w:marTop w:val="0"/>
              <w:marBottom w:val="225"/>
              <w:divBdr>
                <w:top w:val="none" w:sz="0" w:space="0" w:color="auto"/>
                <w:left w:val="none" w:sz="0" w:space="0" w:color="auto"/>
                <w:bottom w:val="none" w:sz="0" w:space="0" w:color="auto"/>
                <w:right w:val="none" w:sz="0" w:space="0" w:color="auto"/>
              </w:divBdr>
              <w:divsChild>
                <w:div w:id="14435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7440">
      <w:bodyDiv w:val="1"/>
      <w:marLeft w:val="0"/>
      <w:marRight w:val="0"/>
      <w:marTop w:val="0"/>
      <w:marBottom w:val="0"/>
      <w:divBdr>
        <w:top w:val="none" w:sz="0" w:space="0" w:color="auto"/>
        <w:left w:val="none" w:sz="0" w:space="0" w:color="auto"/>
        <w:bottom w:val="none" w:sz="0" w:space="0" w:color="auto"/>
        <w:right w:val="none" w:sz="0" w:space="0" w:color="auto"/>
      </w:divBdr>
      <w:divsChild>
        <w:div w:id="818307749">
          <w:marLeft w:val="0"/>
          <w:marRight w:val="0"/>
          <w:marTop w:val="0"/>
          <w:marBottom w:val="450"/>
          <w:divBdr>
            <w:top w:val="none" w:sz="0" w:space="0" w:color="auto"/>
            <w:left w:val="none" w:sz="0" w:space="0" w:color="auto"/>
            <w:bottom w:val="none" w:sz="0" w:space="0" w:color="auto"/>
            <w:right w:val="none" w:sz="0" w:space="0" w:color="auto"/>
          </w:divBdr>
          <w:divsChild>
            <w:div w:id="1781795829">
              <w:marLeft w:val="-450"/>
              <w:marRight w:val="-450"/>
              <w:marTop w:val="0"/>
              <w:marBottom w:val="225"/>
              <w:divBdr>
                <w:top w:val="none" w:sz="0" w:space="0" w:color="auto"/>
                <w:left w:val="none" w:sz="0" w:space="0" w:color="auto"/>
                <w:bottom w:val="none" w:sz="0" w:space="0" w:color="auto"/>
                <w:right w:val="none" w:sz="0" w:space="0" w:color="auto"/>
              </w:divBdr>
              <w:divsChild>
                <w:div w:id="12392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739">
      <w:bodyDiv w:val="1"/>
      <w:marLeft w:val="0"/>
      <w:marRight w:val="0"/>
      <w:marTop w:val="0"/>
      <w:marBottom w:val="0"/>
      <w:divBdr>
        <w:top w:val="none" w:sz="0" w:space="0" w:color="auto"/>
        <w:left w:val="none" w:sz="0" w:space="0" w:color="auto"/>
        <w:bottom w:val="none" w:sz="0" w:space="0" w:color="auto"/>
        <w:right w:val="none" w:sz="0" w:space="0" w:color="auto"/>
      </w:divBdr>
      <w:divsChild>
        <w:div w:id="782504081">
          <w:marLeft w:val="0"/>
          <w:marRight w:val="0"/>
          <w:marTop w:val="0"/>
          <w:marBottom w:val="450"/>
          <w:divBdr>
            <w:top w:val="none" w:sz="0" w:space="0" w:color="auto"/>
            <w:left w:val="none" w:sz="0" w:space="0" w:color="auto"/>
            <w:bottom w:val="none" w:sz="0" w:space="0" w:color="auto"/>
            <w:right w:val="none" w:sz="0" w:space="0" w:color="auto"/>
          </w:divBdr>
          <w:divsChild>
            <w:div w:id="45185247">
              <w:marLeft w:val="-450"/>
              <w:marRight w:val="-450"/>
              <w:marTop w:val="0"/>
              <w:marBottom w:val="225"/>
              <w:divBdr>
                <w:top w:val="none" w:sz="0" w:space="0" w:color="auto"/>
                <w:left w:val="none" w:sz="0" w:space="0" w:color="auto"/>
                <w:bottom w:val="none" w:sz="0" w:space="0" w:color="auto"/>
                <w:right w:val="none" w:sz="0" w:space="0" w:color="auto"/>
              </w:divBdr>
              <w:divsChild>
                <w:div w:id="14706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4346">
      <w:bodyDiv w:val="1"/>
      <w:marLeft w:val="0"/>
      <w:marRight w:val="0"/>
      <w:marTop w:val="0"/>
      <w:marBottom w:val="0"/>
      <w:divBdr>
        <w:top w:val="none" w:sz="0" w:space="0" w:color="auto"/>
        <w:left w:val="none" w:sz="0" w:space="0" w:color="auto"/>
        <w:bottom w:val="none" w:sz="0" w:space="0" w:color="auto"/>
        <w:right w:val="none" w:sz="0" w:space="0" w:color="auto"/>
      </w:divBdr>
      <w:divsChild>
        <w:div w:id="1617591665">
          <w:marLeft w:val="0"/>
          <w:marRight w:val="0"/>
          <w:marTop w:val="0"/>
          <w:marBottom w:val="450"/>
          <w:divBdr>
            <w:top w:val="none" w:sz="0" w:space="0" w:color="auto"/>
            <w:left w:val="none" w:sz="0" w:space="0" w:color="auto"/>
            <w:bottom w:val="none" w:sz="0" w:space="0" w:color="auto"/>
            <w:right w:val="none" w:sz="0" w:space="0" w:color="auto"/>
          </w:divBdr>
          <w:divsChild>
            <w:div w:id="1745567551">
              <w:marLeft w:val="-450"/>
              <w:marRight w:val="-450"/>
              <w:marTop w:val="0"/>
              <w:marBottom w:val="225"/>
              <w:divBdr>
                <w:top w:val="none" w:sz="0" w:space="0" w:color="auto"/>
                <w:left w:val="none" w:sz="0" w:space="0" w:color="auto"/>
                <w:bottom w:val="none" w:sz="0" w:space="0" w:color="auto"/>
                <w:right w:val="none" w:sz="0" w:space="0" w:color="auto"/>
              </w:divBdr>
              <w:divsChild>
                <w:div w:id="12518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2453">
      <w:bodyDiv w:val="1"/>
      <w:marLeft w:val="0"/>
      <w:marRight w:val="0"/>
      <w:marTop w:val="0"/>
      <w:marBottom w:val="0"/>
      <w:divBdr>
        <w:top w:val="none" w:sz="0" w:space="0" w:color="auto"/>
        <w:left w:val="none" w:sz="0" w:space="0" w:color="auto"/>
        <w:bottom w:val="none" w:sz="0" w:space="0" w:color="auto"/>
        <w:right w:val="none" w:sz="0" w:space="0" w:color="auto"/>
      </w:divBdr>
      <w:divsChild>
        <w:div w:id="1016420496">
          <w:marLeft w:val="0"/>
          <w:marRight w:val="0"/>
          <w:marTop w:val="0"/>
          <w:marBottom w:val="450"/>
          <w:divBdr>
            <w:top w:val="none" w:sz="0" w:space="0" w:color="auto"/>
            <w:left w:val="none" w:sz="0" w:space="0" w:color="auto"/>
            <w:bottom w:val="none" w:sz="0" w:space="0" w:color="auto"/>
            <w:right w:val="none" w:sz="0" w:space="0" w:color="auto"/>
          </w:divBdr>
          <w:divsChild>
            <w:div w:id="715619552">
              <w:marLeft w:val="-450"/>
              <w:marRight w:val="-450"/>
              <w:marTop w:val="0"/>
              <w:marBottom w:val="225"/>
              <w:divBdr>
                <w:top w:val="none" w:sz="0" w:space="0" w:color="auto"/>
                <w:left w:val="none" w:sz="0" w:space="0" w:color="auto"/>
                <w:bottom w:val="none" w:sz="0" w:space="0" w:color="auto"/>
                <w:right w:val="none" w:sz="0" w:space="0" w:color="auto"/>
              </w:divBdr>
              <w:divsChild>
                <w:div w:id="11361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0825">
      <w:bodyDiv w:val="1"/>
      <w:marLeft w:val="0"/>
      <w:marRight w:val="0"/>
      <w:marTop w:val="0"/>
      <w:marBottom w:val="0"/>
      <w:divBdr>
        <w:top w:val="none" w:sz="0" w:space="0" w:color="auto"/>
        <w:left w:val="none" w:sz="0" w:space="0" w:color="auto"/>
        <w:bottom w:val="none" w:sz="0" w:space="0" w:color="auto"/>
        <w:right w:val="none" w:sz="0" w:space="0" w:color="auto"/>
      </w:divBdr>
    </w:div>
    <w:div w:id="1635984067">
      <w:bodyDiv w:val="1"/>
      <w:marLeft w:val="0"/>
      <w:marRight w:val="0"/>
      <w:marTop w:val="0"/>
      <w:marBottom w:val="0"/>
      <w:divBdr>
        <w:top w:val="none" w:sz="0" w:space="0" w:color="auto"/>
        <w:left w:val="none" w:sz="0" w:space="0" w:color="auto"/>
        <w:bottom w:val="none" w:sz="0" w:space="0" w:color="auto"/>
        <w:right w:val="none" w:sz="0" w:space="0" w:color="auto"/>
      </w:divBdr>
      <w:divsChild>
        <w:div w:id="807628323">
          <w:marLeft w:val="0"/>
          <w:marRight w:val="0"/>
          <w:marTop w:val="0"/>
          <w:marBottom w:val="450"/>
          <w:divBdr>
            <w:top w:val="none" w:sz="0" w:space="0" w:color="auto"/>
            <w:left w:val="none" w:sz="0" w:space="0" w:color="auto"/>
            <w:bottom w:val="none" w:sz="0" w:space="0" w:color="auto"/>
            <w:right w:val="none" w:sz="0" w:space="0" w:color="auto"/>
          </w:divBdr>
          <w:divsChild>
            <w:div w:id="1250043561">
              <w:marLeft w:val="-450"/>
              <w:marRight w:val="-450"/>
              <w:marTop w:val="0"/>
              <w:marBottom w:val="225"/>
              <w:divBdr>
                <w:top w:val="none" w:sz="0" w:space="0" w:color="auto"/>
                <w:left w:val="none" w:sz="0" w:space="0" w:color="auto"/>
                <w:bottom w:val="none" w:sz="0" w:space="0" w:color="auto"/>
                <w:right w:val="none" w:sz="0" w:space="0" w:color="auto"/>
              </w:divBdr>
              <w:divsChild>
                <w:div w:id="1214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7150">
      <w:bodyDiv w:val="1"/>
      <w:marLeft w:val="0"/>
      <w:marRight w:val="0"/>
      <w:marTop w:val="0"/>
      <w:marBottom w:val="0"/>
      <w:divBdr>
        <w:top w:val="none" w:sz="0" w:space="0" w:color="auto"/>
        <w:left w:val="none" w:sz="0" w:space="0" w:color="auto"/>
        <w:bottom w:val="none" w:sz="0" w:space="0" w:color="auto"/>
        <w:right w:val="none" w:sz="0" w:space="0" w:color="auto"/>
      </w:divBdr>
      <w:divsChild>
        <w:div w:id="1274511262">
          <w:marLeft w:val="0"/>
          <w:marRight w:val="0"/>
          <w:marTop w:val="0"/>
          <w:marBottom w:val="450"/>
          <w:divBdr>
            <w:top w:val="none" w:sz="0" w:space="0" w:color="auto"/>
            <w:left w:val="none" w:sz="0" w:space="0" w:color="auto"/>
            <w:bottom w:val="none" w:sz="0" w:space="0" w:color="auto"/>
            <w:right w:val="none" w:sz="0" w:space="0" w:color="auto"/>
          </w:divBdr>
          <w:divsChild>
            <w:div w:id="2138326837">
              <w:marLeft w:val="-450"/>
              <w:marRight w:val="-450"/>
              <w:marTop w:val="0"/>
              <w:marBottom w:val="225"/>
              <w:divBdr>
                <w:top w:val="none" w:sz="0" w:space="0" w:color="auto"/>
                <w:left w:val="none" w:sz="0" w:space="0" w:color="auto"/>
                <w:bottom w:val="none" w:sz="0" w:space="0" w:color="auto"/>
                <w:right w:val="none" w:sz="0" w:space="0" w:color="auto"/>
              </w:divBdr>
              <w:divsChild>
                <w:div w:id="613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6793">
      <w:bodyDiv w:val="1"/>
      <w:marLeft w:val="0"/>
      <w:marRight w:val="0"/>
      <w:marTop w:val="0"/>
      <w:marBottom w:val="0"/>
      <w:divBdr>
        <w:top w:val="none" w:sz="0" w:space="0" w:color="auto"/>
        <w:left w:val="none" w:sz="0" w:space="0" w:color="auto"/>
        <w:bottom w:val="none" w:sz="0" w:space="0" w:color="auto"/>
        <w:right w:val="none" w:sz="0" w:space="0" w:color="auto"/>
      </w:divBdr>
    </w:div>
    <w:div w:id="2017026949">
      <w:bodyDiv w:val="1"/>
      <w:marLeft w:val="0"/>
      <w:marRight w:val="0"/>
      <w:marTop w:val="0"/>
      <w:marBottom w:val="0"/>
      <w:divBdr>
        <w:top w:val="none" w:sz="0" w:space="0" w:color="auto"/>
        <w:left w:val="none" w:sz="0" w:space="0" w:color="auto"/>
        <w:bottom w:val="none" w:sz="0" w:space="0" w:color="auto"/>
        <w:right w:val="none" w:sz="0" w:space="0" w:color="auto"/>
      </w:divBdr>
      <w:divsChild>
        <w:div w:id="2097359624">
          <w:marLeft w:val="0"/>
          <w:marRight w:val="0"/>
          <w:marTop w:val="0"/>
          <w:marBottom w:val="450"/>
          <w:divBdr>
            <w:top w:val="none" w:sz="0" w:space="0" w:color="auto"/>
            <w:left w:val="none" w:sz="0" w:space="0" w:color="auto"/>
            <w:bottom w:val="none" w:sz="0" w:space="0" w:color="auto"/>
            <w:right w:val="none" w:sz="0" w:space="0" w:color="auto"/>
          </w:divBdr>
          <w:divsChild>
            <w:div w:id="1472865109">
              <w:marLeft w:val="-450"/>
              <w:marRight w:val="-450"/>
              <w:marTop w:val="0"/>
              <w:marBottom w:val="225"/>
              <w:divBdr>
                <w:top w:val="none" w:sz="0" w:space="0" w:color="auto"/>
                <w:left w:val="none" w:sz="0" w:space="0" w:color="auto"/>
                <w:bottom w:val="none" w:sz="0" w:space="0" w:color="auto"/>
                <w:right w:val="none" w:sz="0" w:space="0" w:color="auto"/>
              </w:divBdr>
              <w:divsChild>
                <w:div w:id="1625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3864">
      <w:bodyDiv w:val="1"/>
      <w:marLeft w:val="0"/>
      <w:marRight w:val="0"/>
      <w:marTop w:val="0"/>
      <w:marBottom w:val="0"/>
      <w:divBdr>
        <w:top w:val="none" w:sz="0" w:space="0" w:color="auto"/>
        <w:left w:val="none" w:sz="0" w:space="0" w:color="auto"/>
        <w:bottom w:val="none" w:sz="0" w:space="0" w:color="auto"/>
        <w:right w:val="none" w:sz="0" w:space="0" w:color="auto"/>
      </w:divBdr>
      <w:divsChild>
        <w:div w:id="1879655926">
          <w:marLeft w:val="0"/>
          <w:marRight w:val="0"/>
          <w:marTop w:val="0"/>
          <w:marBottom w:val="450"/>
          <w:divBdr>
            <w:top w:val="none" w:sz="0" w:space="0" w:color="auto"/>
            <w:left w:val="none" w:sz="0" w:space="0" w:color="auto"/>
            <w:bottom w:val="none" w:sz="0" w:space="0" w:color="auto"/>
            <w:right w:val="none" w:sz="0" w:space="0" w:color="auto"/>
          </w:divBdr>
          <w:divsChild>
            <w:div w:id="1268660137">
              <w:marLeft w:val="-450"/>
              <w:marRight w:val="-450"/>
              <w:marTop w:val="0"/>
              <w:marBottom w:val="225"/>
              <w:divBdr>
                <w:top w:val="none" w:sz="0" w:space="0" w:color="auto"/>
                <w:left w:val="none" w:sz="0" w:space="0" w:color="auto"/>
                <w:bottom w:val="none" w:sz="0" w:space="0" w:color="auto"/>
                <w:right w:val="none" w:sz="0" w:space="0" w:color="auto"/>
              </w:divBdr>
              <w:divsChild>
                <w:div w:id="9368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5874">
      <w:bodyDiv w:val="1"/>
      <w:marLeft w:val="0"/>
      <w:marRight w:val="0"/>
      <w:marTop w:val="0"/>
      <w:marBottom w:val="0"/>
      <w:divBdr>
        <w:top w:val="none" w:sz="0" w:space="0" w:color="auto"/>
        <w:left w:val="none" w:sz="0" w:space="0" w:color="auto"/>
        <w:bottom w:val="none" w:sz="0" w:space="0" w:color="auto"/>
        <w:right w:val="none" w:sz="0" w:space="0" w:color="auto"/>
      </w:divBdr>
      <w:divsChild>
        <w:div w:id="1375039648">
          <w:marLeft w:val="0"/>
          <w:marRight w:val="0"/>
          <w:marTop w:val="0"/>
          <w:marBottom w:val="0"/>
          <w:divBdr>
            <w:top w:val="none" w:sz="0" w:space="0" w:color="DDDDDD"/>
            <w:left w:val="none" w:sz="0" w:space="0" w:color="DDDDDD"/>
            <w:bottom w:val="none" w:sz="0" w:space="0" w:color="auto"/>
            <w:right w:val="none" w:sz="0" w:space="0" w:color="DDDDDD"/>
          </w:divBdr>
          <w:divsChild>
            <w:div w:id="1143885768">
              <w:marLeft w:val="0"/>
              <w:marRight w:val="0"/>
              <w:marTop w:val="0"/>
              <w:marBottom w:val="0"/>
              <w:divBdr>
                <w:top w:val="none" w:sz="0" w:space="0" w:color="auto"/>
                <w:left w:val="none" w:sz="0" w:space="0" w:color="auto"/>
                <w:bottom w:val="none" w:sz="0" w:space="0" w:color="auto"/>
                <w:right w:val="none" w:sz="0" w:space="0" w:color="auto"/>
              </w:divBdr>
            </w:div>
          </w:divsChild>
        </w:div>
        <w:div w:id="68385340">
          <w:marLeft w:val="0"/>
          <w:marRight w:val="0"/>
          <w:marTop w:val="0"/>
          <w:marBottom w:val="0"/>
          <w:divBdr>
            <w:top w:val="none" w:sz="0" w:space="0" w:color="auto"/>
            <w:left w:val="none" w:sz="0" w:space="0" w:color="auto"/>
            <w:bottom w:val="none" w:sz="0" w:space="0" w:color="auto"/>
            <w:right w:val="none" w:sz="0" w:space="0" w:color="auto"/>
          </w:divBdr>
          <w:divsChild>
            <w:div w:id="314460579">
              <w:marLeft w:val="0"/>
              <w:marRight w:val="0"/>
              <w:marTop w:val="0"/>
              <w:marBottom w:val="0"/>
              <w:divBdr>
                <w:top w:val="single" w:sz="6" w:space="19" w:color="DDDDDD"/>
                <w:left w:val="none" w:sz="0" w:space="0" w:color="auto"/>
                <w:bottom w:val="none" w:sz="0" w:space="0" w:color="auto"/>
                <w:right w:val="none" w:sz="0" w:space="0" w:color="auto"/>
              </w:divBdr>
              <w:divsChild>
                <w:div w:id="1540509095">
                  <w:marLeft w:val="0"/>
                  <w:marRight w:val="0"/>
                  <w:marTop w:val="0"/>
                  <w:marBottom w:val="450"/>
                  <w:divBdr>
                    <w:top w:val="none" w:sz="0" w:space="0" w:color="auto"/>
                    <w:left w:val="none" w:sz="0" w:space="0" w:color="auto"/>
                    <w:bottom w:val="none" w:sz="0" w:space="0" w:color="auto"/>
                    <w:right w:val="none" w:sz="0" w:space="0" w:color="auto"/>
                  </w:divBdr>
                  <w:divsChild>
                    <w:div w:id="919564081">
                      <w:marLeft w:val="-450"/>
                      <w:marRight w:val="-450"/>
                      <w:marTop w:val="0"/>
                      <w:marBottom w:val="225"/>
                      <w:divBdr>
                        <w:top w:val="none" w:sz="0" w:space="0" w:color="auto"/>
                        <w:left w:val="none" w:sz="0" w:space="0" w:color="auto"/>
                        <w:bottom w:val="none" w:sz="0" w:space="0" w:color="auto"/>
                        <w:right w:val="none" w:sz="0" w:space="0" w:color="auto"/>
                      </w:divBdr>
                      <w:divsChild>
                        <w:div w:id="20686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9852">
      <w:bodyDiv w:val="1"/>
      <w:marLeft w:val="0"/>
      <w:marRight w:val="0"/>
      <w:marTop w:val="0"/>
      <w:marBottom w:val="0"/>
      <w:divBdr>
        <w:top w:val="none" w:sz="0" w:space="0" w:color="auto"/>
        <w:left w:val="none" w:sz="0" w:space="0" w:color="auto"/>
        <w:bottom w:val="none" w:sz="0" w:space="0" w:color="auto"/>
        <w:right w:val="none" w:sz="0" w:space="0" w:color="auto"/>
      </w:divBdr>
      <w:divsChild>
        <w:div w:id="182715556">
          <w:marLeft w:val="0"/>
          <w:marRight w:val="0"/>
          <w:marTop w:val="0"/>
          <w:marBottom w:val="0"/>
          <w:divBdr>
            <w:top w:val="none" w:sz="0" w:space="0" w:color="DDDDDD"/>
            <w:left w:val="none" w:sz="0" w:space="0" w:color="DDDDDD"/>
            <w:bottom w:val="none" w:sz="0" w:space="0" w:color="auto"/>
            <w:right w:val="none" w:sz="0" w:space="0" w:color="DDDDDD"/>
          </w:divBdr>
          <w:divsChild>
            <w:div w:id="753818280">
              <w:marLeft w:val="0"/>
              <w:marRight w:val="0"/>
              <w:marTop w:val="0"/>
              <w:marBottom w:val="0"/>
              <w:divBdr>
                <w:top w:val="none" w:sz="0" w:space="0" w:color="auto"/>
                <w:left w:val="none" w:sz="0" w:space="0" w:color="auto"/>
                <w:bottom w:val="none" w:sz="0" w:space="0" w:color="auto"/>
                <w:right w:val="none" w:sz="0" w:space="0" w:color="auto"/>
              </w:divBdr>
            </w:div>
          </w:divsChild>
        </w:div>
        <w:div w:id="2038505718">
          <w:marLeft w:val="0"/>
          <w:marRight w:val="0"/>
          <w:marTop w:val="0"/>
          <w:marBottom w:val="0"/>
          <w:divBdr>
            <w:top w:val="none" w:sz="0" w:space="0" w:color="auto"/>
            <w:left w:val="none" w:sz="0" w:space="0" w:color="auto"/>
            <w:bottom w:val="none" w:sz="0" w:space="0" w:color="auto"/>
            <w:right w:val="none" w:sz="0" w:space="0" w:color="auto"/>
          </w:divBdr>
          <w:divsChild>
            <w:div w:id="450248701">
              <w:marLeft w:val="0"/>
              <w:marRight w:val="0"/>
              <w:marTop w:val="0"/>
              <w:marBottom w:val="0"/>
              <w:divBdr>
                <w:top w:val="single" w:sz="6" w:space="19" w:color="DDDDDD"/>
                <w:left w:val="none" w:sz="0" w:space="0" w:color="auto"/>
                <w:bottom w:val="none" w:sz="0" w:space="0" w:color="auto"/>
                <w:right w:val="none" w:sz="0" w:space="0" w:color="auto"/>
              </w:divBdr>
              <w:divsChild>
                <w:div w:id="255528154">
                  <w:marLeft w:val="0"/>
                  <w:marRight w:val="0"/>
                  <w:marTop w:val="0"/>
                  <w:marBottom w:val="450"/>
                  <w:divBdr>
                    <w:top w:val="none" w:sz="0" w:space="0" w:color="auto"/>
                    <w:left w:val="none" w:sz="0" w:space="0" w:color="auto"/>
                    <w:bottom w:val="none" w:sz="0" w:space="0" w:color="auto"/>
                    <w:right w:val="none" w:sz="0" w:space="0" w:color="auto"/>
                  </w:divBdr>
                  <w:divsChild>
                    <w:div w:id="254090809">
                      <w:marLeft w:val="-450"/>
                      <w:marRight w:val="-450"/>
                      <w:marTop w:val="0"/>
                      <w:marBottom w:val="225"/>
                      <w:divBdr>
                        <w:top w:val="none" w:sz="0" w:space="0" w:color="auto"/>
                        <w:left w:val="none" w:sz="0" w:space="0" w:color="auto"/>
                        <w:bottom w:val="none" w:sz="0" w:space="0" w:color="auto"/>
                        <w:right w:val="none" w:sz="0" w:space="0" w:color="auto"/>
                      </w:divBdr>
                      <w:divsChild>
                        <w:div w:id="4380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drid.es/portales/munimadrid/es/Inicio/Actividad-economica-y-hacienda/Hacienda/Preguntas-frecuentes-sobre-el-Impuesto-sobre-Construcciones-Instalaciones-y-Obras-ICIO-/?vgnextfmt=default&amp;vgnextoid=019e9a4208ee2510VgnVCM1000000b205a0aRCRD&amp;vgnextchannel=e51b6d5ef88fe410VgnVCM1000000b205a0aRC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risam.malaga.eu/tributos/tributos-destacados/icio/" TargetMode="External"/><Relationship Id="rId5" Type="http://schemas.openxmlformats.org/officeDocument/2006/relationships/hyperlink" Target="https://gestrisam.malaga.eu/portal/menu/seccion_0007/secciones/subSeccion_0002?id=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1026</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PricewaterhouseCoopers</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Degayon Dominguez (ES)</dc:creator>
  <cp:keywords/>
  <dc:description/>
  <cp:lastModifiedBy>Nuria Degayon Dominguez (ES)</cp:lastModifiedBy>
  <cp:revision>1</cp:revision>
  <dcterms:created xsi:type="dcterms:W3CDTF">2025-06-16T12:15:00Z</dcterms:created>
  <dcterms:modified xsi:type="dcterms:W3CDTF">2025-06-16T15:10:00Z</dcterms:modified>
</cp:coreProperties>
</file>