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sz w:val="60"/>
        </w:rPr>
        <w:t>PQC-SAT</w:t>
      </w:r>
    </w:p>
    <w:p>
      <w:pPr>
        <w:jc w:val="center"/>
      </w:pPr>
      <w:r>
        <w:rPr>
          <w:i/>
          <w:sz w:val="32"/>
        </w:rPr>
        <w:t>Mini-experimento sobre criptografia pós-quântica, falhas transitórias e proteção de integridade em um OBC COTS</w:t>
      </w:r>
    </w:p>
    <w:p/>
    <w:p>
      <w:pPr>
        <w:jc w:val="center"/>
      </w:pPr>
      <w:r>
        <w:t>Integrantes: Amon Sinder Souza Pires e Lucas Silva Mendonça</w:t>
        <w:br/>
        <w:t>Universidade Federal Fluminense (UFF)</w:t>
        <w:br/>
        <w:t>TCC00230 Introdução à Criptografia 2026.1</w:t>
        <w:br/>
        <w:t>Junho de 2026</w:t>
      </w:r>
    </w:p>
    <w:p/>
    <w:p>
      <w:pPr>
        <w:jc w:val="center"/>
      </w:pPr>
      <w:r>
        <w:rPr>
          <w:b/>
          <w:sz w:val="26"/>
        </w:rPr>
        <w:t>DOCUMENTO DESCRITIVO DO SEMINÁRIO</w:t>
        <w:br/>
        <w:t>Proposta consolidada com protótipo visual funcional</w:t>
      </w:r>
    </w:p>
    <w:p>
      <w:r>
        <w:br w:type="page"/>
      </w:r>
    </w:p>
    <w:p>
      <w:pPr>
        <w:pStyle w:val="Heading1"/>
      </w:pPr>
      <w:r>
        <w:t>Resumo</w:t>
      </w:r>
    </w:p>
    <w:p>
      <w:r>
        <w:t>Este seminário apresenta o PQC-SAT, um mini-experimento didático sobre o impacto de falhas transitórias em sistemas embarcados que utilizam criptografia pós-quântica. Um ESP32 representa um computador de bordo COTS de um CubeSat educacional, enquanto um notebook atua como estação de controle. A proposta compara o mesmo conjunto reproduzível de bit-flips em dois cenários: transmissão sem proteção adicional e transmissão com um guardião leve de integridade, inicialmente CRC-32. O dashboard visual já está funcional, enquanto a mutação real de bytes, o firmware e a integração serial compõem a arquitetura experimental descrita. Resultados numéricos ainda não são apresentados, pois a coleta experimental não foi executada.</w:t>
      </w:r>
    </w:p>
    <w:p>
      <w:pPr>
        <w:pStyle w:val="Heading1"/>
      </w:pPr>
      <w:r>
        <w:t>1. Contexto e motivação</w:t>
      </w:r>
    </w:p>
    <w:p>
      <w:r>
        <w:t>CubeSats utilizam frequentemente componentes comerciais pela redução de custo e tempo de desenvolvimento. Entretanto, componentes COTS não são necessariamente tolerantes à radiação e podem sofrer falhas transitórias, como inversões de bits em memória ou em mensagens. Ao mesmo tempo, o NIST padronizou o ML-KEM no FIPS 203, tornando relevante discutir a execução de criptografia pós-quântica em plataformas embarcadas com recursos limitados.</w:t>
      </w:r>
    </w:p>
    <w:p>
      <w:r>
        <w:t>O recorte do seminário não busca reproduzir radiação real nem realizar uma campanha aeroespacial completa. A proposta é uma demonstração controlada que evidencia uma ideia central de cibersegurança: um algoritmo forte não elimina falhas de implementação, comunicação ou integridade.</w:t>
      </w:r>
    </w:p>
    <w:p>
      <w:pPr>
        <w:pStyle w:val="Heading1"/>
      </w:pPr>
      <w:r>
        <w:t>2. Problema de pesquisa e hipótese</w:t>
      </w:r>
    </w:p>
    <w:p>
      <w:r>
        <w:rPr>
          <w:b/>
        </w:rPr>
        <w:t xml:space="preserve">Pergunta principal: </w:t>
      </w:r>
      <w:r>
        <w:t>o que acontece quando um bit-flip altera uma mensagem ou sessão criptográfica em um OBC COTS, e como um mecanismo leve de integridade muda o resultado observado?</w:t>
      </w:r>
    </w:p>
    <w:p>
      <w:r>
        <w:rPr>
          <w:b/>
        </w:rPr>
        <w:t xml:space="preserve">Hipótese: </w:t>
      </w:r>
      <w:r>
        <w:t>a aplicação de um guardião de integridade reduz as corrupções aceitas silenciosamente, com custo de processamento compatível com um perfil restrito de ESP32.</w:t>
      </w:r>
    </w:p>
    <w:p>
      <w:pPr>
        <w:pStyle w:val="Heading1"/>
      </w:pPr>
      <w:r>
        <w:t>3. Objetivos</w:t>
      </w:r>
    </w:p>
    <w:p>
      <w:pPr>
        <w:pStyle w:val="Heading2"/>
      </w:pPr>
      <w:r>
        <w:t>3.1 Objetivo geral</w:t>
      </w:r>
    </w:p>
    <w:p>
      <w:r>
        <w:t>Construir uma demonstração visual, reproduzível e tecnicamente auditável sobre falhas transitórias e detecção de corrupção em um sistema embarcado inspirado em CubeSats.</w:t>
      </w:r>
    </w:p>
    <w:p>
      <w:pPr>
        <w:pStyle w:val="Heading2"/>
      </w:pPr>
      <w:r>
        <w:t>3.2 Objetivos específicos</w:t>
      </w:r>
    </w:p>
    <w:p>
      <w:pPr>
        <w:pStyle w:val="ListBullet"/>
      </w:pPr>
      <w:r>
        <w:t>Gerar uma campanha determinística de falhas por seed.</w:t>
      </w:r>
    </w:p>
    <w:p>
      <w:pPr>
        <w:pStyle w:val="ListBullet"/>
      </w:pPr>
      <w:r>
        <w:t>Aplicar bit-flips reais em payloads ou ciphertexts.</w:t>
      </w:r>
    </w:p>
    <w:p>
      <w:pPr>
        <w:pStyle w:val="ListBullet"/>
      </w:pPr>
      <w:r>
        <w:t>Comparar os mesmos faults com e sem CRC-32.</w:t>
      </w:r>
    </w:p>
    <w:p>
      <w:pPr>
        <w:pStyle w:val="ListBullet"/>
      </w:pPr>
      <w:r>
        <w:t>Classificar sucesso, falha silenciosa e erro detectado.</w:t>
      </w:r>
    </w:p>
    <w:p>
      <w:pPr>
        <w:pStyle w:val="ListBullet"/>
      </w:pPr>
      <w:r>
        <w:t>Registrar eventos e métricas em CSV.</w:t>
      </w:r>
    </w:p>
    <w:p>
      <w:pPr>
        <w:pStyle w:val="ListBullet"/>
      </w:pPr>
      <w:r>
        <w:t>Avaliar tempo, memória e tamanho de firmware no ESP32.</w:t>
      </w:r>
    </w:p>
    <w:p>
      <w:pPr>
        <w:pStyle w:val="ListBullet"/>
      </w:pPr>
      <w:r>
        <w:t>Apresentar o experimento em uma narrativa de aproximadamente 20 minutos.</w:t>
      </w:r>
    </w:p>
    <w:p>
      <w:pPr>
        <w:pStyle w:val="Heading1"/>
      </w:pPr>
      <w:r>
        <w:t>4. Arquitetura proposta</w:t>
      </w:r>
    </w:p>
    <w:p>
      <w:r>
        <w:t>O notebook executa o dashboard, controla a campanha de falhas, registra resultados e apresenta a visualização. O ESP32 executa o firmware embarcado e troca comandos e telemetria por UART. O modo simulado permanece disponível como fallback demonstrável.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448"/>
            <w:vAlign w:val="center"/>
            <w:shd w:fill="17213D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6768"/>
            <w:vAlign w:val="center"/>
            <w:shd w:fill="17213D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2448"/>
            <w:vAlign w:val="center"/>
          </w:tcPr>
          <w:p>
            <w:r>
              <w:t>Dashboard Pygame</w:t>
            </w:r>
          </w:p>
        </w:tc>
        <w:tc>
          <w:tcPr>
            <w:tcW w:type="dxa" w:w="6768"/>
            <w:vAlign w:val="center"/>
          </w:tcPr>
          <w:p>
            <w:r>
              <w:t>Interface, console, timeline e comparação dos cenários.</w:t>
            </w:r>
          </w:p>
        </w:tc>
      </w:tr>
      <w:tr>
        <w:tc>
          <w:tcPr>
            <w:tcW w:type="dxa" w:w="2448"/>
            <w:vAlign w:val="center"/>
          </w:tcPr>
          <w:p>
            <w:r>
              <w:t>ExperimentEngine</w:t>
            </w:r>
          </w:p>
        </w:tc>
        <w:tc>
          <w:tcPr>
            <w:tcW w:type="dxa" w:w="6768"/>
            <w:vAlign w:val="center"/>
          </w:tcPr>
          <w:p>
            <w:r>
              <w:t>Geração da campanha, mutação de bytes e classificação.</w:t>
            </w:r>
          </w:p>
        </w:tc>
      </w:tr>
      <w:tr>
        <w:tc>
          <w:tcPr>
            <w:tcW w:type="dxa" w:w="2448"/>
            <w:vAlign w:val="center"/>
          </w:tcPr>
          <w:p>
            <w:r>
              <w:t>SerialBridge</w:t>
            </w:r>
          </w:p>
        </w:tc>
        <w:tc>
          <w:tcPr>
            <w:tcW w:type="dxa" w:w="6768"/>
            <w:vAlign w:val="center"/>
          </w:tcPr>
          <w:p>
            <w:r>
              <w:t>Comunicação assíncrona e versionada com o ESP32.</w:t>
            </w:r>
          </w:p>
        </w:tc>
      </w:tr>
      <w:tr>
        <w:tc>
          <w:tcPr>
            <w:tcW w:type="dxa" w:w="2448"/>
            <w:vAlign w:val="center"/>
          </w:tcPr>
          <w:p>
            <w:r>
              <w:t>Firmware ESP32</w:t>
            </w:r>
          </w:p>
        </w:tc>
        <w:tc>
          <w:tcPr>
            <w:tcW w:type="dxa" w:w="6768"/>
            <w:vAlign w:val="center"/>
          </w:tcPr>
          <w:p>
            <w:r>
              <w:t>Payload, guardião, telemetria, watchdog e backend criptográfico.</w:t>
            </w:r>
          </w:p>
        </w:tc>
      </w:tr>
      <w:tr>
        <w:tc>
          <w:tcPr>
            <w:tcW w:type="dxa" w:w="2448"/>
            <w:vAlign w:val="center"/>
          </w:tcPr>
          <w:p>
            <w:r>
              <w:t>CSV</w:t>
            </w:r>
          </w:p>
        </w:tc>
        <w:tc>
          <w:tcPr>
            <w:tcW w:type="dxa" w:w="6768"/>
            <w:vAlign w:val="center"/>
          </w:tcPr>
          <w:p>
            <w:r>
              <w:t>Evidência reproduzível das tentativas e métricas.</w:t>
            </w:r>
          </w:p>
        </w:tc>
      </w:tr>
    </w:tbl>
    <w:p/>
    <w:p>
      <w:pPr>
        <w:pStyle w:val="Heading1"/>
      </w:pPr>
      <w:r>
        <w:t>5. Metodologia experimental</w:t>
      </w:r>
    </w:p>
    <w:p>
      <w:r>
        <w:t>Uma única campanha de faults será criada e reaplicada aos dois cenários, impedindo que resultados diferentes sejam consequência de sorteios diferentes.</w:t>
      </w:r>
    </w:p>
    <w:p>
      <w:pPr>
        <w:pStyle w:val="ListNumber"/>
      </w:pPr>
      <w:r>
        <w:t>Gerar payload e valor de referência.</w:t>
      </w:r>
    </w:p>
    <w:p>
      <w:pPr>
        <w:pStyle w:val="ListNumber"/>
      </w:pPr>
      <w:r>
        <w:t>Selecionar byte e máscara de bit a partir da seed da campanha.</w:t>
      </w:r>
    </w:p>
    <w:p>
      <w:pPr>
        <w:pStyle w:val="ListNumber"/>
      </w:pPr>
      <w:r>
        <w:t>Executar o cenário A sem proteção adicional.</w:t>
      </w:r>
    </w:p>
    <w:p>
      <w:pPr>
        <w:pStyle w:val="ListNumber"/>
      </w:pPr>
      <w:r>
        <w:t>Executar o cenário B com CRC-32 usando exatamente o mesmo fault.</w:t>
      </w:r>
    </w:p>
    <w:p>
      <w:pPr>
        <w:pStyle w:val="ListNumber"/>
      </w:pPr>
      <w:r>
        <w:t>Classificar o resultado e registrar tempo, memória e bytes antes/depois.</w:t>
      </w:r>
    </w:p>
    <w:p>
      <w:pPr>
        <w:pStyle w:val="ListNumber"/>
      </w:pPr>
      <w:r>
        <w:t>Repetir a campanha no modo simulado e, se viável, no ESP32.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592"/>
            <w:vAlign w:val="center"/>
            <w:shd w:fill="17213D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6624"/>
            <w:vAlign w:val="center"/>
            <w:shd w:fill="17213D"/>
          </w:tcPr>
          <w:p>
            <w:r>
              <w:rPr>
                <w:b/>
              </w:rPr>
              <w:t>Definição operacional</w:t>
            </w:r>
          </w:p>
        </w:tc>
      </w:tr>
      <w:tr>
        <w:tc>
          <w:tcPr>
            <w:tcW w:type="dxa" w:w="2592"/>
            <w:vAlign w:val="center"/>
          </w:tcPr>
          <w:p>
            <w:r>
              <w:t>OK</w:t>
            </w:r>
          </w:p>
        </w:tc>
        <w:tc>
          <w:tcPr>
            <w:tcW w:type="dxa" w:w="6624"/>
            <w:vAlign w:val="center"/>
          </w:tcPr>
          <w:p>
            <w:r>
              <w:t>Os dados recebidos permanecem iguais aos originais.</w:t>
            </w:r>
          </w:p>
        </w:tc>
      </w:tr>
      <w:tr>
        <w:tc>
          <w:tcPr>
            <w:tcW w:type="dxa" w:w="2592"/>
            <w:vAlign w:val="center"/>
          </w:tcPr>
          <w:p>
            <w:r>
              <w:t>SILENT</w:t>
            </w:r>
          </w:p>
        </w:tc>
        <w:tc>
          <w:tcPr>
            <w:tcW w:type="dxa" w:w="6624"/>
            <w:vAlign w:val="center"/>
          </w:tcPr>
          <w:p>
            <w:r>
              <w:t>Os dados foram alterados e aceitos sem detecção.</w:t>
            </w:r>
          </w:p>
        </w:tc>
      </w:tr>
      <w:tr>
        <w:tc>
          <w:tcPr>
            <w:tcW w:type="dxa" w:w="2592"/>
            <w:vAlign w:val="center"/>
          </w:tcPr>
          <w:p>
            <w:r>
              <w:t>DETECTED_GUARD</w:t>
            </w:r>
          </w:p>
        </w:tc>
        <w:tc>
          <w:tcPr>
            <w:tcW w:type="dxa" w:w="6624"/>
            <w:vAlign w:val="center"/>
          </w:tcPr>
          <w:p>
            <w:r>
              <w:t>O CRC divergiu do valor de referência.</w:t>
            </w:r>
          </w:p>
        </w:tc>
      </w:tr>
      <w:tr>
        <w:tc>
          <w:tcPr>
            <w:tcW w:type="dxa" w:w="2592"/>
            <w:vAlign w:val="center"/>
          </w:tcPr>
          <w:p>
            <w:r>
              <w:t>KEY_MISMATCH</w:t>
            </w:r>
          </w:p>
        </w:tc>
        <w:tc>
          <w:tcPr>
            <w:tcW w:type="dxa" w:w="6624"/>
            <w:vAlign w:val="center"/>
          </w:tcPr>
          <w:p>
            <w:r>
              <w:t>O harness observou segredos de sessão diferentes.</w:t>
            </w:r>
          </w:p>
        </w:tc>
      </w:tr>
      <w:tr>
        <w:tc>
          <w:tcPr>
            <w:tcW w:type="dxa" w:w="2592"/>
            <w:vAlign w:val="center"/>
          </w:tcPr>
          <w:p>
            <w:r>
              <w:t>PROTOCOL_REJECT</w:t>
            </w:r>
          </w:p>
        </w:tc>
        <w:tc>
          <w:tcPr>
            <w:tcW w:type="dxa" w:w="6624"/>
            <w:vAlign w:val="center"/>
          </w:tcPr>
          <w:p>
            <w:r>
              <w:t>Uma confirmação autenticada da sessão falhou.</w:t>
            </w:r>
          </w:p>
        </w:tc>
      </w:tr>
    </w:tbl>
    <w:p/>
    <w:p>
      <w:pPr>
        <w:pStyle w:val="Heading1"/>
      </w:pPr>
      <w:r>
        <w:t>6. Perfil embarcado OBC-1U-LIMITED</w:t>
      </w:r>
    </w:p>
    <w:p>
      <w:r>
        <w:t>O ESP32 não será apresentado como representação universal de um CubeSat. Será usado como OBC COTS educacional sob um orçamento operacional explícito, comparado também ao baseline integral da placa.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448"/>
            <w:vAlign w:val="center"/>
            <w:shd w:fill="17213D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6768"/>
            <w:vAlign w:val="center"/>
            <w:shd w:fill="17213D"/>
          </w:tcPr>
          <w:p>
            <w:r>
              <w:rPr>
                <w:b/>
              </w:rPr>
              <w:t>Perfil limitado</w:t>
            </w:r>
          </w:p>
        </w:tc>
      </w:tr>
      <w:tr>
        <w:tc>
          <w:tcPr>
            <w:tcW w:type="dxa" w:w="2448"/>
            <w:vAlign w:val="center"/>
          </w:tcPr>
          <w:p>
            <w:r>
              <w:t>CPU</w:t>
            </w:r>
          </w:p>
        </w:tc>
        <w:tc>
          <w:tcPr>
            <w:tcW w:type="dxa" w:w="6768"/>
            <w:vAlign w:val="center"/>
          </w:tcPr>
          <w:p>
            <w:r>
              <w:t>Um core dedicado, 80 MHz.</w:t>
            </w:r>
          </w:p>
        </w:tc>
      </w:tr>
      <w:tr>
        <w:tc>
          <w:tcPr>
            <w:tcW w:type="dxa" w:w="2448"/>
            <w:vAlign w:val="center"/>
          </w:tcPr>
          <w:p>
            <w:r>
              <w:t>RAM</w:t>
            </w:r>
          </w:p>
        </w:tc>
        <w:tc>
          <w:tcPr>
            <w:tcW w:type="dxa" w:w="6768"/>
            <w:vAlign w:val="center"/>
          </w:tcPr>
          <w:p>
            <w:r>
              <w:t>Sem PSRAM; orçamento de 256 KiB.</w:t>
            </w:r>
          </w:p>
        </w:tc>
      </w:tr>
      <w:tr>
        <w:tc>
          <w:tcPr>
            <w:tcW w:type="dxa" w:w="2448"/>
            <w:vAlign w:val="center"/>
          </w:tcPr>
          <w:p>
            <w:r>
              <w:t>Flash</w:t>
            </w:r>
          </w:p>
        </w:tc>
        <w:tc>
          <w:tcPr>
            <w:tcW w:type="dxa" w:w="6768"/>
            <w:vAlign w:val="center"/>
          </w:tcPr>
          <w:p>
            <w:r>
              <w:t>Aplicação com até 1 MiB.</w:t>
            </w:r>
          </w:p>
        </w:tc>
      </w:tr>
      <w:tr>
        <w:tc>
          <w:tcPr>
            <w:tcW w:type="dxa" w:w="2448"/>
            <w:vAlign w:val="center"/>
          </w:tcPr>
          <w:p>
            <w:r>
              <w:t>Rádio</w:t>
            </w:r>
          </w:p>
        </w:tc>
        <w:tc>
          <w:tcPr>
            <w:tcW w:type="dxa" w:w="6768"/>
            <w:vAlign w:val="center"/>
          </w:tcPr>
          <w:p>
            <w:r>
              <w:t>Wi-Fi e Bluetooth desativados.</w:t>
            </w:r>
          </w:p>
        </w:tc>
      </w:tr>
      <w:tr>
        <w:tc>
          <w:tcPr>
            <w:tcW w:type="dxa" w:w="2448"/>
            <w:vAlign w:val="center"/>
          </w:tcPr>
          <w:p>
            <w:r>
              <w:t>Comunicação</w:t>
            </w:r>
          </w:p>
        </w:tc>
        <w:tc>
          <w:tcPr>
            <w:tcW w:type="dxa" w:w="6768"/>
            <w:vAlign w:val="center"/>
          </w:tcPr>
          <w:p>
            <w:r>
              <w:t>UART, frames de até 256 bytes.</w:t>
            </w:r>
          </w:p>
        </w:tc>
      </w:tr>
      <w:tr>
        <w:tc>
          <w:tcPr>
            <w:tcW w:type="dxa" w:w="2448"/>
            <w:vAlign w:val="center"/>
          </w:tcPr>
          <w:p>
            <w:r>
              <w:t>Telemetria</w:t>
            </w:r>
          </w:p>
        </w:tc>
        <w:tc>
          <w:tcPr>
            <w:tcW w:type="dxa" w:w="6768"/>
            <w:vAlign w:val="center"/>
          </w:tcPr>
          <w:p>
            <w:r>
              <w:t>1 Hz no modo nominal.</w:t>
            </w:r>
          </w:p>
        </w:tc>
      </w:tr>
      <w:tr>
        <w:tc>
          <w:tcPr>
            <w:tcW w:type="dxa" w:w="2448"/>
            <w:vAlign w:val="center"/>
          </w:tcPr>
          <w:p>
            <w:r>
              <w:t>Persistência</w:t>
            </w:r>
          </w:p>
        </w:tc>
        <w:tc>
          <w:tcPr>
            <w:tcW w:type="dxa" w:w="6768"/>
            <w:vAlign w:val="center"/>
          </w:tcPr>
          <w:p>
            <w:r>
              <w:t>Ring buffer local de 128 eventos.</w:t>
            </w:r>
          </w:p>
        </w:tc>
      </w:tr>
      <w:tr>
        <w:tc>
          <w:tcPr>
            <w:tcW w:type="dxa" w:w="2448"/>
            <w:vAlign w:val="center"/>
          </w:tcPr>
          <w:p>
            <w:r>
              <w:t>Saúde</w:t>
            </w:r>
          </w:p>
        </w:tc>
        <w:tc>
          <w:tcPr>
            <w:tcW w:type="dxa" w:w="6768"/>
            <w:vAlign w:val="center"/>
          </w:tcPr>
          <w:p>
            <w:r>
              <w:t>Watchdog, brownout e free heap monitorados.</w:t>
            </w:r>
          </w:p>
        </w:tc>
      </w:tr>
    </w:tbl>
    <w:p/>
    <w:p>
      <w:r>
        <w:t>A comparação BASELINE × OBC-1U-LIMITED evita atribuir ao algoritmo um custo causado apenas pela limitação experimental escolhida.</w:t>
      </w:r>
    </w:p>
    <w:p>
      <w:pPr>
        <w:pStyle w:val="Heading1"/>
      </w:pPr>
      <w:r>
        <w:t>7. Protótipo atual</w:t>
      </w:r>
    </w:p>
    <w:p>
      <w:r>
        <w:t>O dashboard fullscreen já foi implementado em Python com pygame-ce. Ele contém a visualização do CubeSat, painel de telemetria, console e indicadores de falha. Nesta versão, os resultados ainda são simulados e estão identificados como tal. A interface não afirma que ML-KEM, CRC ou ESP32 já estejam ativos.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prototip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Dashboard atual do PQC-SAT. Os dados exibidos são simulados.</w:t>
      </w:r>
    </w:p>
    <w:p>
      <w:pPr>
        <w:pStyle w:val="Heading1"/>
      </w:pPr>
      <w:r>
        <w:t>8. Métricas e resultados esperados</w:t>
      </w:r>
    </w:p>
    <w:p>
      <w:pPr>
        <w:pStyle w:val="ListBullet"/>
      </w:pPr>
      <w:r>
        <w:t>Número total de tentativas.</w:t>
      </w:r>
    </w:p>
    <w:p>
      <w:pPr>
        <w:pStyle w:val="ListBullet"/>
      </w:pPr>
      <w:r>
        <w:t>Falhas silenciosas e erros detectados por cenário.</w:t>
      </w:r>
    </w:p>
    <w:p>
      <w:pPr>
        <w:pStyle w:val="ListBullet"/>
      </w:pPr>
      <w:r>
        <w:t>Tempo por operação e overhead do guardião.</w:t>
      </w:r>
    </w:p>
    <w:p>
      <w:pPr>
        <w:pStyle w:val="ListBullet"/>
      </w:pPr>
      <w:r>
        <w:t>Pico de RAM e tamanho do firmware.</w:t>
      </w:r>
    </w:p>
    <w:p>
      <w:pPr>
        <w:pStyle w:val="ListBullet"/>
      </w:pPr>
      <w:r>
        <w:t>Ocorrências de watchdog, reset ou falha de protocolo.</w:t>
      </w:r>
    </w:p>
    <w:p>
      <w:r>
        <w:rPr>
          <w:b/>
        </w:rPr>
        <w:t xml:space="preserve">Resultado esperado, ainda não medido: </w:t>
      </w:r>
      <w:r>
        <w:t>o cenário com CRC-32 deve detectar bit-flips dentro da região protegida, enquanto o cenário sem guardião pode aceitar payloads alterados. Nenhuma porcentagem será apresentada antes da coleta.</w:t>
      </w:r>
    </w:p>
    <w:p>
      <w:pPr>
        <w:pStyle w:val="Heading1"/>
      </w:pPr>
      <w:r>
        <w:t>9. Limitações e validade</w:t>
      </w:r>
    </w:p>
    <w:p>
      <w:pPr>
        <w:pStyle w:val="ListBullet"/>
      </w:pPr>
      <w:r>
        <w:t>Bit-flips são injetados por software; não há fonte real de radiação.</w:t>
      </w:r>
    </w:p>
    <w:p>
      <w:pPr>
        <w:pStyle w:val="ListBullet"/>
      </w:pPr>
      <w:r>
        <w:t>O perfil OBC-1U-LIMITED é didático e não representa todos os CubeSats.</w:t>
      </w:r>
    </w:p>
    <w:p>
      <w:pPr>
        <w:pStyle w:val="ListBullet"/>
      </w:pPr>
      <w:r>
        <w:t>O protótipo atual ainda não fornece resultados experimentais.</w:t>
      </w:r>
    </w:p>
    <w:p>
      <w:pPr>
        <w:pStyle w:val="ListBullet"/>
      </w:pPr>
      <w:r>
        <w:t>Comparar segredos no harness não equivale à detecção autônoma do receptor.</w:t>
      </w:r>
    </w:p>
    <w:p>
      <w:pPr>
        <w:pStyle w:val="ListBullet"/>
      </w:pPr>
      <w:r>
        <w:t>Medições de energia só serão afirmadas se houver instrumentação adequada.</w:t>
      </w:r>
    </w:p>
    <w:p>
      <w:pPr>
        <w:pStyle w:val="Heading1"/>
      </w:pPr>
      <w:r>
        <w:t>10. Conclusão</w:t>
      </w:r>
    </w:p>
    <w:p>
      <w:r>
        <w:t>O PQC-SAT transforma um tema abstrato em uma demonstração visual e reproduzível. A contribuição principal não é afirmar que um algoritmo pós-quântico é inseguro, mas demonstrar que segurança também depende da integridade dos dados, do protocolo e das restrições do hardware. A entrega atual consolida problema, hipótese, metodologia, protótipo e critérios de validação para o seminário.</w:t>
      </w:r>
    </w:p>
    <w:p>
      <w:pPr>
        <w:pStyle w:val="Heading1"/>
      </w:pPr>
      <w:r>
        <w:t>Referências</w:t>
      </w:r>
    </w:p>
    <w:p>
      <w:r>
        <w:t>NIST. FIPS 203: Module-Lattice-Based Key-Encapsulation Mechanism Standard. 2024.</w:t>
      </w:r>
    </w:p>
    <w:p>
      <w:r>
        <w:t>SEGATZ, F.; AL HAFIZ, M. I. Efficient Implementation of CRYSTALS-KYBER Key Encapsulation Mechanism on ESP32. arXiv:2503.10207, 2025.</w:t>
      </w:r>
    </w:p>
    <w:p>
      <w:r>
        <w:t>AZEVEDO, B. L.; LAGROTA, V.; RIBEIRO, M. V. Multicore Implementation of ML-KEM on Embedded Devices. SBSeg, 2025. DOI: 10.5753/sbseg.2025.9783.</w:t>
      </w:r>
    </w:p>
    <w:p>
      <w:r>
        <w:t>RAVI, P. et al. Side-channel and Fault-injection attacks over Lattice-based Post-quantum Schemes. ACM TECS, 2023.</w:t>
      </w:r>
    </w:p>
    <w:p>
      <w:r>
        <w:t>PAIVA, D. et al. Fault injection platform for affordable verification and validation of CubeSats software. LADC, 2021.</w:t>
      </w:r>
    </w:p>
    <w:p>
      <w:r>
        <w:t>ESPRESSIF SYSTEMS. ESP32 Series Datasheet.</w:t>
      </w:r>
    </w:p>
    <w:sectPr w:rsidR="00FC693F" w:rsidRPr="0006063C" w:rsidSect="00034616">
      <w:footerReference w:type="default" r:id="rId10"/>
      <w:pgSz w:w="11909" w:h="16834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PQC-SAT — TCC00230 Introdução à Criptografia 2026.1 — UFF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Amon Sinder Souza Pires e Lucas Silva Mendonça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