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D7 Review practice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p>
      <w:r>
        <w:rPr>
          <w:b/>
          <w:i w:val="0"/>
        </w:rPr>
        <w:t>What you need to know.</w:t>
      </w:r>
    </w:p>
    <w:p>
      <w:r>
        <w:rPr>
          <w:rFonts w:ascii="Consolas" w:hAnsi="Consolas" w:eastAsia="Consolas"/>
          <w:b w:val="0"/>
          <w:sz w:val="19"/>
        </w:rPr>
        <w:t>MERGE INTO target AS t USING source AS s ON &lt;condition&gt;</w:t>
      </w:r>
      <w:r>
        <w:rPr>
          <w:b w:val="0"/>
          <w:i w:val="0"/>
        </w:rPr>
        <w:t xml:space="preserve"> is the SQL form of the Delta merge from lesson A3-L1. Each target row is matched against the source rows that meet the </w:t>
      </w:r>
      <w:r>
        <w:rPr>
          <w:rFonts w:ascii="Consolas" w:hAnsi="Consolas" w:eastAsia="Consolas"/>
          <w:b w:val="0"/>
          <w:sz w:val="19"/>
        </w:rPr>
        <w:t>ON</w:t>
      </w:r>
      <w:r>
        <w:rPr>
          <w:b w:val="0"/>
          <w:i w:val="0"/>
        </w:rPr>
        <w:t xml:space="preserve"> condition:</w:t>
      </w:r>
    </w:p>
    <w:p>
      <w:pPr>
        <w:pStyle w:val="ListBullet"/>
      </w:pPr>
      <w:r>
        <w:rPr>
          <w:rFonts w:ascii="Consolas" w:hAnsi="Consolas" w:eastAsia="Consolas"/>
          <w:b w:val="0"/>
          <w:sz w:val="19"/>
        </w:rPr>
        <w:t>WHEN MATCHED THEN UPDATE SET *</w:t>
      </w:r>
      <w:r>
        <w:rPr>
          <w:b w:val="0"/>
          <w:i w:val="0"/>
        </w:rPr>
        <w:t xml:space="preserve"> overwrites the matched target row with the source row's columns.</w:t>
      </w:r>
    </w:p>
    <w:p>
      <w:pPr>
        <w:pStyle w:val="ListBullet"/>
      </w:pPr>
      <w:r>
        <w:rPr>
          <w:rFonts w:ascii="Consolas" w:hAnsi="Consolas" w:eastAsia="Consolas"/>
          <w:b w:val="0"/>
          <w:sz w:val="19"/>
        </w:rPr>
        <w:t>WHEN NOT MATCHED THEN INSERT *</w:t>
      </w:r>
      <w:r>
        <w:rPr>
          <w:b w:val="0"/>
          <w:i w:val="0"/>
        </w:rPr>
        <w:t xml:space="preserve"> inserts source rows with no match.</w:t>
      </w:r>
    </w:p>
    <w:p>
      <w:r>
        <w:rPr>
          <w:b w:val="0"/>
          <w:i w:val="0"/>
        </w:rPr>
        <w:t xml:space="preserve">The </w:t>
      </w:r>
      <w:r>
        <w:rPr>
          <w:rFonts w:ascii="Consolas" w:hAnsi="Consolas" w:eastAsia="Consolas"/>
          <w:b w:val="0"/>
          <w:sz w:val="19"/>
        </w:rPr>
        <w:t>USING</w:t>
      </w:r>
      <w:r>
        <w:rPr>
          <w:b w:val="0"/>
          <w:i w:val="0"/>
        </w:rPr>
        <w:t xml:space="preserve"> part can be a table or a subquery in brackets. In Databricks SQL, </w:t>
      </w:r>
      <w:r>
        <w:rPr>
          <w:rFonts w:ascii="Consolas" w:hAnsi="Consolas" w:eastAsia="Consolas"/>
          <w:b w:val="0"/>
          <w:sz w:val="19"/>
        </w:rPr>
        <w:t>SELECT * EXCEPT (col)</w:t>
      </w:r>
      <w:r>
        <w:rPr>
          <w:b w:val="0"/>
          <w:i w:val="0"/>
        </w:rPr>
        <w:t xml:space="preserve"> returns every column except </w:t>
      </w:r>
      <w:r>
        <w:rPr>
          <w:rFonts w:ascii="Consolas" w:hAnsi="Consolas" w:eastAsia="Consolas"/>
          <w:b w:val="0"/>
          <w:sz w:val="19"/>
        </w:rPr>
        <w:t>col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D7 Review practice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