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A3 Delta Lake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(search-only: https://docs.databricks.com/aws/en/data-engineering/schema-evolution)</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(search-only: https://docs.databricks.com/aws/en/delta/vacuum and https://docs.databricks.com/aws/en/tables/history)</w:t>
      </w:r>
    </w:p>
    <w:p>
      <w:pPr>
        <w:pStyle w:val="ListBullet"/>
      </w:pPr>
      <w:r>
        <w:rPr>
          <w:b w:val="0"/>
          <w:i w:val="0"/>
        </w:rPr>
        <w:t>Databricks recommends liquid clustering and predictive optimization for Unity Catalog managed tables. (search-only: https://docs.databricks.com/aws/en/tables/clustering)</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A3 Delta Lake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