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aps/>
          <w:sz w:val="28"/>
          <w:szCs w:val="28"/>
        </w:rPr>
        <w:t xml:space="preserve">CONTRATO DE PRESTAÇÃO DE SERVIÇOS ADVOCATÍCIOS</w:t>
      </w: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CONTRATANTE: </w:t>
      </w:r>
    </w:p>
    <w:p>
      <w:pPr>
        <w:spacing w:after="160"/>
        <w:jc w:val="both"/>
      </w:pPr>
      <w:r>
        <w:rPr>
          <w:sz w:val="24"/>
          <w:szCs w:val="24"/>
        </w:rPr>
        <w:t xml:space="preserve">MARIA SILVA SANTOS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brasileiro(a)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divorciado(a)</w:t>
      </w:r>
      <w:r>
        <w:rPr>
          <w:sz w:val="24"/>
          <w:szCs w:val="24"/>
        </w:rPr>
        <w:t xml:space="preserve">, inscrito(a) no CPF sob nº </w:t>
      </w:r>
      <w:r>
        <w:rPr>
          <w:sz w:val="24"/>
          <w:szCs w:val="24"/>
        </w:rPr>
        <w:t xml:space="preserve">012.345.678-90</w:t>
      </w:r>
      <w:r>
        <w:rPr>
          <w:sz w:val="24"/>
          <w:szCs w:val="24"/>
        </w:rPr>
        <w:t xml:space="preserve">, RG </w:t>
      </w:r>
      <w:r>
        <w:rPr>
          <w:sz w:val="24"/>
          <w:szCs w:val="24"/>
        </w:rPr>
        <w:t xml:space="preserve">12.345.678-9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SSP/SP</w:t>
      </w:r>
      <w:r>
        <w:rPr>
          <w:sz w:val="24"/>
          <w:szCs w:val="24"/>
        </w:rPr>
        <w:t xml:space="preserve">, nascido(a) em </w:t>
      </w:r>
      <w:r>
        <w:rPr>
          <w:sz w:val="24"/>
          <w:szCs w:val="24"/>
        </w:rPr>
        <w:t xml:space="preserve">18/07/1959</w:t>
      </w:r>
      <w:r>
        <w:rPr>
          <w:sz w:val="24"/>
          <w:szCs w:val="24"/>
        </w:rPr>
        <w:t xml:space="preserve">, filho(a) de </w:t>
      </w:r>
      <w:r>
        <w:rPr>
          <w:sz w:val="24"/>
          <w:szCs w:val="24"/>
        </w:rPr>
        <w:t xml:space="preserve">Joana Silva</w:t>
      </w:r>
      <w:r>
        <w:rPr>
          <w:sz w:val="24"/>
          <w:szCs w:val="24"/>
        </w:rPr>
        <w:t xml:space="preserve">, residente na </w:t>
      </w:r>
      <w:r>
        <w:rPr>
          <w:sz w:val="24"/>
          <w:szCs w:val="24"/>
        </w:rPr>
        <w:t xml:space="preserve">Rua das Flores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171</w:t>
      </w:r>
      <w:r>
        <w:rPr>
          <w:sz w:val="24"/>
          <w:szCs w:val="24"/>
        </w:rPr>
        <w:t xml:space="preserve">, Apto 12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), CEP.: </w:t>
      </w:r>
      <w:r>
        <w:rPr>
          <w:sz w:val="24"/>
          <w:szCs w:val="24"/>
        </w:rPr>
        <w:t xml:space="preserve">05330-030</w:t>
      </w:r>
      <w:r>
        <w:rPr>
          <w:sz w:val="24"/>
          <w:szCs w:val="24"/>
        </w:rPr>
        <w:t xml:space="preserve">;</w:t>
      </w:r>
    </w:p>
    <w:p>
      <w:pPr>
        <w:spacing w:after="100"/>
      </w:pPr>
    </w:p>
    <w:p>
      <w:pPr>
        <w:spacing w:after="160"/>
        <w:jc w:val="both"/>
      </w:pPr>
      <w:r>
        <w:rPr>
          <w:b/>
          <w:bCs/>
          <w:sz w:val="24"/>
          <w:szCs w:val="24"/>
        </w:rPr>
        <w:t xml:space="preserve">CONTRATADA: </w:t>
      </w:r>
      <w:r>
        <w:rPr>
          <w:sz w:val="24"/>
          <w:szCs w:val="24"/>
        </w:rPr>
        <w:t xml:space="preserve">ALCIONE FERREIRA GOMES ALENCAR</w:t>
      </w:r>
      <w:r>
        <w:rPr>
          <w:sz w:val="24"/>
          <w:szCs w:val="24"/>
        </w:rPr>
        <w:t xml:space="preserve">, Advogada, inscrita na Ordem dos Advogados do Brasil, sob nº </w:t>
      </w:r>
      <w:r>
        <w:rPr>
          <w:sz w:val="24"/>
          <w:szCs w:val="24"/>
        </w:rPr>
        <w:t xml:space="preserve">218.550-SP</w:t>
      </w:r>
      <w:r>
        <w:rPr>
          <w:sz w:val="24"/>
          <w:szCs w:val="24"/>
        </w:rPr>
        <w:t xml:space="preserve"> Email: </w:t>
      </w:r>
      <w:r>
        <w:rPr>
          <w:sz w:val="24"/>
          <w:szCs w:val="24"/>
        </w:rPr>
        <w:t xml:space="preserve">alcionealencar@outlook.com</w:t>
      </w:r>
      <w:r>
        <w:rPr>
          <w:sz w:val="24"/>
          <w:szCs w:val="24"/>
        </w:rPr>
        <w:t xml:space="preserve"> e </w:t>
      </w:r>
      <w:r>
        <w:rPr>
          <w:sz w:val="24"/>
          <w:szCs w:val="24"/>
        </w:rPr>
        <w:t xml:space="preserve">LIDIANE ROCHA ABREU</w:t>
      </w:r>
      <w:r>
        <w:rPr>
          <w:sz w:val="24"/>
          <w:szCs w:val="24"/>
        </w:rPr>
        <w:t xml:space="preserve">, inscrita na OAB sob nº </w:t>
      </w:r>
      <w:r>
        <w:rPr>
          <w:sz w:val="24"/>
          <w:szCs w:val="24"/>
        </w:rPr>
        <w:t xml:space="preserve">220305</w:t>
      </w:r>
      <w:r>
        <w:rPr>
          <w:sz w:val="24"/>
          <w:szCs w:val="24"/>
        </w:rPr>
        <w:t xml:space="preserve">, com endereço na </w:t>
      </w:r>
      <w:r>
        <w:rPr>
          <w:sz w:val="24"/>
          <w:szCs w:val="24"/>
        </w:rPr>
        <w:t xml:space="preserve">Rua Irmã Pia</w:t>
      </w:r>
      <w:r>
        <w:rPr>
          <w:sz w:val="24"/>
          <w:szCs w:val="24"/>
        </w:rPr>
        <w:t xml:space="preserve">, Nº </w:t>
      </w:r>
      <w:r>
        <w:rPr>
          <w:sz w:val="24"/>
          <w:szCs w:val="24"/>
        </w:rPr>
        <w:t xml:space="preserve">172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Sala 13</w:t>
      </w:r>
      <w:r>
        <w:rPr>
          <w:sz w:val="24"/>
          <w:szCs w:val="24"/>
        </w:rPr>
        <w:t xml:space="preserve">, Bairro: </w:t>
      </w:r>
      <w:r>
        <w:rPr>
          <w:sz w:val="24"/>
          <w:szCs w:val="24"/>
        </w:rPr>
        <w:t xml:space="preserve">Jaguaré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São Paulo</w:t>
      </w:r>
      <w:r>
        <w:rPr>
          <w:sz w:val="24"/>
          <w:szCs w:val="24"/>
        </w:rPr>
        <w:t xml:space="preserve"> – </w:t>
      </w:r>
      <w:r>
        <w:rPr>
          <w:sz w:val="24"/>
          <w:szCs w:val="24"/>
        </w:rPr>
        <w:t xml:space="preserve">SP</w:t>
      </w:r>
      <w:r>
        <w:rPr>
          <w:sz w:val="24"/>
          <w:szCs w:val="24"/>
        </w:rPr>
        <w:t xml:space="preserve">, CEP: </w:t>
      </w:r>
      <w:r>
        <w:rPr>
          <w:sz w:val="24"/>
          <w:szCs w:val="24"/>
        </w:rPr>
        <w:t xml:space="preserve">05335-050</w:t>
      </w:r>
      <w:r>
        <w:rPr>
          <w:sz w:val="24"/>
          <w:szCs w:val="24"/>
        </w:rPr>
        <w:t xml:space="preserve">, e-mail: </w:t>
      </w:r>
      <w:r>
        <w:rPr>
          <w:sz w:val="24"/>
          <w:szCs w:val="24"/>
        </w:rPr>
        <w:t xml:space="preserve">lidianer.abreu@gmail.com</w:t>
      </w:r>
      <w:r>
        <w:rPr>
          <w:sz w:val="24"/>
          <w:szCs w:val="24"/>
        </w:rPr>
        <w:t xml:space="preserve">;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Tem, entre si, justo e acertado o presente Contrato de Prestação de Serviços Advocatícios, que será regido pelas cláusulas e condições descritas no presente;</w:t>
      </w:r>
    </w:p>
    <w:p>
      <w:pPr>
        <w:spacing w:after="160" w:before="240"/>
        <w:jc w:val="both"/>
      </w:pPr>
      <w:r>
        <w:rPr>
          <w:b/>
          <w:bCs/>
          <w:sz w:val="24"/>
          <w:szCs w:val="24"/>
        </w:rPr>
        <w:t xml:space="preserve">Cláusula 1ª. </w:t>
      </w:r>
      <w:r>
        <w:rPr>
          <w:sz w:val="24"/>
          <w:szCs w:val="24"/>
        </w:rPr>
        <w:t xml:space="preserve">O presente instrumento tem como OBJETO a prestação de serviços advocatícios, consubstanciado na defesa dos interesses do Contratante em face do INSS – INSTITUTO NACIONAL DO SEGURO SOCIAL, para fins de </w:t>
      </w:r>
      <w:r>
        <w:rPr>
          <w:sz w:val="24"/>
          <w:szCs w:val="24"/>
        </w:rPr>
        <w:t xml:space="preserve">obtenção do BENEFÍCIO DE PRESTAÇÃO CONTINUADA – BPC/LOAS</w:t>
      </w:r>
      <w:r>
        <w:rPr>
          <w:sz w:val="24"/>
          <w:szCs w:val="24"/>
        </w:rPr>
        <w:t xml:space="preserve">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2ª. </w:t>
      </w:r>
      <w:r>
        <w:rPr>
          <w:sz w:val="24"/>
          <w:szCs w:val="24"/>
        </w:rPr>
        <w:t xml:space="preserve">As atividades inclusas na prestação de serviço objeto deste instrumento são todas aquelas inerentes à profissão, quais sejam: praticar todos os atos inerentes ao exercício da advocacia e aqueles constantes no Estatuto da Ordem dos Advogados do Brasil, bem como os especificados no Instrumento Procuratório;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3ª. </w:t>
      </w:r>
      <w:r>
        <w:rPr>
          <w:sz w:val="24"/>
          <w:szCs w:val="24"/>
        </w:rPr>
        <w:t xml:space="preserve">Todas as despesas efetuadas pela CONTRATADA, relacionadas ao processo em comento, incluindo-se fotocópias, emolumentos, viagens, custas, entre outros, ficarão a cargo do CONTRATANTE, desde que comprovadas, mediante apresentação de recibo original de desembolso;</w:t>
      </w:r>
    </w:p>
    <w:p>
      <w:pPr>
        <w:spacing w:after="120" w:before="200"/>
        <w:jc w:val="both"/>
      </w:pPr>
      <w:r>
        <w:rPr>
          <w:b/>
          <w:bCs/>
          <w:sz w:val="24"/>
          <w:szCs w:val="24"/>
        </w:rPr>
        <w:t xml:space="preserve">Cláusula 4ª. </w:t>
      </w:r>
      <w:r>
        <w:rPr>
          <w:sz w:val="24"/>
          <w:szCs w:val="24"/>
        </w:rPr>
        <w:t xml:space="preserve">Fica acordado entre as partes que os honorários advocatícios foram fixados em 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três</w:t>
      </w:r>
      <w:r>
        <w:rPr>
          <w:sz w:val="24"/>
          <w:szCs w:val="24"/>
        </w:rPr>
        <w:t xml:space="preserve">) salários de benefício, sendo os primeiros salários, acrescido de </w:t>
      </w:r>
      <w:r>
        <w:rPr>
          <w:sz w:val="24"/>
          <w:szCs w:val="24"/>
        </w:rPr>
        <w:t xml:space="preserve">30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trinta por cento</w:t>
      </w:r>
      <w:r>
        <w:rPr>
          <w:sz w:val="24"/>
          <w:szCs w:val="24"/>
        </w:rPr>
        <w:t xml:space="preserve">) dos salários atrasados pagos pelo INSS, resguardados os honorários sucumbenciais fixados judicialmente na forma do Estatuto da Advocacia, autorizada a reserva de honorários no alvará judicial ou RPV, nos termos do art. 22, §4º da Lei 8.906-94.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Primeiro: Os </w:t>
      </w:r>
      <w:r>
        <w:rPr>
          <w:sz w:val="24"/>
          <w:szCs w:val="24"/>
        </w:rPr>
        <w:t xml:space="preserve">três</w:t>
      </w:r>
      <w:r>
        <w:rPr>
          <w:sz w:val="24"/>
          <w:szCs w:val="24"/>
        </w:rPr>
        <w:t xml:space="preserve"> salários serão aqueles em vigência na data do pagamento feito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Segundo: Em caso de obtenção do benefício em grau de recurso será cobrado </w:t>
      </w:r>
      <w:r>
        <w:rPr>
          <w:sz w:val="24"/>
          <w:szCs w:val="24"/>
        </w:rPr>
        <w:t xml:space="preserve">40</w:t>
      </w:r>
      <w:r>
        <w:rPr>
          <w:sz w:val="24"/>
          <w:szCs w:val="24"/>
        </w:rPr>
        <w:t xml:space="preserve">% (</w:t>
      </w:r>
      <w:r>
        <w:rPr>
          <w:sz w:val="24"/>
          <w:szCs w:val="24"/>
        </w:rPr>
        <w:t xml:space="preserve">quarenta por cento</w:t>
      </w:r>
      <w:r>
        <w:rPr>
          <w:sz w:val="24"/>
          <w:szCs w:val="24"/>
        </w:rPr>
        <w:t xml:space="preserve">) dos salários em atraso pagos pelo INSS;</w:t>
      </w:r>
    </w:p>
    <w:p>
      <w:pPr>
        <w:spacing w:after="160"/>
        <w:jc w:val="both"/>
      </w:pPr>
      <w:r>
        <w:rPr>
          <w:sz w:val="24"/>
          <w:szCs w:val="24"/>
        </w:rPr>
        <w:t xml:space="preserve">Parágrafo Terceiro: A falta de pagamento dos honorários, autoriza as Contratadas a efetuarem o CANCELAMENTO do benefício adquirido junto ao INSS;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5ª. </w:t>
      </w:r>
      <w:r>
        <w:rPr>
          <w:sz w:val="24"/>
          <w:szCs w:val="24"/>
        </w:rPr>
        <w:t xml:space="preserve">A desistência da ação ou falta de entrega de documentos essenciais ao andamento da ação que impliquem em extinção do processo, acarretará a aplicação de multa equivalente a </w:t>
      </w:r>
      <w:r>
        <w:rPr>
          <w:sz w:val="24"/>
          <w:szCs w:val="24"/>
        </w:rPr>
        <w:t xml:space="preserve">3</w:t>
      </w:r>
      <w:r>
        <w:rPr>
          <w:sz w:val="24"/>
          <w:szCs w:val="24"/>
        </w:rPr>
        <w:t xml:space="preserve"> (</w:t>
      </w:r>
      <w:r>
        <w:rPr>
          <w:sz w:val="24"/>
          <w:szCs w:val="24"/>
        </w:rPr>
        <w:t xml:space="preserve">três</w:t>
      </w:r>
      <w:r>
        <w:rPr>
          <w:sz w:val="24"/>
          <w:szCs w:val="24"/>
        </w:rPr>
        <w:t xml:space="preserve">) salários mínimos à época da desistência ou extinção;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6ª. </w:t>
      </w:r>
      <w:r>
        <w:rPr>
          <w:sz w:val="24"/>
          <w:szCs w:val="24"/>
        </w:rPr>
        <w:t xml:space="preserve">O Substabelecimento sem reservas de poderes ou Rescisão Contratual implicará em pagamento de honorários advocatícios, proporcionalmente, à atuação da Contratada no processo, na forma do Estatuto da OAB/SP.</w:t>
      </w:r>
    </w:p>
    <w:p>
      <w:pPr>
        <w:spacing w:after="160" w:before="200"/>
        <w:jc w:val="both"/>
      </w:pPr>
      <w:r>
        <w:rPr>
          <w:b/>
          <w:bCs/>
          <w:sz w:val="24"/>
          <w:szCs w:val="24"/>
        </w:rPr>
        <w:t xml:space="preserve">Cláusula 7ª. </w:t>
      </w:r>
      <w:r>
        <w:rPr>
          <w:sz w:val="24"/>
          <w:szCs w:val="24"/>
        </w:rPr>
        <w:t xml:space="preserve">Para resolver quaisquer controvérsias decorrentes do CONTRATO, as partes elegem o foro </w:t>
      </w:r>
      <w:r>
        <w:rPr>
          <w:sz w:val="24"/>
          <w:szCs w:val="24"/>
        </w:rPr>
        <w:t xml:space="preserve">Regional de Pinheiros, Comarca da Capital (SP)</w:t>
      </w:r>
      <w:r>
        <w:rPr>
          <w:sz w:val="24"/>
          <w:szCs w:val="24"/>
        </w:rPr>
        <w:t xml:space="preserve">.</w:t>
      </w:r>
    </w:p>
    <w:p>
      <w:pPr>
        <w:spacing w:after="100"/>
      </w:pPr>
    </w:p>
    <w:p>
      <w:pPr>
        <w:spacing w:after="160"/>
        <w:jc w:val="both"/>
      </w:pPr>
      <w:r>
        <w:rPr>
          <w:sz w:val="24"/>
          <w:szCs w:val="24"/>
        </w:rPr>
        <w:t xml:space="preserve">Por estarem assim de acordo, firmam o presente instrumento, em duas vias de igual teor.</w:t>
      </w:r>
    </w:p>
    <w:p>
      <w:pPr>
        <w:spacing w:after="160"/>
      </w:pPr>
    </w:p>
    <w:p>
      <w:pPr>
        <w:spacing w:after="160"/>
        <w:jc w:val="center"/>
      </w:pPr>
      <w:r>
        <w:rPr>
          <w:sz w:val="24"/>
          <w:szCs w:val="24"/>
        </w:rPr>
        <w:t xml:space="preserve">São Paulo (SP)</w:t>
      </w:r>
      <w:r>
        <w:rPr>
          <w:sz w:val="24"/>
          <w:szCs w:val="24"/>
        </w:rPr>
        <w:t xml:space="preserve">, </w:t>
      </w:r>
      <w:r>
        <w:rPr>
          <w:sz w:val="24"/>
          <w:szCs w:val="24"/>
        </w:rPr>
        <w:t xml:space="preserve">07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maio</w:t>
      </w:r>
      <w:r>
        <w:rPr>
          <w:sz w:val="24"/>
          <w:szCs w:val="24"/>
        </w:rPr>
        <w:t xml:space="preserve"> de </w:t>
      </w:r>
      <w:r>
        <w:rPr>
          <w:sz w:val="24"/>
          <w:szCs w:val="24"/>
        </w:rPr>
        <w:t xml:space="preserve">2026</w:t>
      </w:r>
      <w:r>
        <w:rPr>
          <w:sz w:val="24"/>
          <w:szCs w:val="24"/>
        </w:rPr>
        <w:t xml:space="preserve">.</w:t>
      </w:r>
    </w:p>
    <w:p>
      <w:pPr>
        <w:spacing w:after="400"/>
      </w:pPr>
    </w:p>
    <w:p>
      <w:pPr>
        <w:spacing w:after="40"/>
        <w:jc w:val="left"/>
      </w:pPr>
      <w:r>
        <w:rPr>
          <w:sz w:val="24"/>
          <w:szCs w:val="24"/>
        </w:rPr>
        <w:t xml:space="preserve">______________________________________</w:t>
      </w:r>
    </w:p>
    <w:p>
      <w:pPr>
        <w:spacing w:after="40"/>
        <w:jc w:val="left"/>
      </w:pPr>
      <w:r>
        <w:rPr>
          <w:sz w:val="24"/>
          <w:szCs w:val="24"/>
        </w:rPr>
        <w:t xml:space="preserve">MARIA SILVA SANTOS</w:t>
      </w:r>
    </w:p>
    <w:p>
      <w:pPr>
        <w:spacing w:after="40"/>
        <w:jc w:val="left"/>
      </w:pPr>
      <w:r>
        <w:rPr>
          <w:sz w:val="24"/>
          <w:szCs w:val="24"/>
        </w:rPr>
        <w:t xml:space="preserve">Contratante</w:t>
      </w:r>
    </w:p>
    <w:p>
      <w:pPr>
        <w:spacing w:after="30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ALCIONE FERREIRA GOMES ALENCAR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LIDIANE ROCHA ABREU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Contratada</w:t>
            </w:r>
          </w:p>
        </w:tc>
      </w:tr>
    </w:tbl>
    <w:p>
      <w:pPr>
        <w:spacing w:after="300"/>
      </w:pPr>
    </w:p>
    <w:p>
      <w:pPr>
        <w:spacing w:after="40"/>
        <w:jc w:val="left"/>
      </w:pPr>
      <w:r>
        <w:rPr>
          <w:sz w:val="24"/>
          <w:szCs w:val="24"/>
        </w:rPr>
        <w:t xml:space="preserve">Testemunhas: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/>
            </w:r>
          </w:p>
        </w:tc>
        <w:tc>
          <w:tcPr>
            <w:tcW w:type="dxa" w:w="45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________________________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Nome:</w:t>
            </w:r>
          </w:p>
          <w:p>
            <w:pPr>
              <w:spacing w:after="40"/>
              <w:jc w:val="left"/>
            </w:pPr>
            <w:r>
              <w:rPr>
                <w:sz w:val="24"/>
                <w:szCs w:val="24"/>
              </w:rPr>
              <w:t xml:space="preserve">CPF: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2026-05-07T15:21:42.310Z</dcterms:created>
  <dcterms:modified xsi:type="dcterms:W3CDTF">2026-05-07T15:21:42.322Z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