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PROCURAÇÃO "AD JUDICIA E ET EXTRA"</w:t>
      </w:r>
    </w:p>
    <w:p>
      <w:pPr>
        <w:spacing w:after="2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por não saber/não poder assinar (testemunhas a rogo abaixo),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nº.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40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4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200"/>
      </w:pPr>
    </w:p>
    <w:p>
      <w:pPr>
        <w:spacing w:after="40"/>
        <w:jc w:val="left"/>
      </w:pPr>
      <w:r>
        <w:rPr>
          <w:sz w:val="24"/>
          <w:szCs w:val="24"/>
        </w:rPr>
        <w:t xml:space="preserve">Testemunhas a rogo: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Nome da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RG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{representante.rg}</w:t>
      </w:r>
    </w:p>
    <w:p>
      <w:pPr>
        <w:spacing w:after="160"/>
        <w:jc w:val="center"/>
      </w:pPr>
      <w:r>
        <w:rPr>
          <w:sz w:val="24"/>
          <w:szCs w:val="24"/>
        </w:rPr>
        <w:t xml:space="preserve">CPF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{representante.cpf}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2026-05-15T18:21:42.490Z</dcterms:created>
  <dcterms:modified xsi:type="dcterms:W3CDTF">2026-05-15T18:21:42.490Z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