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PROCURAÇÃO "AD JUDICIA E ET EXTRA"</w:t>
      </w:r>
    </w:p>
    <w:p>
      <w:pPr>
        <w:spacing w:after="2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por não saber/não poder assinar (testemunhas a rogo abaixo),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nº.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40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4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200"/>
      </w:pPr>
    </w:p>
    <w:p>
      <w:pPr>
        <w:spacing w:after="40"/>
        <w:jc w:val="left"/>
      </w:pPr>
      <w:r>
        <w:rPr>
          <w:sz w:val="24"/>
          <w:szCs w:val="24"/>
        </w:rPr>
        <w:t xml:space="preserve">Testemunhas a rogo: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Nome da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RG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{representante.rg}</w:t>
      </w:r>
    </w:p>
    <w:p>
      <w:pPr>
        <w:spacing w:after="160"/>
        <w:jc w:val="center"/>
      </w:pPr>
      <w:r>
        <w:rPr>
          <w:sz w:val="24"/>
          <w:szCs w:val="24"/>
        </w:rPr>
        <w:t xml:space="preserve">CPF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{representante.cpf}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2026-05-16T01:42:00.241Z</dcterms:created>
  <dcterms:modified xsi:type="dcterms:W3CDTF">2026-05-16T01:42:00.241Z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