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80" w:before="0" w:line="276" w:lineRule="auto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REPRESENTAÇÃO E AUTORIZAÇÃO DE ACESSO A INFORMAÇÕES PREVIDENCIÁRIAS</w:t>
      </w:r>
    </w:p>
    <w:p>
      <w:pPr>
        <w:spacing w:after="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{cliente.nome_completo}, inscrito(a) no CPF nº {cliente.cpf}, RG nº {cliente.rg}, residente e domiciliado(a) em {endereco.logradouro}, {endereco.numero}{endereco.complemento_formatado}, {endereco.bairro}, no Município de {endereco.cidade}/{endereco.uf}, CEP {endereco.cep},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pelas advogadas {escritorio.adv1_nome}, CPF nº {escritorio.adv1_cpf}, OAB Nº {escritorio.adv1_oab}, e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{escritorio.adv1_nome}, CPF nº {escritorio.adv1_cpf}, OAB Nº {escritorio.adv1_oab},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CONFIRO PODERES ESPECÍFICOS para me representar perante o INSS na solicitação do serviço ou benefício abaixo indicado e AUTORIZO o(a) referido(a) profissional a ter acesso apenas às informações pessoais necessárias a subsidiar o requerimento eletrônico do serviço ou benefício abaixo elencado: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I.    {checkbox.aposentadoria_idade} Aposentadoria por Idade   {checkbox.aposentadoria_idade_urbana} urbana   {checkbox.aposentadoria_idade_rural}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II.   {checkbox.aposentadoria_tempo} Aposentadoria por Tempo de Contribuição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III.  {checkbox.aposentadoria_especial} Aposentadoria Especial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IV.   {checkbox.pensao_morte} Pensão por Morte Previdenciária   {checkbox.pensao_morte_urbana} urbana   {checkbox.pensao_morte_rural}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V.    {checkbox.auxilio_reclusao} Auxílio-Reclusão   {checkbox.auxilio_reclusao_urbano} urbano   {checkbox.auxilio_reclusao_rural}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VI.   {checkbox.salario_maternidade} Salário-Maternidade   {checkbox.salario_maternidade_urbano} urbano   {checkbox.salario_maternidade_rural}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VII.  {checkbox.bpc} Benefício de Prestação Continuada – BPC/LOAS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VIII. {checkbox.atualizacao_cadastral} Atualização Cadastral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16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Assinatura do(a) Representado(a)</w:t>
      </w:r>
    </w:p>
    <w:p>
      <w:pPr>
        <w:spacing w:after="32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Por este Termo de Responsabilidade, comprometo-me a comunicar ao INSS qualquer evento que possa anular esta Procuração, no prazo de trinta dias, a contar da data que o mesmo ocorra, principalmente o óbito do segurado / pensionista, mediante apresentação da respectiva certidão. Estou ciente de que o descumprimento do compromisso ora assumido, além de obrigar a devolução de importâncias recebidas indevidamente, quando for o caso, sujeitar-me-á às penalidades previstas nos arts. 171 e 299, ambos do Código Penal.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{%escritorio.adv1_assinatura_path}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{^incluir_assinatura_lidiane}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{escritorio.adv1_nome}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{escritorio.adv1_oab}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{escritorio.adv2_nome}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{escritorio.adv2_oab}</w:t>
            </w:r>
          </w:p>
        </w:tc>
      </w:tr>
    </w:tbl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{%escritorio.adv1_assinatura_path}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{^incluir_assinatura_lidiane}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{escritorio.adv1_nome}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{escritorio.adv1_oab}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{escritorio.adv2_nome}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{escritorio.adv2_oab}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CÓDIGO PENAL</w:t>
      </w:r>
    </w:p>
    <w:p>
      <w:pPr>
        <w:spacing w:after="4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171 - Obter, para si ou para outrem, vantagem ilícita, em prejuízo alheio, induzindo ou mantendo alguém em erro, mediante artifício, ardil, ou qualquer outro meio fraudulento.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2026-05-16T01:41:26.011Z</dcterms:created>
  <dcterms:modified xsi:type="dcterms:W3CDTF">2026-05-16T01:41:26.016Z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