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FD3F6F"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w:t>
      </w:r>
      <w:proofErr w:type="gramStart"/>
      <w:r w:rsidR="00DB69D2">
        <w:rPr>
          <w:rFonts w:ascii="Times New Roman" w:hAnsi="Times New Roman" w:cs="Times New Roman"/>
          <w:sz w:val="22"/>
          <w:szCs w:val="22"/>
        </w:rPr>
        <w:t>AR(</w:t>
      </w:r>
      <w:proofErr w:type="gramEnd"/>
      <w:r w:rsidR="00DB69D2">
        <w:rPr>
          <w:rFonts w:ascii="Times New Roman" w:hAnsi="Times New Roman" w:cs="Times New Roman"/>
          <w:sz w:val="22"/>
          <w:szCs w:val="22"/>
        </w:rPr>
        <w:t xml:space="preserve">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DA2D5B">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w:t>
      </w:r>
      <w:r>
        <w:rPr>
          <w:rFonts w:ascii="Times New Roman" w:hAnsi="Times New Roman" w:cs="Times New Roman"/>
          <w:bCs/>
          <w:sz w:val="22"/>
          <w:szCs w:val="22"/>
        </w:rPr>
        <w:lastRenderedPageBreak/>
        <w:t>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w:t>
      </w:r>
      <w:r>
        <w:rPr>
          <w:rFonts w:ascii="Times New Roman" w:hAnsi="Times New Roman" w:cs="Times New Roman"/>
          <w:sz w:val="22"/>
          <w:szCs w:val="22"/>
        </w:rPr>
        <w:lastRenderedPageBreak/>
        <w:t xml:space="preserve">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w:t>
      </w:r>
      <w:r w:rsidR="005B0DEB">
        <w:rPr>
          <w:rFonts w:ascii="Times New Roman" w:hAnsi="Times New Roman" w:cs="Times New Roman"/>
          <w:sz w:val="22"/>
          <w:szCs w:val="22"/>
        </w:rPr>
        <w:lastRenderedPageBreak/>
        <w:t>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The randomness of each tree </w:t>
      </w:r>
      <w:r w:rsidR="00DE1248">
        <w:rPr>
          <w:rFonts w:ascii="Times New Roman" w:hAnsi="Times New Roman" w:cs="Times New Roman"/>
          <w:bCs/>
          <w:sz w:val="22"/>
          <w:szCs w:val="22"/>
        </w:rPr>
        <w:lastRenderedPageBreak/>
        <w:t>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4213129"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a naïve forecast</w:t>
      </w:r>
      <w:r>
        <w:rPr>
          <w:rFonts w:ascii="Times New Roman" w:hAnsi="Times New Roman" w:cs="Times New Roman"/>
          <w:sz w:val="22"/>
          <w:szCs w:val="22"/>
        </w:rPr>
        <w:t>.</w:t>
      </w:r>
      <w:r w:rsidR="00AE593B">
        <w:rPr>
          <w:rFonts w:ascii="Times New Roman" w:hAnsi="Times New Roman" w:cs="Times New Roman"/>
          <w:sz w:val="22"/>
          <w:szCs w:val="22"/>
        </w:rPr>
        <w:t xml:space="preserve"> The customized model in Table 2 is the one that uses the random sampling technique discussed above.</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AE233E">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AE233E">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 xml:space="preserve">TABLE </w:t>
            </w:r>
            <w:r>
              <w:rPr>
                <w:rFonts w:ascii="Times New Roman" w:hAnsi="Times New Roman" w:cs="Times New Roman"/>
                <w:sz w:val="22"/>
                <w:szCs w:val="22"/>
              </w:rPr>
              <w:t>2</w:t>
            </w:r>
          </w:p>
        </w:tc>
      </w:tr>
      <w:tr w:rsidR="00D13B24" w14:paraId="76C03409" w14:textId="77777777" w:rsidTr="00AE233E">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AE233E">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AE233E">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AE233E">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AE233E">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AE233E">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AE233E">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AE233E">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213B418" w14:textId="5B023870"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AE593B">
        <w:rPr>
          <w:rFonts w:ascii="Times New Roman" w:hAnsi="Times New Roman" w:cs="Times New Roman"/>
          <w:sz w:val="22"/>
          <w:szCs w:val="22"/>
        </w:rPr>
        <w:t xml:space="preserve">To be clear, these results are not completely replicable, due to the random nature of the forest.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1871FB1B" w14:textId="67BAFDB8" w:rsidR="00B523A9" w:rsidRDefault="009F1494" w:rsidP="00B523A9">
      <w:pPr>
        <w:ind w:firstLine="720"/>
        <w:jc w:val="both"/>
        <w:rPr>
          <w:rFonts w:ascii="Times New Roman" w:hAnsi="Times New Roman" w:cs="Times New Roman"/>
          <w:sz w:val="22"/>
          <w:szCs w:val="22"/>
        </w:rPr>
      </w:pPr>
      <w:r>
        <w:rPr>
          <w:rFonts w:ascii="Times New Roman" w:hAnsi="Times New Roman" w:cs="Times New Roman"/>
          <w:sz w:val="22"/>
          <w:szCs w:val="22"/>
        </w:rPr>
        <w:t>Graph 1 shows the forecasts resulting from four different methods, plotted against inflation.</w:t>
      </w:r>
    </w:p>
    <w:p w14:paraId="0391EE2F" w14:textId="14870963" w:rsidR="000C2384" w:rsidRDefault="009F1494" w:rsidP="009F1494">
      <w:pPr>
        <w:pStyle w:val="NoSpacing"/>
        <w:rPr>
          <w:rFonts w:ascii="Times New Roman" w:hAnsi="Times New Roman" w:cs="Times New Roman"/>
          <w:sz w:val="22"/>
          <w:szCs w:val="22"/>
        </w:rPr>
      </w:pPr>
      <w:r>
        <w:rPr>
          <w:noProof/>
        </w:rPr>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058853B7" w14:textId="548A16FB"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123 out of 253 predictions are more accurate than the ARIMA model; for the sampled forest, that number only rises to 124 (although the RMSE is appreciably better); but for the mean of those two predictions, the number is 135,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6B33A8DD" w14:textId="5A42200E"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The model seems to be fairly successful at forecasting US monthly inflation at a one-month horizon from January 1999 to January 2020. This is great news! Just as the ARIMA model’s success (as opposed to the naïve model) suggested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3429E17F"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0.002661284</w:t>
            </w:r>
          </w:p>
        </w:tc>
        <w:tc>
          <w:tcPr>
            <w:tcW w:w="1705" w:type="dxa"/>
            <w:tcBorders>
              <w:left w:val="single" w:sz="4" w:space="0" w:color="auto"/>
            </w:tcBorders>
            <w:vAlign w:val="center"/>
          </w:tcPr>
          <w:p w14:paraId="4AA31C3D" w14:textId="15001078"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-9.36%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28944266"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123</w:t>
            </w:r>
          </w:p>
        </w:tc>
        <w:tc>
          <w:tcPr>
            <w:tcW w:w="1705" w:type="dxa"/>
            <w:tcBorders>
              <w:left w:val="single" w:sz="4" w:space="0" w:color="auto"/>
            </w:tcBorders>
            <w:vAlign w:val="center"/>
          </w:tcPr>
          <w:p w14:paraId="41974835" w14:textId="3E849B2B"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9C24D6">
        <w:trPr>
          <w:trHeight w:val="354"/>
          <w:jc w:val="center"/>
        </w:trPr>
        <w:tc>
          <w:tcPr>
            <w:tcW w:w="3240" w:type="dxa"/>
            <w:tcBorders>
              <w:left w:val="nil"/>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right w:val="single" w:sz="4" w:space="0" w:color="auto"/>
            </w:tcBorders>
            <w:vAlign w:val="center"/>
          </w:tcPr>
          <w:p w14:paraId="2374693D" w14:textId="56CEDA5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0.486166</w:t>
            </w:r>
          </w:p>
        </w:tc>
        <w:tc>
          <w:tcPr>
            <w:tcW w:w="1705" w:type="dxa"/>
            <w:tcBorders>
              <w:left w:val="single" w:sz="4" w:space="0" w:color="auto"/>
            </w:tcBorders>
            <w:vAlign w:val="center"/>
          </w:tcPr>
          <w:p w14:paraId="55FCAEE0" w14:textId="483ADF0E" w:rsidR="00AE233E" w:rsidRDefault="00A84A7B" w:rsidP="009C24D6">
            <w:pPr>
              <w:contextualSpacing/>
              <w:jc w:val="center"/>
              <w:rPr>
                <w:rFonts w:ascii="Times New Roman" w:hAnsi="Times New Roman" w:cs="Times New Roman"/>
                <w:sz w:val="22"/>
                <w:szCs w:val="22"/>
              </w:rPr>
            </w:pPr>
            <w:r>
              <w:rPr>
                <w:rFonts w:ascii="Times New Roman" w:hAnsi="Times New Roman" w:cs="Times New Roman"/>
                <w:sz w:val="22"/>
                <w:szCs w:val="22"/>
              </w:rPr>
              <w:t>7.89%</w:t>
            </w:r>
          </w:p>
        </w:tc>
        <w:tc>
          <w:tcPr>
            <w:tcW w:w="266" w:type="dxa"/>
            <w:tcBorders>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A84A7B">
        <w:trPr>
          <w:jc w:val="center"/>
        </w:trPr>
        <w:tc>
          <w:tcPr>
            <w:tcW w:w="8901" w:type="dxa"/>
            <w:gridSpan w:val="5"/>
            <w:tcBorders>
              <w:left w:val="nil"/>
              <w:bottom w:val="single" w:sz="18" w:space="0" w:color="auto"/>
              <w:right w:val="nil"/>
            </w:tcBorders>
          </w:tcPr>
          <w:p w14:paraId="2E0BAC56" w14:textId="4047114F" w:rsidR="00A84A7B" w:rsidRDefault="00A84A7B" w:rsidP="00AE233E">
            <w:pPr>
              <w:contextualSpacing/>
              <w:jc w:val="center"/>
              <w:rPr>
                <w:rFonts w:ascii="Times New Roman" w:hAnsi="Times New Roman" w:cs="Times New Roman"/>
                <w:sz w:val="22"/>
                <w:szCs w:val="22"/>
              </w:rPr>
            </w:pP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183F2D1" w14:textId="1842B124"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 (i.e., as opposed to ARIMA). Above, I discussed my expectations of how the model would perform, and how the changes I made from the base forest would yield improved forecasting performance. Now, I dig into that improved performance and examine what accounts for it.</w:t>
      </w:r>
    </w:p>
    <w:p w14:paraId="51926840" w14:textId="78B64599" w:rsidR="00133298" w:rsidRDefault="00133298" w:rsidP="007350D2">
      <w:pPr>
        <w:ind w:firstLine="720"/>
        <w:jc w:val="both"/>
        <w:rPr>
          <w:rFonts w:ascii="Times New Roman" w:hAnsi="Times New Roman" w:cs="Times New Roman"/>
          <w:sz w:val="22"/>
          <w:szCs w:val="22"/>
        </w:rPr>
      </w:pPr>
    </w:p>
    <w:p w14:paraId="0399036F" w14:textId="574CDA5F"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GRAPH 2</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6955EB6" w:rsidR="00133298" w:rsidRDefault="00133298"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Graph 2, above, shows the number of “real” trees per forest across the forecast period. “Real” trees are trees which actually divide the </w:t>
      </w:r>
      <w:proofErr w:type="gramStart"/>
      <w:r>
        <w:rPr>
          <w:rFonts w:ascii="Times New Roman" w:hAnsi="Times New Roman" w:cs="Times New Roman"/>
          <w:sz w:val="22"/>
          <w:szCs w:val="22"/>
        </w:rPr>
        <w:t>data;</w:t>
      </w:r>
      <w:proofErr w:type="gramEnd"/>
      <w:r>
        <w:rPr>
          <w:rFonts w:ascii="Times New Roman" w:hAnsi="Times New Roman" w:cs="Times New Roman"/>
          <w:sz w:val="22"/>
          <w:szCs w:val="22"/>
        </w:rPr>
        <w:t xml:space="preserve"> i.e., they contain more than one node. In the base forest model, out of 50 trees, </w:t>
      </w:r>
      <w:r w:rsidR="00D534E3">
        <w:rPr>
          <w:rFonts w:ascii="Times New Roman" w:hAnsi="Times New Roman" w:cs="Times New Roman"/>
          <w:sz w:val="22"/>
          <w:szCs w:val="22"/>
        </w:rPr>
        <w:t xml:space="preserve">nearly </w:t>
      </w:r>
      <w:r>
        <w:rPr>
          <w:rFonts w:ascii="Times New Roman" w:hAnsi="Times New Roman" w:cs="Times New Roman"/>
          <w:sz w:val="22"/>
          <w:szCs w:val="22"/>
        </w:rPr>
        <w:t xml:space="preserve">all 50 of them are real. </w:t>
      </w:r>
      <w:r w:rsidR="00D534E3">
        <w:rPr>
          <w:rFonts w:ascii="Times New Roman" w:hAnsi="Times New Roman" w:cs="Times New Roman"/>
          <w:sz w:val="22"/>
          <w:szCs w:val="22"/>
        </w:rPr>
        <w:t>By</w:t>
      </w:r>
      <w:r>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Pr>
          <w:rFonts w:ascii="Times New Roman" w:hAnsi="Times New Roman" w:cs="Times New Roman"/>
          <w:sz w:val="22"/>
          <w:szCs w:val="22"/>
        </w:rPr>
        <w:t xml:space="preserve"> trees per 50 trees are real. In other words, my model only actually does anything less than 10% of the time. Now, this is not quite fair, because behind the scenes the model is assessing dozens of different values for the penalty parameter; but the </w:t>
      </w:r>
      <w:r w:rsidR="007E415E">
        <w:rPr>
          <w:rFonts w:ascii="Times New Roman" w:hAnsi="Times New Roman" w:cs="Times New Roman"/>
          <w:sz w:val="22"/>
          <w:szCs w:val="22"/>
        </w:rPr>
        <w:t>penalty</w:t>
      </w:r>
      <w:r>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a given tree, is apparently less than 10% likely to yield any splits whatsoever.</w:t>
      </w:r>
    </w:p>
    <w:p w14:paraId="1B9F27B7" w14:textId="081DBA9F"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1CF7A58B" w14:textId="21F6512F" w:rsidR="00956988"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A 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(feature, value) pair optimizes the </w:t>
      </w:r>
      <w:r w:rsidR="00956988">
        <w:rPr>
          <w:rFonts w:ascii="Times New Roman" w:hAnsi="Times New Roman" w:cs="Times New Roman"/>
          <w:sz w:val="22"/>
          <w:szCs w:val="22"/>
        </w:rPr>
        <w:lastRenderedPageBreak/>
        <w:t>objective function better than any other available (feature, value)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940D8A">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nil"/>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FD3F6F"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304AE1" w:rsidRPr="008800BE" w14:paraId="6EBC474A" w14:textId="7B4877C5" w:rsidTr="00304AE1">
        <w:trPr>
          <w:trHeight w:val="320"/>
        </w:trPr>
        <w:tc>
          <w:tcPr>
            <w:tcW w:w="9345" w:type="dxa"/>
            <w:gridSpan w:val="6"/>
            <w:tcBorders>
              <w:top w:val="single" w:sz="4" w:space="0" w:color="auto"/>
              <w:bottom w:val="single" w:sz="18" w:space="0" w:color="auto"/>
            </w:tcBorders>
            <w:shd w:val="clear" w:color="auto" w:fill="auto"/>
            <w:noWrap/>
          </w:tcPr>
          <w:p w14:paraId="2501542E" w14:textId="65E80241"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 xml:space="preserve">Note: The absolute </w:t>
            </w:r>
            <w:r w:rsidR="00940D8A">
              <w:rPr>
                <w:rFonts w:ascii="Times New Roman" w:eastAsia="Times New Roman" w:hAnsi="Times New Roman" w:cs="Times New Roman"/>
                <w:color w:val="000000"/>
                <w:sz w:val="18"/>
                <w:szCs w:val="18"/>
              </w:rPr>
              <w:t>importance</w:t>
            </w:r>
            <w:r>
              <w:rPr>
                <w:rFonts w:ascii="Times New Roman" w:eastAsia="Times New Roman" w:hAnsi="Times New Roman" w:cs="Times New Roman"/>
                <w:color w:val="000000"/>
                <w:sz w:val="18"/>
                <w:szCs w:val="18"/>
              </w:rPr>
              <w:t xml:space="preserv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w:t>
            </w:r>
            <w:r w:rsidR="00940D8A">
              <w:rPr>
                <w:rFonts w:ascii="Times New Roman" w:eastAsia="Times New Roman" w:hAnsi="Times New Roman" w:cs="Times New Roman"/>
                <w:color w:val="000000"/>
                <w:sz w:val="18"/>
                <w:szCs w:val="18"/>
              </w:rPr>
              <w:t xml:space="preserve">Calculating importance </w:t>
            </w:r>
            <w:r>
              <w:rPr>
                <w:rFonts w:ascii="Times New Roman" w:eastAsia="Times New Roman" w:hAnsi="Times New Roman" w:cs="Times New Roman"/>
                <w:color w:val="000000"/>
                <w:sz w:val="18"/>
                <w:szCs w:val="18"/>
              </w:rPr>
              <w:t xml:space="preserve">in this way effectively weights for feature importance; a feature which forms the basis for the first split is more important to the model than a feature which is selected for a split at a depth of ten or twelve nodes. </w:t>
            </w:r>
          </w:p>
          <w:p w14:paraId="0690E094" w14:textId="492AB9CF"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sidR="00940D8A">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sidR="00940D8A">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13150F63" w14:textId="7F1FEB40" w:rsidR="006C7F22" w:rsidRPr="00794013" w:rsidRDefault="006C7F22" w:rsidP="00376881">
            <w:pPr>
              <w:ind w:right="110"/>
              <w:rPr>
                <w:rFonts w:ascii="Times New Roman" w:eastAsia="Times New Roman" w:hAnsi="Times New Roman" w:cs="Times New Roman"/>
                <w:color w:val="000000"/>
                <w:sz w:val="18"/>
                <w:szCs w:val="18"/>
              </w:rPr>
            </w:pPr>
          </w:p>
        </w:tc>
        <w:tc>
          <w:tcPr>
            <w:tcW w:w="241" w:type="dxa"/>
            <w:tcBorders>
              <w:bottom w:val="single" w:sz="18" w:space="0" w:color="auto"/>
            </w:tcBorders>
            <w:shd w:val="clear" w:color="auto" w:fill="auto"/>
          </w:tcPr>
          <w:p w14:paraId="2627C8B7" w14:textId="1FEC101A" w:rsidR="00304AE1" w:rsidRPr="0013062E" w:rsidRDefault="00304AE1"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0FAFAA9B" w14:textId="68DAE9E8" w:rsidR="00023EFD" w:rsidRDefault="00023EFD" w:rsidP="00023EFD">
      <w:pPr>
        <w:jc w:val="both"/>
        <w:rPr>
          <w:rFonts w:ascii="Times New Roman" w:hAnsi="Times New Roman" w:cs="Times New Roman"/>
          <w:i/>
          <w:iCs/>
          <w:sz w:val="22"/>
          <w:szCs w:val="22"/>
        </w:rPr>
      </w:pPr>
      <w:r>
        <w:rPr>
          <w:rFonts w:ascii="Times New Roman" w:hAnsi="Times New Roman" w:cs="Times New Roman"/>
          <w:i/>
          <w:iCs/>
          <w:sz w:val="22"/>
          <w:szCs w:val="22"/>
        </w:rPr>
        <w:t>Analyzing feature importance</w:t>
      </w:r>
    </w:p>
    <w:p w14:paraId="314C5F12" w14:textId="19F9C071" w:rsidR="00023EFD" w:rsidRDefault="00023EFD" w:rsidP="00023EFD">
      <w:pPr>
        <w:jc w:val="both"/>
        <w:rPr>
          <w:rFonts w:ascii="Times New Roman" w:hAnsi="Times New Roman" w:cs="Times New Roman"/>
          <w:sz w:val="22"/>
          <w:szCs w:val="22"/>
        </w:rPr>
      </w:pPr>
      <w:r>
        <w:rPr>
          <w:rFonts w:ascii="Times New Roman" w:hAnsi="Times New Roman" w:cs="Times New Roman"/>
          <w:sz w:val="22"/>
          <w:szCs w:val="22"/>
        </w:rPr>
        <w:tab/>
        <w:t xml:space="preserve">Feature importance as </w:t>
      </w:r>
      <w:r w:rsidR="001F6884">
        <w:rPr>
          <w:rFonts w:ascii="Times New Roman" w:hAnsi="Times New Roman" w:cs="Times New Roman"/>
          <w:sz w:val="22"/>
          <w:szCs w:val="22"/>
        </w:rPr>
        <w:t>defined</w:t>
      </w:r>
      <w:r>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w:t>
      </w:r>
      <w:r w:rsidR="000E2CBD">
        <w:rPr>
          <w:rFonts w:ascii="Times New Roman" w:hAnsi="Times New Roman" w:cs="Times New Roman"/>
          <w:sz w:val="22"/>
          <w:szCs w:val="22"/>
        </w:rPr>
        <w:lastRenderedPageBreak/>
        <w:t xml:space="preserve">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2CE9CC5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This is only an example, but Graph 2 highlights a similar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53521B5F"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around 50%, sharing it with the tmin1 and tmin10 terms (interesting!). Then, at about 2007, the trend importance begins to hover around 55%, and the tmin1 and tmin10 terms fall out of importance, in favor of the tmin3 term. The remaining term is either tmin8 or tmin2, depending on the particular month, but both these terms are fairly unimportant, never more than 5%.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09133D8C" w:rsidR="000E2CBD" w:rsidRP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 xml:space="preserve">Count of ARIMA vs. forest—how often does each perform better? Graph of distribution of forest and ARIMA RMSEs when forest is better vs. </w:t>
      </w:r>
      <w:r w:rsidR="007350D2">
        <w:rPr>
          <w:rFonts w:ascii="Times New Roman" w:hAnsi="Times New Roman" w:cs="Times New Roman"/>
          <w:sz w:val="22"/>
          <w:szCs w:val="22"/>
        </w:rPr>
        <w:lastRenderedPageBreak/>
        <w:t>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1EB1DE9E" w:rsidR="00CC4FE7" w:rsidRPr="00C133EA" w:rsidRDefault="007B5504" w:rsidP="00CC4FE7">
      <w:pPr>
        <w:jc w:val="both"/>
        <w:rPr>
          <w:rFonts w:ascii="Times New Roman" w:hAnsi="Times New Roman" w:cs="Times New Roman"/>
          <w:sz w:val="22"/>
          <w:szCs w:val="22"/>
        </w:rPr>
      </w:pPr>
      <w:r>
        <w:rPr>
          <w:rFonts w:ascii="Times New Roman" w:hAnsi="Times New Roman" w:cs="Times New Roman"/>
          <w:sz w:val="22"/>
          <w:szCs w:val="22"/>
        </w:rPr>
        <w:t xml:space="preserve">IDEA: DO A </w:t>
      </w:r>
      <w:r w:rsidR="00F52B45">
        <w:rPr>
          <w:rFonts w:ascii="Times New Roman" w:hAnsi="Times New Roman" w:cs="Times New Roman"/>
          <w:sz w:val="22"/>
          <w:szCs w:val="22"/>
        </w:rPr>
        <w:t>ROLLING AVERAGE GRAPH (maybe 12-month rolling average) of relative frequency of different features, in the sample forest, non-sample forest, mean forest. Include only the top 3 or 4 features (so some lines will disappear and reappear</w:t>
      </w:r>
      <w:proofErr w:type="gramStart"/>
      <w:r w:rsidR="00F52B45">
        <w:rPr>
          <w:rFonts w:ascii="Times New Roman" w:hAnsi="Times New Roman" w:cs="Times New Roman"/>
          <w:sz w:val="22"/>
          <w:szCs w:val="22"/>
        </w:rPr>
        <w:t>), and</w:t>
      </w:r>
      <w:proofErr w:type="gramEnd"/>
      <w:r w:rsidR="00F52B45">
        <w:rPr>
          <w:rFonts w:ascii="Times New Roman" w:hAnsi="Times New Roman" w:cs="Times New Roman"/>
          <w:sz w:val="22"/>
          <w:szCs w:val="22"/>
        </w:rPr>
        <w:t xml:space="preserve"> do a different graph for each model type. These graphs would illustrate the changing significance of different features as the inflation process plays out over time. Maybe the process changes, so that tmin1 and trend are important at first, but later it’s tmin9 and tmin2. Worth checking out!</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2E4CCE5A"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w:t>
      </w:r>
      <w:r w:rsidR="00FD3F6F">
        <w:rPr>
          <w:rFonts w:ascii="Times New Roman" w:hAnsi="Times New Roman" w:cs="Times New Roman"/>
          <w:sz w:val="22"/>
          <w:szCs w:val="22"/>
        </w:rPr>
        <w:t>e</w:t>
      </w:r>
      <w:r>
        <w:rPr>
          <w:rFonts w:ascii="Times New Roman" w:hAnsi="Times New Roman" w:cs="Times New Roman"/>
          <w:sz w:val="22"/>
          <w:szCs w:val="22"/>
        </w:rPr>
        <w:t xml:space="preserv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1A862265" w:rsidR="00E90264" w:rsidRPr="00FD3F6F" w:rsidRDefault="00FD3F6F" w:rsidP="00FD3F6F">
      <w:pPr>
        <w:ind w:left="720"/>
        <w:jc w:val="both"/>
        <w:rPr>
          <w:rFonts w:ascii="Times New Roman" w:hAnsi="Times New Roman" w:cs="Times New Roman"/>
          <w:sz w:val="22"/>
          <w:szCs w:val="22"/>
        </w:rPr>
      </w:pPr>
      <w:r>
        <w:rPr>
          <w:rFonts w:ascii="Times New Roman" w:hAnsi="Times New Roman" w:cs="Times New Roman"/>
          <w:sz w:val="22"/>
          <w:szCs w:val="22"/>
        </w:rPr>
        <w:t>We want to consider multivariate models.</w:t>
      </w: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0F714269" w:rsidR="00802FB3" w:rsidRPr="00BC7E31" w:rsidRDefault="002B5AC2" w:rsidP="007B4FE5">
      <w:pPr>
        <w:spacing w:after="160"/>
        <w:rPr>
          <w:rFonts w:ascii="Times New Roman" w:hAnsi="Times New Roman" w:cs="Times New Roman"/>
        </w:rPr>
      </w:pPr>
      <w:r>
        <w:rPr>
          <w:rFonts w:ascii="Times New Roman" w:hAnsi="Times New Roman" w:cs="Times New Roman"/>
        </w:rPr>
        <w:t>NOTE: Everything so far has been using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See how it runs clean, and then either use the 0.8* and explain </w:t>
      </w:r>
      <w:proofErr w:type="gramStart"/>
      <w:r>
        <w:rPr>
          <w:rFonts w:ascii="Times New Roman" w:hAnsi="Times New Roman" w:cs="Times New Roman"/>
        </w:rPr>
        <w:t>why, or</w:t>
      </w:r>
      <w:proofErr w:type="gramEnd"/>
      <w:r>
        <w:rPr>
          <w:rFonts w:ascii="Times New Roman" w:hAnsi="Times New Roman" w:cs="Times New Roman"/>
        </w:rPr>
        <w:t xml:space="preserve"> adjust the numbers.</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FD3F6F"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FD3F6F"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lastRenderedPageBreak/>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0E2CBD" w:rsidRDefault="000E2CBD">
      <w:pPr>
        <w:pStyle w:val="CommentText"/>
      </w:pPr>
      <w:r>
        <w:rPr>
          <w:rStyle w:val="CommentReference"/>
        </w:rPr>
        <w:annotationRef/>
      </w:r>
      <w:r>
        <w:t>Find a paper for this.</w:t>
      </w:r>
    </w:p>
  </w:comment>
  <w:comment w:id="1" w:author="Alex Moran" w:date="2021-01-15T18:05:00Z" w:initials="AM">
    <w:p w14:paraId="6073BA6B" w14:textId="4D205912" w:rsidR="000E2CBD" w:rsidRDefault="000E2CBD">
      <w:pPr>
        <w:pStyle w:val="CommentText"/>
      </w:pPr>
      <w:r>
        <w:rPr>
          <w:rStyle w:val="CommentReference"/>
        </w:rPr>
        <w:annotationRef/>
      </w:r>
      <w:r>
        <w:t xml:space="preserve">Check with </w:t>
      </w:r>
      <w:r>
        <w:t>Creal on all this. Also, might be better in the Data section (2).</w:t>
      </w:r>
    </w:p>
  </w:comment>
  <w:comment w:id="2" w:author="Alex Moran" w:date="2021-01-15T18:05:00Z" w:initials="AM">
    <w:p w14:paraId="69ABEBD2" w14:textId="7089F370" w:rsidR="000E2CBD" w:rsidRDefault="000E2CBD">
      <w:pPr>
        <w:pStyle w:val="CommentText"/>
      </w:pPr>
      <w:r>
        <w:rPr>
          <w:rStyle w:val="CommentReference"/>
        </w:rPr>
        <w:annotationRef/>
      </w:r>
      <w:r>
        <w:t>Check back on this.</w:t>
      </w:r>
    </w:p>
  </w:comment>
  <w:comment w:id="3" w:author="Alex Moran" w:date="2021-01-26T16:26:00Z" w:initials="AM">
    <w:p w14:paraId="51AB19BE" w14:textId="2F3A8361" w:rsidR="000E2CBD" w:rsidRDefault="000E2CBD">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51AD"/>
    <w:rsid w:val="000465B3"/>
    <w:rsid w:val="00051535"/>
    <w:rsid w:val="00054548"/>
    <w:rsid w:val="00087937"/>
    <w:rsid w:val="000B57D8"/>
    <w:rsid w:val="000C2384"/>
    <w:rsid w:val="000D15AC"/>
    <w:rsid w:val="000E2CBD"/>
    <w:rsid w:val="000E44A7"/>
    <w:rsid w:val="000E6990"/>
    <w:rsid w:val="000E7E1C"/>
    <w:rsid w:val="00115ED0"/>
    <w:rsid w:val="00123221"/>
    <w:rsid w:val="00123BFB"/>
    <w:rsid w:val="00124792"/>
    <w:rsid w:val="0013062E"/>
    <w:rsid w:val="00133298"/>
    <w:rsid w:val="0014300F"/>
    <w:rsid w:val="001446EC"/>
    <w:rsid w:val="001668B0"/>
    <w:rsid w:val="00167A62"/>
    <w:rsid w:val="00183F3F"/>
    <w:rsid w:val="00185084"/>
    <w:rsid w:val="001A1000"/>
    <w:rsid w:val="001D04CB"/>
    <w:rsid w:val="001D228E"/>
    <w:rsid w:val="001E0233"/>
    <w:rsid w:val="001E52AD"/>
    <w:rsid w:val="001F6884"/>
    <w:rsid w:val="00227891"/>
    <w:rsid w:val="00235125"/>
    <w:rsid w:val="002365BC"/>
    <w:rsid w:val="00255124"/>
    <w:rsid w:val="00257C19"/>
    <w:rsid w:val="00260FA2"/>
    <w:rsid w:val="00264F1E"/>
    <w:rsid w:val="00295220"/>
    <w:rsid w:val="002B5AC2"/>
    <w:rsid w:val="002C57AB"/>
    <w:rsid w:val="002C779B"/>
    <w:rsid w:val="002E14C4"/>
    <w:rsid w:val="002E6D51"/>
    <w:rsid w:val="002F2473"/>
    <w:rsid w:val="00303328"/>
    <w:rsid w:val="00304AE1"/>
    <w:rsid w:val="00343625"/>
    <w:rsid w:val="003475BE"/>
    <w:rsid w:val="00366AE3"/>
    <w:rsid w:val="00376881"/>
    <w:rsid w:val="003C1854"/>
    <w:rsid w:val="003C5D66"/>
    <w:rsid w:val="004018FC"/>
    <w:rsid w:val="00405882"/>
    <w:rsid w:val="00415215"/>
    <w:rsid w:val="0042596F"/>
    <w:rsid w:val="004326C0"/>
    <w:rsid w:val="00447911"/>
    <w:rsid w:val="00486F3B"/>
    <w:rsid w:val="00493440"/>
    <w:rsid w:val="0049474A"/>
    <w:rsid w:val="004A4F68"/>
    <w:rsid w:val="004D03EC"/>
    <w:rsid w:val="004E53E0"/>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225F0"/>
    <w:rsid w:val="006411E7"/>
    <w:rsid w:val="00666765"/>
    <w:rsid w:val="006673D4"/>
    <w:rsid w:val="00670AD1"/>
    <w:rsid w:val="00673C91"/>
    <w:rsid w:val="00682007"/>
    <w:rsid w:val="00697DDC"/>
    <w:rsid w:val="006A0D7E"/>
    <w:rsid w:val="006C3865"/>
    <w:rsid w:val="006C5B71"/>
    <w:rsid w:val="006C7F22"/>
    <w:rsid w:val="006D02A6"/>
    <w:rsid w:val="006D59C4"/>
    <w:rsid w:val="006D5CC1"/>
    <w:rsid w:val="00706B7A"/>
    <w:rsid w:val="007112B3"/>
    <w:rsid w:val="00720171"/>
    <w:rsid w:val="0072172B"/>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35032"/>
    <w:rsid w:val="008443D9"/>
    <w:rsid w:val="008800BE"/>
    <w:rsid w:val="0088521E"/>
    <w:rsid w:val="0089114D"/>
    <w:rsid w:val="008C11E0"/>
    <w:rsid w:val="00901AFE"/>
    <w:rsid w:val="0090446A"/>
    <w:rsid w:val="009053FC"/>
    <w:rsid w:val="00907CBC"/>
    <w:rsid w:val="00910903"/>
    <w:rsid w:val="00940D8A"/>
    <w:rsid w:val="00956988"/>
    <w:rsid w:val="00962D70"/>
    <w:rsid w:val="009827CD"/>
    <w:rsid w:val="00996C28"/>
    <w:rsid w:val="009A0415"/>
    <w:rsid w:val="009A418D"/>
    <w:rsid w:val="009C24D6"/>
    <w:rsid w:val="009E265A"/>
    <w:rsid w:val="009F1494"/>
    <w:rsid w:val="009F2617"/>
    <w:rsid w:val="009F5135"/>
    <w:rsid w:val="00A053A2"/>
    <w:rsid w:val="00A1636E"/>
    <w:rsid w:val="00A2703F"/>
    <w:rsid w:val="00A30DF6"/>
    <w:rsid w:val="00A40D4C"/>
    <w:rsid w:val="00A51A3B"/>
    <w:rsid w:val="00A658E8"/>
    <w:rsid w:val="00A8013B"/>
    <w:rsid w:val="00A84A7B"/>
    <w:rsid w:val="00A9637F"/>
    <w:rsid w:val="00AB6EFB"/>
    <w:rsid w:val="00AE233E"/>
    <w:rsid w:val="00AE593B"/>
    <w:rsid w:val="00AF16E1"/>
    <w:rsid w:val="00B26B28"/>
    <w:rsid w:val="00B30D06"/>
    <w:rsid w:val="00B466D0"/>
    <w:rsid w:val="00B523A9"/>
    <w:rsid w:val="00B568DB"/>
    <w:rsid w:val="00B8342C"/>
    <w:rsid w:val="00B86874"/>
    <w:rsid w:val="00B92935"/>
    <w:rsid w:val="00B9577C"/>
    <w:rsid w:val="00BA1F6A"/>
    <w:rsid w:val="00BA5BC4"/>
    <w:rsid w:val="00BC7E31"/>
    <w:rsid w:val="00BD515B"/>
    <w:rsid w:val="00C133EA"/>
    <w:rsid w:val="00C56A2C"/>
    <w:rsid w:val="00C67AA0"/>
    <w:rsid w:val="00C81A5C"/>
    <w:rsid w:val="00CA7F90"/>
    <w:rsid w:val="00CC4FE7"/>
    <w:rsid w:val="00CD19F0"/>
    <w:rsid w:val="00CE07E6"/>
    <w:rsid w:val="00D009D8"/>
    <w:rsid w:val="00D012AB"/>
    <w:rsid w:val="00D13695"/>
    <w:rsid w:val="00D13B24"/>
    <w:rsid w:val="00D26CC6"/>
    <w:rsid w:val="00D427EE"/>
    <w:rsid w:val="00D46C55"/>
    <w:rsid w:val="00D534E3"/>
    <w:rsid w:val="00D55EC0"/>
    <w:rsid w:val="00D5769A"/>
    <w:rsid w:val="00D71F35"/>
    <w:rsid w:val="00D725BD"/>
    <w:rsid w:val="00D83EBC"/>
    <w:rsid w:val="00DA2D5B"/>
    <w:rsid w:val="00DA78AE"/>
    <w:rsid w:val="00DB4F43"/>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A1953"/>
    <w:rsid w:val="00ED1685"/>
    <w:rsid w:val="00ED7D24"/>
    <w:rsid w:val="00EE2F9C"/>
    <w:rsid w:val="00EE68C0"/>
    <w:rsid w:val="00EE69DC"/>
    <w:rsid w:val="00F142BA"/>
    <w:rsid w:val="00F25C0A"/>
    <w:rsid w:val="00F27CC5"/>
    <w:rsid w:val="00F34774"/>
    <w:rsid w:val="00F47DDA"/>
    <w:rsid w:val="00F5094B"/>
    <w:rsid w:val="00F52B45"/>
    <w:rsid w:val="00F76C82"/>
    <w:rsid w:val="00FA090E"/>
    <w:rsid w:val="00FB534B"/>
    <w:rsid w:val="00FB7933"/>
    <w:rsid w:val="00FD3F6F"/>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20</Pages>
  <Words>10856</Words>
  <Characters>61885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141</cp:revision>
  <cp:lastPrinted>2020-11-12T19:44:00Z</cp:lastPrinted>
  <dcterms:created xsi:type="dcterms:W3CDTF">2020-10-20T15:30:00Z</dcterms:created>
  <dcterms:modified xsi:type="dcterms:W3CDTF">2021-02-08T18:53:00Z</dcterms:modified>
</cp:coreProperties>
</file>