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E233E"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DA2D5B">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 xml:space="preserve">a </w:t>
      </w:r>
      <w:r w:rsidR="00405882">
        <w:rPr>
          <w:rFonts w:ascii="Times New Roman" w:hAnsi="Times New Roman" w:cs="Times New Roman"/>
          <w:sz w:val="22"/>
          <w:szCs w:val="22"/>
        </w:rPr>
        <w:lastRenderedPageBreak/>
        <w:t>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AE233E">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r>
      <w:tr w:rsidR="00D13B24" w14:paraId="76C03409" w14:textId="77777777" w:rsidTr="00AE233E">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AE233E">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AE233E">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AE233E">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AE233E">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AE233E">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AE233E">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AE233E">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48A16FB"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123 out of 253 predictions are more accurate than the ARIMA model; for the sampled forest, that number only rises to 124 (although the RMSE is appreciably better); but for the mean of those two predictions, the number is 135,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5A42200E"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3429E17F"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28944266"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123</w:t>
            </w:r>
          </w:p>
        </w:tc>
        <w:tc>
          <w:tcPr>
            <w:tcW w:w="1705" w:type="dxa"/>
            <w:tcBorders>
              <w:left w:val="single" w:sz="4" w:space="0" w:color="auto"/>
            </w:tcBorders>
            <w:vAlign w:val="center"/>
          </w:tcPr>
          <w:p w14:paraId="41974835" w14:textId="3E849B2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9C24D6">
        <w:trPr>
          <w:trHeight w:val="354"/>
          <w:jc w:val="center"/>
        </w:trPr>
        <w:tc>
          <w:tcPr>
            <w:tcW w:w="3240" w:type="dxa"/>
            <w:tcBorders>
              <w:left w:val="nil"/>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right w:val="single" w:sz="4" w:space="0" w:color="auto"/>
            </w:tcBorders>
            <w:vAlign w:val="center"/>
          </w:tcPr>
          <w:p w14:paraId="2374693D" w14:textId="56CEDA5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0.486166</w:t>
            </w:r>
          </w:p>
        </w:tc>
        <w:tc>
          <w:tcPr>
            <w:tcW w:w="1705" w:type="dxa"/>
            <w:tcBorders>
              <w:left w:val="single" w:sz="4" w:space="0" w:color="auto"/>
            </w:tcBorders>
            <w:vAlign w:val="center"/>
          </w:tcPr>
          <w:p w14:paraId="55FCAEE0" w14:textId="483ADF0E" w:rsidR="00AE233E" w:rsidRDefault="00A84A7B" w:rsidP="009C24D6">
            <w:pPr>
              <w:contextualSpacing/>
              <w:jc w:val="center"/>
              <w:rPr>
                <w:rFonts w:ascii="Times New Roman" w:hAnsi="Times New Roman" w:cs="Times New Roman"/>
                <w:sz w:val="22"/>
                <w:szCs w:val="22"/>
              </w:rPr>
            </w:pPr>
            <w:r>
              <w:rPr>
                <w:rFonts w:ascii="Times New Roman" w:hAnsi="Times New Roman" w:cs="Times New Roman"/>
                <w:sz w:val="22"/>
                <w:szCs w:val="22"/>
              </w:rPr>
              <w:t>7.89%</w:t>
            </w:r>
          </w:p>
        </w:tc>
        <w:tc>
          <w:tcPr>
            <w:tcW w:w="266" w:type="dxa"/>
            <w:tcBorders>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A84A7B">
        <w:trPr>
          <w:jc w:val="center"/>
        </w:trPr>
        <w:tc>
          <w:tcPr>
            <w:tcW w:w="8901" w:type="dxa"/>
            <w:gridSpan w:val="5"/>
            <w:tcBorders>
              <w:left w:val="nil"/>
              <w:bottom w:val="single" w:sz="18" w:space="0" w:color="auto"/>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183F2D1" w14:textId="1842B124"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 (i.e., as opposed to ARIMA). Above, I discussed my expectations of how the model would perform, and how the changes I made from the base forest would yield improved forecasting performance. Now, I dig into that improved performance and examine what accounts for it.</w:t>
      </w:r>
    </w:p>
    <w:p w14:paraId="51926840" w14:textId="78B64599" w:rsidR="00133298" w:rsidRDefault="00133298" w:rsidP="007350D2">
      <w:pPr>
        <w:ind w:firstLine="720"/>
        <w:jc w:val="both"/>
        <w:rPr>
          <w:rFonts w:ascii="Times New Roman" w:hAnsi="Times New Roman" w:cs="Times New Roman"/>
          <w:sz w:val="22"/>
          <w:szCs w:val="22"/>
        </w:rPr>
      </w:pPr>
    </w:p>
    <w:p w14:paraId="0399036F" w14:textId="574CDA5F"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GRAPH 2</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6955EB6" w:rsidR="00133298" w:rsidRDefault="00133298"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Graph 2, above, shows the number of “real” trees per forest across the forecast period. “Real” trees are trees which actually divide the </w:t>
      </w:r>
      <w:proofErr w:type="gramStart"/>
      <w:r>
        <w:rPr>
          <w:rFonts w:ascii="Times New Roman" w:hAnsi="Times New Roman" w:cs="Times New Roman"/>
          <w:sz w:val="22"/>
          <w:szCs w:val="22"/>
        </w:rPr>
        <w:t>data;</w:t>
      </w:r>
      <w:proofErr w:type="gramEnd"/>
      <w:r>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Pr>
          <w:rFonts w:ascii="Times New Roman" w:hAnsi="Times New Roman" w:cs="Times New Roman"/>
          <w:sz w:val="22"/>
          <w:szCs w:val="22"/>
        </w:rPr>
        <w:t xml:space="preserve"> trees per 50 trees are real. In other words, my model only actually does anything less than 10% of the time. Now, this is not quite fair, because behind the scenes the model is assessing dozens of different values for the penalty parameter; but the </w:t>
      </w:r>
      <w:r w:rsidR="007E415E">
        <w:rPr>
          <w:rFonts w:ascii="Times New Roman" w:hAnsi="Times New Roman" w:cs="Times New Roman"/>
          <w:sz w:val="22"/>
          <w:szCs w:val="22"/>
        </w:rPr>
        <w:t>penalty</w:t>
      </w:r>
      <w:r>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a given tree, is apparently less than 10% likely to yield any splits whatsoever.</w:t>
      </w:r>
    </w:p>
    <w:p w14:paraId="1B9F27B7" w14:textId="081DBA9F"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1CF7A58B" w14:textId="77777777" w:rsidR="00956988"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A 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(feature, value) pair optimizes the objective function better than any other available (feature, value)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258BC210" w14:textId="46CC0C10"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 Looking at only the “real” trees from every forest built for the forecast period January 1999 – January 2020, I notice a pattern: the average “real” tree in the base forest selects the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more often than any other feature, by a wide margin: 8.405 times per real tree. The time-series tree, by contrast, selects this feature only 1.178 times per real tree, or 0.140 as often. Meanwhile, the most-selected feature 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1186AFB6"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of all features selected by the real time-series trees,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was selected 27.27% of the time. Meanwhile, for the real base trees, </w:t>
      </w:r>
      <w:r>
        <w:rPr>
          <w:rFonts w:ascii="Times New Roman" w:hAnsi="Times New Roman" w:cs="Times New Roman"/>
          <w:i/>
          <w:iCs/>
          <w:sz w:val="22"/>
          <w:szCs w:val="22"/>
        </w:rPr>
        <w:t xml:space="preserve">trend </w:t>
      </w:r>
      <w:r>
        <w:rPr>
          <w:rFonts w:ascii="Times New Roman" w:hAnsi="Times New Roman" w:cs="Times New Roman"/>
          <w:sz w:val="22"/>
          <w:szCs w:val="22"/>
        </w:rPr>
        <w:t>was selected only 6.44% of the time. The data paints a picture of a time-series tree which is much less deep and more broadly and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with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620"/>
        <w:gridCol w:w="1620"/>
        <w:gridCol w:w="1884"/>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124792">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9"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7"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36"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F34774">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8" w:type="dxa"/>
            <w:tcBorders>
              <w:bottom w:val="single" w:sz="4" w:space="0" w:color="auto"/>
            </w:tcBorders>
            <w:vAlign w:val="center"/>
          </w:tcPr>
          <w:p w14:paraId="6F4A42CF" w14:textId="1DB2CFFB"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Absolute Frequency</w:t>
            </w:r>
          </w:p>
        </w:tc>
        <w:tc>
          <w:tcPr>
            <w:tcW w:w="1711" w:type="dxa"/>
            <w:tcBorders>
              <w:bottom w:val="single" w:sz="4" w:space="0" w:color="auto"/>
            </w:tcBorders>
            <w:shd w:val="clear" w:color="auto" w:fill="auto"/>
            <w:noWrap/>
            <w:vAlign w:val="center"/>
          </w:tcPr>
          <w:p w14:paraId="2C0A74CC" w14:textId="3551CD1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Relative Frequency</w:t>
            </w:r>
          </w:p>
        </w:tc>
        <w:tc>
          <w:tcPr>
            <w:tcW w:w="1621" w:type="dxa"/>
            <w:tcBorders>
              <w:left w:val="nil"/>
              <w:bottom w:val="single" w:sz="4" w:space="0" w:color="auto"/>
            </w:tcBorders>
            <w:vAlign w:val="center"/>
          </w:tcPr>
          <w:p w14:paraId="282F8BC1" w14:textId="555EC9A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Absolute Frequency</w:t>
            </w:r>
          </w:p>
        </w:tc>
        <w:tc>
          <w:tcPr>
            <w:tcW w:w="1621" w:type="dxa"/>
            <w:tcBorders>
              <w:bottom w:val="single" w:sz="4" w:space="0" w:color="auto"/>
            </w:tcBorders>
            <w:shd w:val="clear" w:color="auto" w:fill="auto"/>
            <w:vAlign w:val="center"/>
          </w:tcPr>
          <w:p w14:paraId="0EF1E8C7" w14:textId="65B20F17"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Relative Frequency</w:t>
            </w:r>
          </w:p>
        </w:tc>
        <w:tc>
          <w:tcPr>
            <w:tcW w:w="1885" w:type="dxa"/>
            <w:tcBorders>
              <w:bottom w:val="single" w:sz="4" w:space="0" w:color="auto"/>
            </w:tcBorders>
            <w:vAlign w:val="center"/>
          </w:tcPr>
          <w:p w14:paraId="11FF065F" w14:textId="7831542B"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frequency vs. base tree*</w:t>
            </w:r>
          </w:p>
        </w:tc>
        <w:tc>
          <w:tcPr>
            <w:tcW w:w="236"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F34774">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8"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1"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621"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621"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188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36"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304AE1">
        <w:trPr>
          <w:trHeight w:val="320"/>
        </w:trPr>
        <w:tc>
          <w:tcPr>
            <w:tcW w:w="804" w:type="dxa"/>
            <w:shd w:val="clear" w:color="auto" w:fill="auto"/>
            <w:noWrap/>
            <w:vAlign w:val="center"/>
            <w:hideMark/>
          </w:tcPr>
          <w:p w14:paraId="49DDEF74" w14:textId="648A170C"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8"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1"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621"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621"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188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36"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304AE1">
        <w:trPr>
          <w:trHeight w:val="320"/>
        </w:trPr>
        <w:tc>
          <w:tcPr>
            <w:tcW w:w="804" w:type="dxa"/>
            <w:shd w:val="clear" w:color="auto" w:fill="auto"/>
            <w:noWrap/>
            <w:vAlign w:val="center"/>
            <w:hideMark/>
          </w:tcPr>
          <w:p w14:paraId="14D04D79" w14:textId="2E29D664"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8"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1"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621"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621"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188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36"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304AE1">
        <w:trPr>
          <w:trHeight w:val="320"/>
        </w:trPr>
        <w:tc>
          <w:tcPr>
            <w:tcW w:w="804" w:type="dxa"/>
            <w:shd w:val="clear" w:color="auto" w:fill="auto"/>
            <w:noWrap/>
            <w:vAlign w:val="center"/>
            <w:hideMark/>
          </w:tcPr>
          <w:p w14:paraId="44841F74" w14:textId="5DCBB555"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8"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1"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621"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621"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188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36"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304AE1">
        <w:trPr>
          <w:trHeight w:val="320"/>
        </w:trPr>
        <w:tc>
          <w:tcPr>
            <w:tcW w:w="804" w:type="dxa"/>
            <w:shd w:val="clear" w:color="auto" w:fill="auto"/>
            <w:noWrap/>
            <w:vAlign w:val="center"/>
            <w:hideMark/>
          </w:tcPr>
          <w:p w14:paraId="4D94400D" w14:textId="41C4A73E"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8"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1"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621"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621"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188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36"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304AE1">
        <w:trPr>
          <w:trHeight w:val="320"/>
        </w:trPr>
        <w:tc>
          <w:tcPr>
            <w:tcW w:w="804" w:type="dxa"/>
            <w:shd w:val="clear" w:color="auto" w:fill="auto"/>
            <w:noWrap/>
            <w:vAlign w:val="center"/>
            <w:hideMark/>
          </w:tcPr>
          <w:p w14:paraId="023EB59B" w14:textId="25E28376"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8"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1"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621"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621"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188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36"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304AE1">
        <w:trPr>
          <w:trHeight w:val="320"/>
        </w:trPr>
        <w:tc>
          <w:tcPr>
            <w:tcW w:w="804" w:type="dxa"/>
            <w:shd w:val="clear" w:color="auto" w:fill="auto"/>
            <w:noWrap/>
            <w:vAlign w:val="center"/>
            <w:hideMark/>
          </w:tcPr>
          <w:p w14:paraId="1300FE24" w14:textId="30D498E6"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8"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1"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621"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621"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188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36"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304AE1">
        <w:trPr>
          <w:trHeight w:val="320"/>
        </w:trPr>
        <w:tc>
          <w:tcPr>
            <w:tcW w:w="804" w:type="dxa"/>
            <w:shd w:val="clear" w:color="auto" w:fill="auto"/>
            <w:noWrap/>
            <w:vAlign w:val="center"/>
            <w:hideMark/>
          </w:tcPr>
          <w:p w14:paraId="57107904" w14:textId="3053E8F5"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8"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1"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621"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621"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188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36"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304AE1">
        <w:trPr>
          <w:trHeight w:val="320"/>
        </w:trPr>
        <w:tc>
          <w:tcPr>
            <w:tcW w:w="804" w:type="dxa"/>
            <w:shd w:val="clear" w:color="auto" w:fill="auto"/>
            <w:noWrap/>
            <w:vAlign w:val="center"/>
            <w:hideMark/>
          </w:tcPr>
          <w:p w14:paraId="5981ED5C" w14:textId="048D8809"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8"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1"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621"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621"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188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36"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304AE1">
        <w:trPr>
          <w:trHeight w:val="320"/>
        </w:trPr>
        <w:tc>
          <w:tcPr>
            <w:tcW w:w="804" w:type="dxa"/>
            <w:shd w:val="clear" w:color="auto" w:fill="auto"/>
            <w:noWrap/>
            <w:vAlign w:val="center"/>
            <w:hideMark/>
          </w:tcPr>
          <w:p w14:paraId="35D25E2F" w14:textId="50F487F4"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8"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1"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621"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621"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188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36"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304AE1">
        <w:trPr>
          <w:trHeight w:val="320"/>
        </w:trPr>
        <w:tc>
          <w:tcPr>
            <w:tcW w:w="804" w:type="dxa"/>
            <w:shd w:val="clear" w:color="auto" w:fill="auto"/>
            <w:noWrap/>
            <w:vAlign w:val="center"/>
            <w:hideMark/>
          </w:tcPr>
          <w:p w14:paraId="37216833" w14:textId="5010855D"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8"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1"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621"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621"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188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36"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F34774">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8"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1"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621"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621"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188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36"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F34774">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8"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1"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621"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621"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88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36"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304AE1" w:rsidRPr="008800BE" w14:paraId="6EBC474A" w14:textId="7B4877C5" w:rsidTr="00304AE1">
        <w:trPr>
          <w:trHeight w:val="320"/>
        </w:trPr>
        <w:tc>
          <w:tcPr>
            <w:tcW w:w="9345" w:type="dxa"/>
            <w:gridSpan w:val="6"/>
            <w:tcBorders>
              <w:top w:val="single" w:sz="4" w:space="0" w:color="auto"/>
              <w:bottom w:val="single" w:sz="18" w:space="0" w:color="auto"/>
            </w:tcBorders>
            <w:shd w:val="clear" w:color="auto" w:fill="auto"/>
            <w:noWrap/>
          </w:tcPr>
          <w:p w14:paraId="2501542E" w14:textId="77777777"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frequency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Counting frequency in this way effectively weights for feature importance; a feature which forms the basis for the first split is more important to the model than a feature which is selected for a split at a depth of ten or twelve nodes. </w:t>
            </w:r>
          </w:p>
          <w:p w14:paraId="0690E094" w14:textId="77777777"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frequency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frequency listed for the average base tree</w:t>
            </w:r>
            <w:r>
              <w:rPr>
                <w:rFonts w:ascii="Times New Roman" w:eastAsia="Times New Roman" w:hAnsi="Times New Roman" w:cs="Times New Roman"/>
                <w:color w:val="000000"/>
                <w:sz w:val="18"/>
                <w:szCs w:val="18"/>
              </w:rPr>
              <w:t>. Normalizes for the fact that the base tree tends to be deeper.</w:t>
            </w:r>
          </w:p>
          <w:p w14:paraId="13150F63" w14:textId="7F1FEB40" w:rsidR="006C7F22" w:rsidRPr="00794013" w:rsidRDefault="006C7F22" w:rsidP="00376881">
            <w:pPr>
              <w:ind w:right="110"/>
              <w:rPr>
                <w:rFonts w:ascii="Times New Roman" w:eastAsia="Times New Roman" w:hAnsi="Times New Roman" w:cs="Times New Roman"/>
                <w:color w:val="000000"/>
                <w:sz w:val="18"/>
                <w:szCs w:val="18"/>
              </w:rPr>
            </w:pPr>
          </w:p>
        </w:tc>
        <w:tc>
          <w:tcPr>
            <w:tcW w:w="241" w:type="dxa"/>
            <w:tcBorders>
              <w:bottom w:val="single" w:sz="18" w:space="0" w:color="auto"/>
            </w:tcBorders>
            <w:shd w:val="clear" w:color="auto" w:fill="auto"/>
          </w:tcPr>
          <w:p w14:paraId="2627C8B7" w14:textId="1FEC101A" w:rsidR="00304AE1" w:rsidRPr="0013062E" w:rsidRDefault="00304AE1"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78C2384A" w:rsidR="00133298" w:rsidRDefault="0013062E"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In other words, when normalized for the fact that the base tree tends to be deeper than the time-series tree, we see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over 4x the rate at which the base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account for 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5B6B4A8C" w:rsidR="00EE69DC" w:rsidRPr="007F4C8E"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w:t>
      </w:r>
      <w:proofErr w:type="gramStart"/>
      <w:r w:rsidR="007F4C8E">
        <w:rPr>
          <w:rFonts w:ascii="Times New Roman" w:hAnsi="Times New Roman" w:cs="Times New Roman"/>
          <w:sz w:val="22"/>
          <w:szCs w:val="22"/>
        </w:rPr>
        <w:t>), but</w:t>
      </w:r>
      <w:proofErr w:type="gramEnd"/>
      <w:r w:rsidR="007F4C8E">
        <w:rPr>
          <w:rFonts w:ascii="Times New Roman" w:hAnsi="Times New Roman" w:cs="Times New Roman"/>
          <w:sz w:val="22"/>
          <w:szCs w:val="22"/>
        </w:rPr>
        <w:t xml:space="preserve"> allows for other variables if they meet a certain threshold (determined by the penalty term).</w:t>
      </w:r>
    </w:p>
    <w:p w14:paraId="41A5FF72" w14:textId="1845A297" w:rsidR="00133298" w:rsidRDefault="00133298" w:rsidP="00133298">
      <w:pPr>
        <w:ind w:firstLine="720"/>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77777777" w:rsidR="00CC4FE7" w:rsidRPr="00C133EA" w:rsidRDefault="00CC4FE7" w:rsidP="00CC4FE7">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0F714269" w:rsidR="00802FB3" w:rsidRPr="00BC7E31" w:rsidRDefault="002B5AC2" w:rsidP="007B4FE5">
      <w:pPr>
        <w:spacing w:after="160"/>
        <w:rPr>
          <w:rFonts w:ascii="Times New Roman" w:hAnsi="Times New Roman" w:cs="Times New Roman"/>
        </w:rPr>
      </w:pPr>
      <w:r>
        <w:rPr>
          <w:rFonts w:ascii="Times New Roman" w:hAnsi="Times New Roman" w:cs="Times New Roman"/>
        </w:rPr>
        <w:t>NOTE: Everything so far has been using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See how it runs clean, and then either use the 0.8* and explain why, or adjust the numbers.</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E233E" w:rsidP="00D725BD">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E233E" w:rsidP="00E4500A">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EE69DC" w:rsidRDefault="00EE69DC">
      <w:pPr>
        <w:pStyle w:val="CommentText"/>
      </w:pPr>
      <w:r>
        <w:rPr>
          <w:rStyle w:val="CommentReference"/>
        </w:rPr>
        <w:annotationRef/>
      </w:r>
      <w:r>
        <w:t>Find a paper for this.</w:t>
      </w:r>
    </w:p>
  </w:comment>
  <w:comment w:id="1" w:author="Alex Moran" w:date="2021-01-15T18:05:00Z" w:initials="AM">
    <w:p w14:paraId="6073BA6B" w14:textId="4D205912" w:rsidR="00EE69DC" w:rsidRDefault="00EE69DC">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EE69DC" w:rsidRDefault="00EE69DC">
      <w:pPr>
        <w:pStyle w:val="CommentText"/>
      </w:pPr>
      <w:r>
        <w:rPr>
          <w:rStyle w:val="CommentReference"/>
        </w:rPr>
        <w:annotationRef/>
      </w:r>
      <w:r>
        <w:t>Check back on this.</w:t>
      </w:r>
    </w:p>
  </w:comment>
  <w:comment w:id="3" w:author="Alex Moran" w:date="2021-01-26T16:26:00Z" w:initials="AM">
    <w:p w14:paraId="51AB19BE" w14:textId="2F3A8361" w:rsidR="00EE69DC" w:rsidRDefault="00EE69DC">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1535"/>
    <w:rsid w:val="00054548"/>
    <w:rsid w:val="00087937"/>
    <w:rsid w:val="000B57D8"/>
    <w:rsid w:val="000C2384"/>
    <w:rsid w:val="000D15AC"/>
    <w:rsid w:val="000E44A7"/>
    <w:rsid w:val="000E6990"/>
    <w:rsid w:val="000E7E1C"/>
    <w:rsid w:val="00115ED0"/>
    <w:rsid w:val="00123221"/>
    <w:rsid w:val="00123BFB"/>
    <w:rsid w:val="00124792"/>
    <w:rsid w:val="0013062E"/>
    <w:rsid w:val="00133298"/>
    <w:rsid w:val="0014300F"/>
    <w:rsid w:val="001446EC"/>
    <w:rsid w:val="001668B0"/>
    <w:rsid w:val="00167A62"/>
    <w:rsid w:val="00183F3F"/>
    <w:rsid w:val="00185084"/>
    <w:rsid w:val="001A1000"/>
    <w:rsid w:val="001D04CB"/>
    <w:rsid w:val="001D228E"/>
    <w:rsid w:val="001E0233"/>
    <w:rsid w:val="001E52AD"/>
    <w:rsid w:val="00227891"/>
    <w:rsid w:val="00235125"/>
    <w:rsid w:val="002365BC"/>
    <w:rsid w:val="00255124"/>
    <w:rsid w:val="00257C19"/>
    <w:rsid w:val="00260FA2"/>
    <w:rsid w:val="00264F1E"/>
    <w:rsid w:val="00295220"/>
    <w:rsid w:val="002B5AC2"/>
    <w:rsid w:val="002C57AB"/>
    <w:rsid w:val="002C779B"/>
    <w:rsid w:val="002E6D51"/>
    <w:rsid w:val="002F2473"/>
    <w:rsid w:val="00303328"/>
    <w:rsid w:val="00304AE1"/>
    <w:rsid w:val="00343625"/>
    <w:rsid w:val="003475BE"/>
    <w:rsid w:val="00366AE3"/>
    <w:rsid w:val="00376881"/>
    <w:rsid w:val="003C1854"/>
    <w:rsid w:val="003C5D66"/>
    <w:rsid w:val="00405882"/>
    <w:rsid w:val="00415215"/>
    <w:rsid w:val="0042596F"/>
    <w:rsid w:val="004326C0"/>
    <w:rsid w:val="00447911"/>
    <w:rsid w:val="00486F3B"/>
    <w:rsid w:val="00493440"/>
    <w:rsid w:val="0049474A"/>
    <w:rsid w:val="004A4F68"/>
    <w:rsid w:val="004D03EC"/>
    <w:rsid w:val="004E53E0"/>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225F0"/>
    <w:rsid w:val="006411E7"/>
    <w:rsid w:val="00666765"/>
    <w:rsid w:val="006673D4"/>
    <w:rsid w:val="00670AD1"/>
    <w:rsid w:val="00673C91"/>
    <w:rsid w:val="00682007"/>
    <w:rsid w:val="00697DDC"/>
    <w:rsid w:val="006A0D7E"/>
    <w:rsid w:val="006C3865"/>
    <w:rsid w:val="006C5B71"/>
    <w:rsid w:val="006C7F22"/>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4013"/>
    <w:rsid w:val="0079696A"/>
    <w:rsid w:val="007A0904"/>
    <w:rsid w:val="007A1D61"/>
    <w:rsid w:val="007B0C26"/>
    <w:rsid w:val="007B4FE5"/>
    <w:rsid w:val="007C4FAF"/>
    <w:rsid w:val="007E415E"/>
    <w:rsid w:val="007F37B1"/>
    <w:rsid w:val="007F4C8E"/>
    <w:rsid w:val="00802FB3"/>
    <w:rsid w:val="00835032"/>
    <w:rsid w:val="008443D9"/>
    <w:rsid w:val="008800BE"/>
    <w:rsid w:val="0088521E"/>
    <w:rsid w:val="0089114D"/>
    <w:rsid w:val="008C11E0"/>
    <w:rsid w:val="00901AFE"/>
    <w:rsid w:val="0090446A"/>
    <w:rsid w:val="009053FC"/>
    <w:rsid w:val="00907CBC"/>
    <w:rsid w:val="00910903"/>
    <w:rsid w:val="00956988"/>
    <w:rsid w:val="00962D70"/>
    <w:rsid w:val="009827CD"/>
    <w:rsid w:val="00996C28"/>
    <w:rsid w:val="009A0415"/>
    <w:rsid w:val="009A418D"/>
    <w:rsid w:val="009C24D6"/>
    <w:rsid w:val="009E265A"/>
    <w:rsid w:val="009F1494"/>
    <w:rsid w:val="009F2617"/>
    <w:rsid w:val="009F5135"/>
    <w:rsid w:val="00A053A2"/>
    <w:rsid w:val="00A1636E"/>
    <w:rsid w:val="00A2703F"/>
    <w:rsid w:val="00A30DF6"/>
    <w:rsid w:val="00A40D4C"/>
    <w:rsid w:val="00A51A3B"/>
    <w:rsid w:val="00A658E8"/>
    <w:rsid w:val="00A8013B"/>
    <w:rsid w:val="00A84A7B"/>
    <w:rsid w:val="00A9637F"/>
    <w:rsid w:val="00AB6EFB"/>
    <w:rsid w:val="00AE233E"/>
    <w:rsid w:val="00AE593B"/>
    <w:rsid w:val="00AF16E1"/>
    <w:rsid w:val="00B26B28"/>
    <w:rsid w:val="00B30D06"/>
    <w:rsid w:val="00B466D0"/>
    <w:rsid w:val="00B523A9"/>
    <w:rsid w:val="00B568DB"/>
    <w:rsid w:val="00B8342C"/>
    <w:rsid w:val="00B86874"/>
    <w:rsid w:val="00B92935"/>
    <w:rsid w:val="00B9577C"/>
    <w:rsid w:val="00BA1F6A"/>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26CC6"/>
    <w:rsid w:val="00D427EE"/>
    <w:rsid w:val="00D46C55"/>
    <w:rsid w:val="00D534E3"/>
    <w:rsid w:val="00D55EC0"/>
    <w:rsid w:val="00D5769A"/>
    <w:rsid w:val="00D71F35"/>
    <w:rsid w:val="00D725BD"/>
    <w:rsid w:val="00D83EBC"/>
    <w:rsid w:val="00DA2D5B"/>
    <w:rsid w:val="00DA78AE"/>
    <w:rsid w:val="00DB4F43"/>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A1953"/>
    <w:rsid w:val="00ED1685"/>
    <w:rsid w:val="00ED7D24"/>
    <w:rsid w:val="00EE2F9C"/>
    <w:rsid w:val="00EE68C0"/>
    <w:rsid w:val="00EE69DC"/>
    <w:rsid w:val="00F142BA"/>
    <w:rsid w:val="00F25C0A"/>
    <w:rsid w:val="00F27CC5"/>
    <w:rsid w:val="00F34774"/>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11/tuning-random-forest-on-time-series-data/"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09/time-series-forecasting-with-random-for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18</Pages>
  <Words>10292</Words>
  <Characters>58670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134</cp:revision>
  <cp:lastPrinted>2020-11-12T19:44:00Z</cp:lastPrinted>
  <dcterms:created xsi:type="dcterms:W3CDTF">2020-10-20T15:30:00Z</dcterms:created>
  <dcterms:modified xsi:type="dcterms:W3CDTF">2021-01-27T21:44:00Z</dcterms:modified>
</cp:coreProperties>
</file>