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pPr>
      <w:bookmarkStart w:id="0" w:name="_Hlk64913430"/>
      <w:bookmarkEnd w:id="0"/>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w:t>
      </w:r>
      <w:r w:rsidR="00567EAC" w:rsidRPr="00BC7E31">
        <w:rPr>
          <w:bCs/>
          <w:sz w:val="22"/>
          <w:szCs w:val="22"/>
        </w:rPr>
        <w:lastRenderedPageBreak/>
        <w:t>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w:t>
      </w:r>
      <w:r w:rsidR="00032E7D">
        <w:rPr>
          <w:bCs/>
          <w:sz w:val="22"/>
          <w:szCs w:val="22"/>
        </w:rPr>
        <w:lastRenderedPageBreak/>
        <w:t xml:space="preserve">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7C9BA479" w14:textId="0EDB021E" w:rsidR="00303328" w:rsidRDefault="00213A7E" w:rsidP="001A4439">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911828E" w14:textId="6FCA5E9B" w:rsidR="00DB69D2" w:rsidRDefault="00DB69D2" w:rsidP="00CA7F90">
      <w:pPr>
        <w:ind w:firstLine="720"/>
        <w:contextualSpacing/>
        <w:jc w:val="both"/>
        <w:rPr>
          <w:bCs/>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57D7" w14:paraId="7E57FC07" w14:textId="77777777" w:rsidTr="008A4917">
        <w:trPr>
          <w:trHeight w:val="314"/>
          <w:jc w:val="center"/>
        </w:trPr>
        <w:tc>
          <w:tcPr>
            <w:tcW w:w="270" w:type="dxa"/>
            <w:tcBorders>
              <w:top w:val="single" w:sz="18" w:space="0" w:color="auto"/>
              <w:left w:val="nil"/>
              <w:bottom w:val="nil"/>
              <w:right w:val="nil"/>
            </w:tcBorders>
          </w:tcPr>
          <w:p w14:paraId="5F47918B" w14:textId="77777777" w:rsidR="009757D7" w:rsidRPr="00E568D8" w:rsidRDefault="009757D7" w:rsidP="00E568D8">
            <w:pPr>
              <w:contextualSpacing/>
              <w:rPr>
                <w:sz w:val="22"/>
                <w:szCs w:val="22"/>
              </w:rPr>
            </w:pPr>
          </w:p>
        </w:tc>
        <w:tc>
          <w:tcPr>
            <w:tcW w:w="9090" w:type="dxa"/>
            <w:gridSpan w:val="9"/>
            <w:tcBorders>
              <w:top w:val="single" w:sz="18" w:space="0" w:color="auto"/>
              <w:left w:val="nil"/>
              <w:bottom w:val="nil"/>
              <w:right w:val="nil"/>
            </w:tcBorders>
          </w:tcPr>
          <w:p w14:paraId="56044F03" w14:textId="347DF5B3" w:rsidR="009757D7" w:rsidRPr="00E568D8" w:rsidRDefault="009757D7" w:rsidP="00E568D8">
            <w:pPr>
              <w:contextualSpacing/>
              <w:rPr>
                <w:sz w:val="22"/>
                <w:szCs w:val="22"/>
              </w:rPr>
            </w:pPr>
            <w:r w:rsidRPr="00E568D8">
              <w:rPr>
                <w:sz w:val="22"/>
                <w:szCs w:val="22"/>
              </w:rPr>
              <w:t>TABLE 1</w:t>
            </w:r>
          </w:p>
        </w:tc>
      </w:tr>
      <w:tr w:rsidR="009757D7" w14:paraId="4DAF0AC6" w14:textId="77777777" w:rsidTr="008A4917">
        <w:trPr>
          <w:trHeight w:val="270"/>
          <w:jc w:val="center"/>
        </w:trPr>
        <w:tc>
          <w:tcPr>
            <w:tcW w:w="270" w:type="dxa"/>
            <w:tcBorders>
              <w:top w:val="nil"/>
              <w:left w:val="nil"/>
              <w:bottom w:val="nil"/>
              <w:right w:val="nil"/>
            </w:tcBorders>
          </w:tcPr>
          <w:p w14:paraId="4B229B82" w14:textId="77777777" w:rsidR="009757D7" w:rsidRPr="00E568D8" w:rsidRDefault="009757D7" w:rsidP="00E568D8">
            <w:pPr>
              <w:contextualSpacing/>
              <w:rPr>
                <w:bCs/>
                <w:smallCaps/>
                <w:sz w:val="22"/>
                <w:szCs w:val="22"/>
              </w:rPr>
            </w:pPr>
          </w:p>
        </w:tc>
        <w:tc>
          <w:tcPr>
            <w:tcW w:w="9090" w:type="dxa"/>
            <w:gridSpan w:val="9"/>
            <w:tcBorders>
              <w:top w:val="nil"/>
              <w:left w:val="nil"/>
              <w:bottom w:val="nil"/>
              <w:right w:val="nil"/>
            </w:tcBorders>
          </w:tcPr>
          <w:p w14:paraId="3D0A42BC" w14:textId="6E59A757" w:rsidR="009757D7" w:rsidRPr="00E568D8" w:rsidRDefault="009757D7"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sidR="00A52A44">
              <w:rPr>
                <w:bCs/>
                <w:smallCaps/>
                <w:sz w:val="22"/>
                <w:szCs w:val="22"/>
              </w:rPr>
              <w:t>, relative to naïve model</w:t>
            </w:r>
          </w:p>
        </w:tc>
      </w:tr>
      <w:tr w:rsidR="009757D7" w14:paraId="4F6A7BB5" w14:textId="37D5CCF9" w:rsidTr="008A4917">
        <w:trPr>
          <w:trHeight w:val="341"/>
          <w:jc w:val="center"/>
        </w:trPr>
        <w:tc>
          <w:tcPr>
            <w:tcW w:w="1381" w:type="dxa"/>
            <w:gridSpan w:val="2"/>
            <w:tcBorders>
              <w:top w:val="single" w:sz="4" w:space="0" w:color="auto"/>
              <w:left w:val="nil"/>
              <w:bottom w:val="nil"/>
              <w:right w:val="nil"/>
            </w:tcBorders>
          </w:tcPr>
          <w:p w14:paraId="668C8A95" w14:textId="57FA2F41" w:rsidR="009757D7" w:rsidRPr="00DB69D2" w:rsidRDefault="009757D7" w:rsidP="00E568D8">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557ABE6" w14:textId="45323300" w:rsidR="009757D7" w:rsidRPr="00DB69D2" w:rsidRDefault="009757D7" w:rsidP="00E568D8">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720F9175" w14:textId="77777777" w:rsidR="009757D7" w:rsidRDefault="009757D7" w:rsidP="00E568D8">
            <w:pPr>
              <w:contextualSpacing/>
              <w:jc w:val="center"/>
              <w:rPr>
                <w:b/>
                <w:bCs/>
                <w:sz w:val="22"/>
                <w:szCs w:val="22"/>
              </w:rPr>
            </w:pPr>
          </w:p>
        </w:tc>
        <w:tc>
          <w:tcPr>
            <w:tcW w:w="256" w:type="dxa"/>
            <w:tcBorders>
              <w:top w:val="single" w:sz="4" w:space="0" w:color="auto"/>
              <w:left w:val="nil"/>
              <w:bottom w:val="nil"/>
              <w:right w:val="nil"/>
            </w:tcBorders>
          </w:tcPr>
          <w:p w14:paraId="20254B76" w14:textId="09B4A44B" w:rsidR="009757D7" w:rsidRDefault="009757D7" w:rsidP="00E568D8">
            <w:pPr>
              <w:contextualSpacing/>
              <w:jc w:val="center"/>
              <w:rPr>
                <w:b/>
                <w:bCs/>
                <w:sz w:val="22"/>
                <w:szCs w:val="22"/>
              </w:rPr>
            </w:pPr>
          </w:p>
        </w:tc>
      </w:tr>
      <w:tr w:rsidR="008A4917" w14:paraId="5FF56DA9" w14:textId="0044A758" w:rsidTr="008A4917">
        <w:trPr>
          <w:jc w:val="center"/>
        </w:trPr>
        <w:tc>
          <w:tcPr>
            <w:tcW w:w="1765" w:type="dxa"/>
            <w:gridSpan w:val="3"/>
            <w:tcBorders>
              <w:top w:val="nil"/>
              <w:left w:val="nil"/>
              <w:bottom w:val="nil"/>
              <w:right w:val="nil"/>
            </w:tcBorders>
          </w:tcPr>
          <w:p w14:paraId="1C735091" w14:textId="67028E3B" w:rsidR="009757D7" w:rsidRPr="00DB69D2" w:rsidRDefault="009757D7" w:rsidP="00E568D8">
            <w:pPr>
              <w:contextualSpacing/>
              <w:jc w:val="both"/>
              <w:rPr>
                <w:b/>
                <w:bCs/>
                <w:sz w:val="22"/>
                <w:szCs w:val="22"/>
              </w:rPr>
            </w:pPr>
          </w:p>
        </w:tc>
        <w:tc>
          <w:tcPr>
            <w:tcW w:w="1475" w:type="dxa"/>
            <w:tcBorders>
              <w:top w:val="nil"/>
              <w:left w:val="nil"/>
              <w:bottom w:val="single" w:sz="4" w:space="0" w:color="auto"/>
              <w:right w:val="nil"/>
            </w:tcBorders>
            <w:vAlign w:val="center"/>
          </w:tcPr>
          <w:p w14:paraId="347FF9BE" w14:textId="1984B891" w:rsidR="009757D7" w:rsidRPr="007112B3" w:rsidRDefault="009757D7" w:rsidP="00563AA6">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2C9CAB51" w14:textId="46E985FD" w:rsidR="009757D7" w:rsidRPr="007112B3" w:rsidRDefault="009757D7" w:rsidP="00563AA6">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1650C3C" w14:textId="5807F98A" w:rsidR="009757D7" w:rsidRPr="007112B3" w:rsidRDefault="009757D7" w:rsidP="00563AA6">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6C930A0C" w14:textId="61FEB73E" w:rsidR="009757D7" w:rsidRPr="007112B3" w:rsidRDefault="009757D7" w:rsidP="00563AA6">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36C9A88B" w14:textId="6A08BB06" w:rsidR="009757D7" w:rsidRPr="007112B3" w:rsidRDefault="009757D7" w:rsidP="00E568D8">
            <w:pPr>
              <w:contextualSpacing/>
              <w:jc w:val="center"/>
              <w:rPr>
                <w:sz w:val="22"/>
                <w:szCs w:val="22"/>
              </w:rPr>
            </w:pPr>
            <w:r>
              <w:rPr>
                <w:sz w:val="22"/>
                <w:szCs w:val="22"/>
              </w:rPr>
              <w:t>Naive</w:t>
            </w:r>
          </w:p>
        </w:tc>
        <w:tc>
          <w:tcPr>
            <w:tcW w:w="256" w:type="dxa"/>
            <w:tcBorders>
              <w:top w:val="nil"/>
              <w:left w:val="nil"/>
              <w:bottom w:val="nil"/>
              <w:right w:val="nil"/>
            </w:tcBorders>
          </w:tcPr>
          <w:p w14:paraId="64D49A35" w14:textId="5A4C28E4" w:rsidR="009757D7" w:rsidRPr="007112B3" w:rsidRDefault="009757D7" w:rsidP="00E568D8">
            <w:pPr>
              <w:contextualSpacing/>
              <w:jc w:val="center"/>
              <w:rPr>
                <w:sz w:val="22"/>
                <w:szCs w:val="22"/>
              </w:rPr>
            </w:pPr>
          </w:p>
        </w:tc>
      </w:tr>
      <w:tr w:rsidR="00A52A44" w14:paraId="487ADBD0" w14:textId="25882AD5" w:rsidTr="008A4917">
        <w:trPr>
          <w:trHeight w:val="378"/>
          <w:jc w:val="center"/>
        </w:trPr>
        <w:tc>
          <w:tcPr>
            <w:tcW w:w="1765" w:type="dxa"/>
            <w:gridSpan w:val="3"/>
            <w:tcBorders>
              <w:top w:val="nil"/>
              <w:left w:val="nil"/>
              <w:bottom w:val="nil"/>
              <w:right w:val="nil"/>
            </w:tcBorders>
            <w:vAlign w:val="center"/>
          </w:tcPr>
          <w:p w14:paraId="3EDB094D" w14:textId="4D58758F" w:rsidR="00A52A44" w:rsidRPr="00FE1B49" w:rsidRDefault="00A52A44" w:rsidP="00A52A44">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657CDD9C" w14:textId="054860C2" w:rsidR="00A52A44" w:rsidRDefault="00A52A44" w:rsidP="00A52A44">
            <w:pPr>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024E9520" w14:textId="602E704F" w:rsidR="00A52A44" w:rsidRDefault="00A52A44" w:rsidP="00A52A44">
            <w:pPr>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1BBB8BDF" w14:textId="7C002D0D" w:rsidR="00A52A44" w:rsidRPr="00A52A44" w:rsidRDefault="00A52A44" w:rsidP="00A52A44">
            <w:pPr>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04F1BA0B" w14:textId="34883BA5" w:rsidR="00A52A44" w:rsidRDefault="00A52A44" w:rsidP="00A52A44">
            <w:pPr>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2FD51D77" w14:textId="5FB04C4A"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73DFF7B4" w14:textId="71539DAE" w:rsidR="00A52A44" w:rsidRDefault="00A52A44" w:rsidP="00A52A44">
            <w:pPr>
              <w:contextualSpacing/>
              <w:jc w:val="center"/>
              <w:rPr>
                <w:sz w:val="22"/>
                <w:szCs w:val="22"/>
              </w:rPr>
            </w:pPr>
          </w:p>
        </w:tc>
      </w:tr>
      <w:tr w:rsidR="00A52A44" w14:paraId="65D64794" w14:textId="07A725AC" w:rsidTr="008A4917">
        <w:trPr>
          <w:trHeight w:val="378"/>
          <w:jc w:val="center"/>
        </w:trPr>
        <w:tc>
          <w:tcPr>
            <w:tcW w:w="1765" w:type="dxa"/>
            <w:gridSpan w:val="3"/>
            <w:tcBorders>
              <w:top w:val="nil"/>
              <w:left w:val="nil"/>
              <w:bottom w:val="nil"/>
              <w:right w:val="nil"/>
            </w:tcBorders>
            <w:vAlign w:val="center"/>
          </w:tcPr>
          <w:p w14:paraId="583686C9" w14:textId="6FE50875" w:rsidR="00A52A44" w:rsidRPr="00FE1B49" w:rsidRDefault="00A52A44" w:rsidP="00A52A44">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2C4F8DA9" w14:textId="7F0DBAD9" w:rsidR="00A52A44" w:rsidRDefault="00A52A44" w:rsidP="00A52A44">
            <w:pPr>
              <w:contextualSpacing/>
              <w:jc w:val="center"/>
              <w:rPr>
                <w:sz w:val="22"/>
                <w:szCs w:val="22"/>
              </w:rPr>
            </w:pPr>
            <w:r>
              <w:rPr>
                <w:color w:val="000000"/>
                <w:sz w:val="22"/>
                <w:szCs w:val="22"/>
              </w:rPr>
              <w:t>0.990</w:t>
            </w:r>
          </w:p>
        </w:tc>
        <w:tc>
          <w:tcPr>
            <w:tcW w:w="1460" w:type="dxa"/>
            <w:tcBorders>
              <w:top w:val="nil"/>
              <w:left w:val="nil"/>
              <w:bottom w:val="nil"/>
              <w:right w:val="nil"/>
            </w:tcBorders>
            <w:vAlign w:val="center"/>
          </w:tcPr>
          <w:p w14:paraId="02FA50BC" w14:textId="666BA638" w:rsidR="00A52A44" w:rsidRDefault="00A52A44" w:rsidP="00A52A44">
            <w:pPr>
              <w:contextualSpacing/>
              <w:jc w:val="center"/>
              <w:rPr>
                <w:sz w:val="22"/>
                <w:szCs w:val="22"/>
              </w:rPr>
            </w:pPr>
            <w:r>
              <w:rPr>
                <w:color w:val="000000"/>
                <w:sz w:val="22"/>
                <w:szCs w:val="22"/>
              </w:rPr>
              <w:t>1.097</w:t>
            </w:r>
          </w:p>
        </w:tc>
        <w:tc>
          <w:tcPr>
            <w:tcW w:w="1468" w:type="dxa"/>
            <w:tcBorders>
              <w:top w:val="nil"/>
              <w:left w:val="nil"/>
              <w:bottom w:val="nil"/>
              <w:right w:val="nil"/>
            </w:tcBorders>
            <w:vAlign w:val="center"/>
          </w:tcPr>
          <w:p w14:paraId="57F7E296" w14:textId="59B63A5A" w:rsidR="00A52A44" w:rsidRDefault="00A52A44" w:rsidP="00A52A44">
            <w:pPr>
              <w:contextualSpacing/>
              <w:jc w:val="center"/>
              <w:rPr>
                <w:sz w:val="22"/>
                <w:szCs w:val="22"/>
              </w:rPr>
            </w:pPr>
            <w:r>
              <w:rPr>
                <w:color w:val="000000"/>
                <w:sz w:val="22"/>
                <w:szCs w:val="22"/>
              </w:rPr>
              <w:t>1.027</w:t>
            </w:r>
          </w:p>
        </w:tc>
        <w:tc>
          <w:tcPr>
            <w:tcW w:w="1468" w:type="dxa"/>
            <w:tcBorders>
              <w:top w:val="nil"/>
              <w:left w:val="nil"/>
              <w:bottom w:val="nil"/>
              <w:right w:val="nil"/>
            </w:tcBorders>
            <w:vAlign w:val="center"/>
          </w:tcPr>
          <w:p w14:paraId="5BBC675D" w14:textId="1FA3502C" w:rsidR="00A52A44" w:rsidRPr="00A52A44" w:rsidRDefault="00A52A44" w:rsidP="00A52A44">
            <w:pPr>
              <w:contextualSpacing/>
              <w:jc w:val="center"/>
              <w:rPr>
                <w:b/>
                <w:bCs/>
                <w:sz w:val="22"/>
                <w:szCs w:val="22"/>
              </w:rPr>
            </w:pPr>
            <w:r w:rsidRPr="00A52A44">
              <w:rPr>
                <w:b/>
                <w:bCs/>
                <w:color w:val="000000"/>
                <w:sz w:val="22"/>
                <w:szCs w:val="22"/>
              </w:rPr>
              <w:t>0.975</w:t>
            </w:r>
          </w:p>
        </w:tc>
        <w:tc>
          <w:tcPr>
            <w:tcW w:w="1468" w:type="dxa"/>
            <w:gridSpan w:val="2"/>
            <w:tcBorders>
              <w:top w:val="nil"/>
              <w:left w:val="nil"/>
              <w:bottom w:val="nil"/>
              <w:right w:val="nil"/>
            </w:tcBorders>
            <w:vAlign w:val="center"/>
          </w:tcPr>
          <w:p w14:paraId="0714C872" w14:textId="67E5AB87"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325CDFCC" w14:textId="1DD81E72" w:rsidR="00A52A44" w:rsidRDefault="00A52A44" w:rsidP="00A52A44">
            <w:pPr>
              <w:contextualSpacing/>
              <w:jc w:val="center"/>
              <w:rPr>
                <w:sz w:val="22"/>
                <w:szCs w:val="22"/>
              </w:rPr>
            </w:pPr>
          </w:p>
        </w:tc>
      </w:tr>
      <w:tr w:rsidR="009757D7" w14:paraId="31271244" w14:textId="3002644F" w:rsidTr="008A4917">
        <w:trPr>
          <w:trHeight w:val="144"/>
          <w:jc w:val="center"/>
        </w:trPr>
        <w:tc>
          <w:tcPr>
            <w:tcW w:w="270" w:type="dxa"/>
            <w:tcBorders>
              <w:top w:val="nil"/>
              <w:left w:val="nil"/>
              <w:bottom w:val="single" w:sz="18" w:space="0" w:color="auto"/>
              <w:right w:val="nil"/>
            </w:tcBorders>
          </w:tcPr>
          <w:p w14:paraId="7E173E9A" w14:textId="77777777" w:rsidR="009757D7" w:rsidRDefault="009757D7" w:rsidP="00E568D8">
            <w:pPr>
              <w:contextualSpacing/>
              <w:jc w:val="center"/>
              <w:rPr>
                <w:sz w:val="22"/>
                <w:szCs w:val="22"/>
              </w:rPr>
            </w:pPr>
          </w:p>
        </w:tc>
        <w:tc>
          <w:tcPr>
            <w:tcW w:w="9090" w:type="dxa"/>
            <w:gridSpan w:val="9"/>
            <w:tcBorders>
              <w:top w:val="nil"/>
              <w:left w:val="nil"/>
              <w:bottom w:val="single" w:sz="18" w:space="0" w:color="auto"/>
              <w:right w:val="nil"/>
            </w:tcBorders>
          </w:tcPr>
          <w:p w14:paraId="66CF0450" w14:textId="435A6666" w:rsidR="009757D7" w:rsidRDefault="009757D7" w:rsidP="00E568D8">
            <w:pPr>
              <w:contextualSpacing/>
              <w:jc w:val="center"/>
              <w:rPr>
                <w:sz w:val="22"/>
                <w:szCs w:val="22"/>
              </w:rPr>
            </w:pPr>
          </w:p>
        </w:tc>
      </w:tr>
      <w:tr w:rsidR="009757D7" w14:paraId="29377012" w14:textId="77777777" w:rsidTr="00A52A44">
        <w:trPr>
          <w:trHeight w:val="927"/>
          <w:jc w:val="center"/>
        </w:trPr>
        <w:tc>
          <w:tcPr>
            <w:tcW w:w="270" w:type="dxa"/>
            <w:tcBorders>
              <w:top w:val="single" w:sz="18" w:space="0" w:color="auto"/>
              <w:left w:val="nil"/>
              <w:bottom w:val="nil"/>
              <w:right w:val="nil"/>
            </w:tcBorders>
          </w:tcPr>
          <w:p w14:paraId="3D53B3BE" w14:textId="77777777" w:rsidR="009757D7" w:rsidRPr="00150FEF" w:rsidRDefault="009757D7" w:rsidP="00150FEF">
            <w:pPr>
              <w:contextualSpacing/>
              <w:rPr>
                <w:bCs/>
                <w:smallCaps/>
                <w:sz w:val="16"/>
                <w:szCs w:val="16"/>
              </w:rPr>
            </w:pPr>
          </w:p>
        </w:tc>
        <w:tc>
          <w:tcPr>
            <w:tcW w:w="9090" w:type="dxa"/>
            <w:gridSpan w:val="9"/>
            <w:tcBorders>
              <w:top w:val="single" w:sz="18" w:space="0" w:color="auto"/>
              <w:left w:val="nil"/>
              <w:bottom w:val="nil"/>
              <w:right w:val="nil"/>
            </w:tcBorders>
          </w:tcPr>
          <w:p w14:paraId="235C5BB8" w14:textId="0B5CC710" w:rsidR="009757D7" w:rsidRPr="00150FEF" w:rsidRDefault="009757D7" w:rsidP="00150FEF">
            <w:pPr>
              <w:contextualSpacing/>
              <w:rPr>
                <w:sz w:val="16"/>
                <w:szCs w:val="16"/>
              </w:rPr>
            </w:pPr>
            <w:r w:rsidRPr="00150FEF">
              <w:rPr>
                <w:bCs/>
                <w:smallCaps/>
                <w:sz w:val="16"/>
                <w:szCs w:val="16"/>
              </w:rPr>
              <w:t xml:space="preserve">Notes: </w:t>
            </w:r>
            <w:r w:rsidR="005A27FC" w:rsidRPr="005A27FC">
              <w:rPr>
                <w:sz w:val="16"/>
                <w:szCs w:val="16"/>
              </w:rPr>
              <w:t>Numbers refer to the RMSE generated from each model, divided by the RMSE provided by the naïve model.</w:t>
            </w:r>
            <w:r w:rsidR="005A27FC">
              <w:rPr>
                <w:sz w:val="16"/>
                <w:szCs w:val="16"/>
              </w:rPr>
              <w:t xml:space="preserve"> </w:t>
            </w:r>
            <w:r w:rsidR="005A27FC">
              <w:rPr>
                <w:sz w:val="16"/>
                <w:szCs w:val="16"/>
              </w:rPr>
              <w:t>The lowest RMSE in each row is bolded</w:t>
            </w:r>
            <w:r w:rsidR="005A27FC">
              <w:rPr>
                <w:sz w:val="16"/>
                <w:szCs w:val="16"/>
              </w:rPr>
              <w:t xml:space="preserve">.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sidR="005A27FC">
              <w:rPr>
                <w:sz w:val="16"/>
                <w:szCs w:val="16"/>
              </w:rPr>
              <w:t xml:space="preserve"> For the actual RMSEs, see Appendix 4.</w:t>
            </w:r>
            <w:r>
              <w:rPr>
                <w:sz w:val="16"/>
                <w:szCs w:val="16"/>
              </w:rPr>
              <w:t xml:space="preserve"> </w:t>
            </w:r>
          </w:p>
        </w:tc>
      </w:tr>
    </w:tbl>
    <w:p w14:paraId="496AE5C4" w14:textId="77777777" w:rsidR="00A52A44" w:rsidRPr="00CA7F90" w:rsidRDefault="00A52A44" w:rsidP="00A52A44">
      <w:pPr>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565A72">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w:t>
            </w:r>
            <w:r>
              <w:rPr>
                <w:bCs/>
                <w:sz w:val="22"/>
                <w:szCs w:val="22"/>
              </w:rPr>
              <w:t>AR(1) OLS fitted value</w:t>
            </w:r>
            <w:r>
              <w:rPr>
                <w:bCs/>
                <w:sz w:val="22"/>
                <w:szCs w:val="22"/>
              </w:rPr>
              <w:t xml:space="preserve"> </w:t>
            </w:r>
          </w:p>
        </w:tc>
        <w:tc>
          <w:tcPr>
            <w:tcW w:w="1170" w:type="dxa"/>
            <w:vAlign w:val="center"/>
          </w:tcPr>
          <w:p w14:paraId="33BAD43B" w14:textId="10BDD4A7" w:rsidR="005B19BC" w:rsidRPr="00275B36" w:rsidRDefault="005B19BC"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152C6159"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4A2117">
      <w:pPr>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AE233E">
            <w:pPr>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33712C" w14:paraId="0BD93D03" w14:textId="77777777" w:rsidTr="00FD6AA0">
        <w:trPr>
          <w:jc w:val="center"/>
        </w:trPr>
        <w:tc>
          <w:tcPr>
            <w:tcW w:w="239" w:type="dxa"/>
            <w:tcBorders>
              <w:top w:val="nil"/>
              <w:left w:val="nil"/>
              <w:bottom w:val="single" w:sz="18" w:space="0" w:color="auto"/>
              <w:right w:val="nil"/>
            </w:tcBorders>
          </w:tcPr>
          <w:p w14:paraId="2DD1A1F6" w14:textId="7AAF296B" w:rsidR="0033712C" w:rsidRPr="00FE1B49" w:rsidRDefault="0033712C" w:rsidP="0033712C">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33712C">
            <w:pPr>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33712C">
            <w:pPr>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33712C">
            <w:pPr>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33712C">
            <w:pPr>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33712C">
            <w:pPr>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33712C">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DD1625">
            <w:pPr>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727125E5" w14:textId="11F45A45" w:rsidR="003C0332" w:rsidRDefault="00682007" w:rsidP="00365501">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365501">
      <w:pPr>
        <w:jc w:val="both"/>
        <w:rPr>
          <w:i/>
          <w:iCs/>
          <w:sz w:val="22"/>
          <w:szCs w:val="22"/>
        </w:rPr>
      </w:pPr>
    </w:p>
    <w:p w14:paraId="35D4AC67" w14:textId="475B5BA8" w:rsidR="00133298" w:rsidRDefault="00C47D9B" w:rsidP="0085392C">
      <w:pPr>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F37B17A"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1A537014"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lastRenderedPageBreak/>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XSpec="center"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365501">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365501">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365501">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365501">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365501">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365501">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365501">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365501">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365501">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365501">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365501">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365501">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365501">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365501">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365501">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365501">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365501">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365501">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2AA66F9F" w14:textId="2105B435" w:rsidR="008D2B18" w:rsidRPr="00BB5347" w:rsidRDefault="008D2B18" w:rsidP="00BB5347">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4D6D7E">
      <w:pPr>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w:t>
      </w:r>
      <w:r w:rsidR="00C82A47">
        <w:rPr>
          <w:sz w:val="22"/>
          <w:szCs w:val="22"/>
        </w:rPr>
        <w:lastRenderedPageBreak/>
        <w:t xml:space="preserve">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7B4B5A57" w14:textId="7F95B115" w:rsidR="0011585F" w:rsidRDefault="0011585F" w:rsidP="000B2581">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1" w:name="OLE_LINK2"/>
            <w:bookmarkStart w:id="2"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lastRenderedPageBreak/>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1"/>
      <w:bookmarkEnd w:id="2"/>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0941B09A" w:rsidR="00780449" w:rsidRPr="00780449" w:rsidRDefault="00780449" w:rsidP="00E70B4F">
      <w:pPr>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9479FD">
            <w:pPr>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5983730B"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1E842148" w:rsidR="00B64C5E" w:rsidRPr="00FD3F6F" w:rsidRDefault="00BC6098" w:rsidP="00204E06">
      <w:pPr>
        <w:jc w:val="both"/>
        <w:rPr>
          <w:sz w:val="22"/>
          <w:szCs w:val="22"/>
        </w:rPr>
      </w:pPr>
      <w:r>
        <w:rPr>
          <w:i/>
          <w:iCs/>
          <w:sz w:val="22"/>
          <w:szCs w:val="22"/>
        </w:rPr>
        <w:lastRenderedPageBreak/>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04378E7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7B4FE5">
      <w:pPr>
        <w:spacing w:after="160"/>
      </w:pPr>
    </w:p>
    <w:p w14:paraId="3644AA72" w14:textId="77777777" w:rsidR="00597293" w:rsidRPr="00BC7E31" w:rsidRDefault="00597293" w:rsidP="007B4FE5">
      <w:pPr>
        <w:spacing w:after="160"/>
      </w:pPr>
    </w:p>
    <w:p w14:paraId="07D96707" w14:textId="673888FC" w:rsidR="00D725BD" w:rsidRPr="00D13695" w:rsidRDefault="00D725BD" w:rsidP="00D725BD">
      <w:pPr>
        <w:autoSpaceDE w:val="0"/>
        <w:autoSpaceDN w:val="0"/>
        <w:adjustRightInd w:val="0"/>
        <w:spacing w:after="120"/>
        <w:ind w:left="720" w:hanging="720"/>
        <w:rPr>
          <w:b/>
          <w:bCs/>
          <w:sz w:val="22"/>
          <w:szCs w:val="22"/>
        </w:rPr>
      </w:pPr>
      <w:r w:rsidRPr="00D13695">
        <w:rPr>
          <w:b/>
          <w:bCs/>
          <w:sz w:val="22"/>
          <w:szCs w:val="22"/>
        </w:rPr>
        <w:lastRenderedPageBreak/>
        <w:t>Bibliography</w:t>
      </w:r>
    </w:p>
    <w:p w14:paraId="7BF04001"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Default="00D725BD" w:rsidP="0019110B">
      <w:pPr>
        <w:autoSpaceDE w:val="0"/>
        <w:autoSpaceDN w:val="0"/>
        <w:adjustRightInd w:val="0"/>
        <w:spacing w:after="120"/>
        <w:ind w:left="720" w:hanging="720"/>
        <w:rPr>
          <w:sz w:val="22"/>
          <w:szCs w:val="22"/>
        </w:rPr>
      </w:pPr>
      <w:r w:rsidRPr="00D13695">
        <w:rPr>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Default="0019110B" w:rsidP="0019110B">
      <w:pPr>
        <w:autoSpaceDE w:val="0"/>
        <w:autoSpaceDN w:val="0"/>
        <w:adjustRightInd w:val="0"/>
        <w:spacing w:after="120"/>
        <w:ind w:left="720" w:hanging="720"/>
        <w:rPr>
          <w:sz w:val="22"/>
          <w:szCs w:val="22"/>
        </w:rPr>
      </w:pPr>
      <w:r w:rsidRPr="0019110B">
        <w:rPr>
          <w:color w:val="000000"/>
          <w:spacing w:val="-5"/>
          <w:sz w:val="22"/>
          <w:szCs w:val="22"/>
          <w:shd w:val="clear" w:color="auto" w:fill="FFFFFF"/>
        </w:rPr>
        <w:t>Breiman, Leo</w:t>
      </w:r>
      <w:r w:rsidRPr="0019110B">
        <w:rPr>
          <w:color w:val="000000"/>
          <w:spacing w:val="-5"/>
          <w:sz w:val="22"/>
          <w:szCs w:val="22"/>
          <w:shd w:val="clear" w:color="auto" w:fill="FFFFFF"/>
        </w:rPr>
        <w:t>. “</w:t>
      </w:r>
      <w:r w:rsidRPr="0019110B">
        <w:rPr>
          <w:color w:val="000000"/>
          <w:spacing w:val="-5"/>
          <w:sz w:val="22"/>
          <w:szCs w:val="22"/>
          <w:shd w:val="clear" w:color="auto" w:fill="FFFFFF"/>
        </w:rPr>
        <w:t>Bagging Predictors</w:t>
      </w:r>
      <w:r w:rsidRPr="0019110B">
        <w:rPr>
          <w:color w:val="000000"/>
          <w:spacing w:val="-5"/>
          <w:sz w:val="22"/>
          <w:szCs w:val="22"/>
          <w:shd w:val="clear" w:color="auto" w:fill="FFFFFF"/>
        </w:rPr>
        <w:t>.” </w:t>
      </w:r>
      <w:r w:rsidRPr="0019110B">
        <w:rPr>
          <w:i/>
          <w:iCs/>
          <w:color w:val="000000"/>
          <w:spacing w:val="-5"/>
          <w:sz w:val="22"/>
          <w:szCs w:val="22"/>
          <w:shd w:val="clear" w:color="auto" w:fill="FFFFFF"/>
        </w:rPr>
        <w:t>Machine Learning</w:t>
      </w:r>
      <w:r w:rsidRPr="0019110B">
        <w:rPr>
          <w:color w:val="000000"/>
          <w:spacing w:val="-5"/>
          <w:sz w:val="22"/>
          <w:szCs w:val="22"/>
          <w:shd w:val="clear" w:color="auto" w:fill="FFFFFF"/>
        </w:rPr>
        <w:t xml:space="preserve">, vol. </w:t>
      </w:r>
      <w:r w:rsidRPr="0019110B">
        <w:rPr>
          <w:color w:val="000000"/>
          <w:spacing w:val="-5"/>
          <w:sz w:val="22"/>
          <w:szCs w:val="22"/>
          <w:shd w:val="clear" w:color="auto" w:fill="FFFFFF"/>
        </w:rPr>
        <w:t>24</w:t>
      </w:r>
      <w:r w:rsidRPr="0019110B">
        <w:rPr>
          <w:color w:val="000000"/>
          <w:spacing w:val="-5"/>
          <w:sz w:val="22"/>
          <w:szCs w:val="22"/>
          <w:shd w:val="clear" w:color="auto" w:fill="FFFFFF"/>
        </w:rPr>
        <w:t>, 19</w:t>
      </w:r>
      <w:r w:rsidRPr="0019110B">
        <w:rPr>
          <w:color w:val="000000"/>
          <w:spacing w:val="-5"/>
          <w:sz w:val="22"/>
          <w:szCs w:val="22"/>
          <w:shd w:val="clear" w:color="auto" w:fill="FFFFFF"/>
        </w:rPr>
        <w:t>96</w:t>
      </w:r>
      <w:r w:rsidRPr="0019110B">
        <w:rPr>
          <w:color w:val="000000"/>
          <w:spacing w:val="-5"/>
          <w:sz w:val="22"/>
          <w:szCs w:val="22"/>
          <w:shd w:val="clear" w:color="auto" w:fill="FFFFFF"/>
        </w:rPr>
        <w:t xml:space="preserve">, pp. </w:t>
      </w:r>
      <w:r w:rsidRPr="0019110B">
        <w:rPr>
          <w:color w:val="000000"/>
          <w:spacing w:val="-5"/>
          <w:sz w:val="22"/>
          <w:szCs w:val="22"/>
          <w:shd w:val="clear" w:color="auto" w:fill="FFFFFF"/>
        </w:rPr>
        <w:t>123</w:t>
      </w:r>
      <w:r w:rsidRPr="0019110B">
        <w:rPr>
          <w:color w:val="000000"/>
          <w:spacing w:val="-5"/>
          <w:sz w:val="22"/>
          <w:szCs w:val="22"/>
          <w:shd w:val="clear" w:color="auto" w:fill="FFFFFF"/>
        </w:rPr>
        <w:t>–</w:t>
      </w:r>
      <w:r w:rsidRPr="0019110B">
        <w:rPr>
          <w:color w:val="000000"/>
          <w:spacing w:val="-5"/>
          <w:sz w:val="22"/>
          <w:szCs w:val="22"/>
          <w:shd w:val="clear" w:color="auto" w:fill="FFFFFF"/>
        </w:rPr>
        <w:t>140</w:t>
      </w:r>
      <w:r w:rsidRPr="0019110B">
        <w:rPr>
          <w:color w:val="000000"/>
          <w:spacing w:val="-5"/>
          <w:sz w:val="22"/>
          <w:szCs w:val="22"/>
          <w:shd w:val="clear" w:color="auto" w:fill="FFFFFF"/>
        </w:rPr>
        <w:t>. </w:t>
      </w:r>
      <w:r w:rsidRPr="0019110B">
        <w:rPr>
          <w:i/>
          <w:iCs/>
          <w:color w:val="000000"/>
          <w:spacing w:val="-5"/>
          <w:sz w:val="22"/>
          <w:szCs w:val="22"/>
          <w:shd w:val="clear" w:color="auto" w:fill="FFFFFF"/>
        </w:rPr>
        <w:t>Springer</w:t>
      </w:r>
      <w:r w:rsidRPr="0019110B">
        <w:rPr>
          <w:color w:val="000000"/>
          <w:spacing w:val="-5"/>
          <w:sz w:val="22"/>
          <w:szCs w:val="22"/>
          <w:shd w:val="clear" w:color="auto" w:fill="FFFFFF"/>
        </w:rPr>
        <w:t xml:space="preserve">, </w:t>
      </w:r>
      <w:r w:rsidRPr="0019110B">
        <w:rPr>
          <w:sz w:val="22"/>
          <w:szCs w:val="22"/>
        </w:rPr>
        <w:t>https://link.springer.com/content/pdf/10.1023/A:1018054314350.pdf</w:t>
      </w:r>
      <w:r w:rsidRPr="0019110B">
        <w:rPr>
          <w:color w:val="000000"/>
          <w:spacing w:val="-5"/>
          <w:sz w:val="22"/>
          <w:szCs w:val="22"/>
          <w:shd w:val="clear" w:color="auto" w:fill="FFFFFF"/>
        </w:rPr>
        <w:t xml:space="preserve">. Accessed </w:t>
      </w:r>
      <w:r w:rsidRPr="0019110B">
        <w:rPr>
          <w:color w:val="000000"/>
          <w:spacing w:val="-5"/>
          <w:sz w:val="22"/>
          <w:szCs w:val="22"/>
          <w:shd w:val="clear" w:color="auto" w:fill="FFFFFF"/>
        </w:rPr>
        <w:t>20</w:t>
      </w:r>
      <w:r w:rsidRPr="0019110B">
        <w:rPr>
          <w:color w:val="000000"/>
          <w:spacing w:val="-5"/>
          <w:sz w:val="22"/>
          <w:szCs w:val="22"/>
          <w:shd w:val="clear" w:color="auto" w:fill="FFFFFF"/>
        </w:rPr>
        <w:t xml:space="preserve"> Mar. 2021.</w:t>
      </w:r>
    </w:p>
    <w:p w14:paraId="0C765C60" w14:textId="76AC4D7C" w:rsidR="00D725BD" w:rsidRPr="00D13695" w:rsidRDefault="00D725BD" w:rsidP="00D725BD">
      <w:pPr>
        <w:spacing w:after="120"/>
        <w:ind w:left="720" w:hanging="720"/>
        <w:rPr>
          <w:sz w:val="22"/>
          <w:szCs w:val="22"/>
        </w:rPr>
      </w:pPr>
      <w:r w:rsidRPr="00D13695">
        <w:rPr>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sz w:val="22"/>
          <w:szCs w:val="22"/>
        </w:rPr>
      </w:pPr>
      <w:r w:rsidRPr="00D13695">
        <w:rPr>
          <w:sz w:val="22"/>
          <w:szCs w:val="22"/>
        </w:rPr>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sz w:val="22"/>
          <w:szCs w:val="22"/>
        </w:rPr>
      </w:pPr>
      <w:r w:rsidRPr="00D13695">
        <w:rPr>
          <w:sz w:val="22"/>
          <w:szCs w:val="22"/>
        </w:rPr>
        <w:t xml:space="preserve">Federal Reserve Bank of St. Louis, 10-Year Breakeven Inflation Rate [T10YIE], retrieved from FRED, </w:t>
      </w:r>
      <w:r w:rsidRPr="00712F2D">
        <w:rPr>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sz w:val="22"/>
          <w:szCs w:val="22"/>
        </w:rPr>
      </w:pPr>
      <w:r w:rsidRPr="00712F2D">
        <w:rPr>
          <w:sz w:val="22"/>
          <w:szCs w:val="22"/>
        </w:rPr>
        <w:t>“Package ‘</w:t>
      </w:r>
      <w:proofErr w:type="spellStart"/>
      <w:r w:rsidRPr="00712F2D">
        <w:rPr>
          <w:sz w:val="22"/>
          <w:szCs w:val="22"/>
        </w:rPr>
        <w:t>randomForest</w:t>
      </w:r>
      <w:proofErr w:type="spellEnd"/>
      <w:r w:rsidRPr="00712F2D">
        <w:rPr>
          <w:sz w:val="22"/>
          <w:szCs w:val="22"/>
        </w:rPr>
        <w:t xml:space="preserve">’.” CRAN. March 25, 2018. Accessed October 9, 2020. </w:t>
      </w:r>
      <w:r w:rsidR="00712F2D" w:rsidRPr="00712F2D">
        <w:rPr>
          <w:sz w:val="22"/>
          <w:szCs w:val="22"/>
        </w:rPr>
        <w:t>https://cran.r-project.org/web/packages/randomForest/randomForest.pdf</w:t>
      </w:r>
      <w:r w:rsidRPr="00712F2D">
        <w:rPr>
          <w:sz w:val="22"/>
          <w:szCs w:val="22"/>
        </w:rPr>
        <w:t>.</w:t>
      </w:r>
    </w:p>
    <w:p w14:paraId="348A8847" w14:textId="5F6B3858" w:rsidR="00712F2D" w:rsidRPr="00D13695" w:rsidRDefault="00712F2D" w:rsidP="00712F2D">
      <w:pPr>
        <w:spacing w:after="120"/>
        <w:ind w:left="720" w:hanging="720"/>
        <w:rPr>
          <w:sz w:val="22"/>
          <w:szCs w:val="22"/>
        </w:rPr>
      </w:pPr>
      <w:r w:rsidRPr="00712F2D">
        <w:rPr>
          <w:color w:val="000000"/>
          <w:spacing w:val="-5"/>
          <w:sz w:val="22"/>
          <w:szCs w:val="22"/>
          <w:shd w:val="clear" w:color="auto" w:fill="FFFFFF"/>
        </w:rPr>
        <w:t>Picard, Richard R., and R. Dennis Cook. “Cross-Validation of Regression Models.” </w:t>
      </w:r>
      <w:r w:rsidRPr="00712F2D">
        <w:rPr>
          <w:i/>
          <w:iCs/>
          <w:color w:val="000000"/>
          <w:spacing w:val="-5"/>
          <w:sz w:val="22"/>
          <w:szCs w:val="22"/>
          <w:shd w:val="clear" w:color="auto" w:fill="FFFFFF"/>
        </w:rPr>
        <w:t>Journal of the American Statistical Association</w:t>
      </w:r>
      <w:r w:rsidRPr="00712F2D">
        <w:rPr>
          <w:color w:val="000000"/>
          <w:spacing w:val="-5"/>
          <w:sz w:val="22"/>
          <w:szCs w:val="22"/>
          <w:shd w:val="clear" w:color="auto" w:fill="FFFFFF"/>
        </w:rPr>
        <w:t>, vol. 79, no. 387, 1984, pp. 575–583. </w:t>
      </w:r>
      <w:r w:rsidRPr="00712F2D">
        <w:rPr>
          <w:i/>
          <w:iCs/>
          <w:color w:val="000000"/>
          <w:spacing w:val="-5"/>
          <w:sz w:val="22"/>
          <w:szCs w:val="22"/>
          <w:shd w:val="clear" w:color="auto" w:fill="FFFFFF"/>
        </w:rPr>
        <w:t>JSTOR</w:t>
      </w:r>
      <w:r w:rsidRPr="00712F2D">
        <w:rPr>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sz w:val="22"/>
          <w:szCs w:val="22"/>
        </w:rPr>
      </w:pPr>
      <w:r w:rsidRPr="00D13695">
        <w:rPr>
          <w:sz w:val="22"/>
          <w:szCs w:val="22"/>
        </w:rPr>
        <w:t xml:space="preserve">Tin Kam Ho, "Random decision forests," Proceedings of 3rd International Conference on Document Analysis and Recognition, Montreal, Quebec, Canada, 1995, pp. 278-282 vol.1, </w:t>
      </w:r>
      <w:proofErr w:type="spellStart"/>
      <w:r w:rsidRPr="00D13695">
        <w:rPr>
          <w:sz w:val="22"/>
          <w:szCs w:val="22"/>
        </w:rPr>
        <w:t>doi</w:t>
      </w:r>
      <w:proofErr w:type="spellEnd"/>
      <w:r w:rsidRPr="00D13695">
        <w:rPr>
          <w:sz w:val="22"/>
          <w:szCs w:val="22"/>
        </w:rPr>
        <w:t>: 10.1109/ICDAR.1995.598994.</w:t>
      </w:r>
    </w:p>
    <w:p w14:paraId="5C9B95BC"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sz w:val="22"/>
          <w:szCs w:val="22"/>
        </w:rPr>
      </w:pPr>
      <w:r w:rsidRPr="00D13695">
        <w:rPr>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sz w:val="22"/>
          <w:szCs w:val="22"/>
        </w:rPr>
      </w:pPr>
      <w:r w:rsidRPr="00D13695">
        <w:rPr>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sz w:val="22"/>
          <w:szCs w:val="22"/>
        </w:rPr>
      </w:pPr>
      <w:r w:rsidRPr="00D13695">
        <w:rPr>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lastRenderedPageBreak/>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sz w:val="22"/>
          <w:szCs w:val="22"/>
        </w:rPr>
      </w:pPr>
      <w:r w:rsidRPr="00D13695">
        <w:rPr>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C35AB5" w:rsidP="00D725BD">
      <w:pPr>
        <w:rPr>
          <w:sz w:val="22"/>
          <w:szCs w:val="22"/>
        </w:rPr>
      </w:pPr>
      <w:hyperlink r:id="rId11" w:history="1">
        <w:r w:rsidR="00D725BD" w:rsidRPr="00D13695">
          <w:rPr>
            <w:rStyle w:val="Hyperlink"/>
            <w:sz w:val="22"/>
            <w:szCs w:val="22"/>
          </w:rPr>
          <w:t>https://www.r-bloggers.com/2019/09/time-series-forecasting-with-random-forest/</w:t>
        </w:r>
      </w:hyperlink>
      <w:r w:rsidR="00D725BD" w:rsidRPr="00D13695">
        <w:rPr>
          <w:sz w:val="22"/>
          <w:szCs w:val="22"/>
        </w:rPr>
        <w:t xml:space="preserve"> October 20, 2020.</w:t>
      </w:r>
    </w:p>
    <w:p w14:paraId="3402EE59" w14:textId="77777777" w:rsidR="00D725BD" w:rsidRPr="00D13695" w:rsidRDefault="00D725BD" w:rsidP="00D725BD">
      <w:pPr>
        <w:rPr>
          <w:sz w:val="22"/>
          <w:szCs w:val="22"/>
        </w:rPr>
      </w:pPr>
    </w:p>
    <w:p w14:paraId="1A6EAD1A" w14:textId="4AC141A0" w:rsidR="00DD41CA" w:rsidRPr="00D13695" w:rsidRDefault="00C35AB5" w:rsidP="00E4500A">
      <w:pPr>
        <w:rPr>
          <w:sz w:val="22"/>
          <w:szCs w:val="22"/>
        </w:rPr>
      </w:pPr>
      <w:hyperlink r:id="rId12" w:history="1">
        <w:r w:rsidR="00D725BD" w:rsidRPr="00D13695">
          <w:rPr>
            <w:rStyle w:val="Hyperlink"/>
            <w:sz w:val="22"/>
            <w:szCs w:val="22"/>
          </w:rPr>
          <w:t>https://www.r-bloggers.com/2019/11/tuning-random-forest-on-time-series-data/</w:t>
        </w:r>
      </w:hyperlink>
      <w:r w:rsidR="00D725BD" w:rsidRPr="00D13695">
        <w:rPr>
          <w:sz w:val="22"/>
          <w:szCs w:val="22"/>
        </w:rPr>
        <w:t xml:space="preserve"> October 20, 2020</w:t>
      </w:r>
    </w:p>
    <w:p w14:paraId="73D8B4B3" w14:textId="764846DD" w:rsidR="00DD41CA" w:rsidRDefault="00DD41CA" w:rsidP="007B4FE5">
      <w:pPr>
        <w:spacing w:after="160"/>
      </w:pPr>
    </w:p>
    <w:p w14:paraId="7024FB80" w14:textId="77777777" w:rsidR="00716298" w:rsidRDefault="00C35AB5" w:rsidP="00716298">
      <w:hyperlink r:id="rId13" w:history="1">
        <w:r w:rsidR="00716298">
          <w:rPr>
            <w:rStyle w:val="Hyperlink"/>
          </w:rPr>
          <w:t>CPIH INDEX 00: ALL ITEMS 2015=100 - Office for National Statistics (ons.gov.uk)</w:t>
        </w:r>
      </w:hyperlink>
    </w:p>
    <w:p w14:paraId="4DD390D5" w14:textId="5F05B187" w:rsidR="008443D9" w:rsidRDefault="00716298" w:rsidP="007B4FE5">
      <w:pPr>
        <w:spacing w:after="160"/>
      </w:pPr>
      <w:r>
        <w:t>February 20, 2021.</w:t>
      </w:r>
    </w:p>
    <w:p w14:paraId="6BB1DC0E" w14:textId="39BCFD30" w:rsidR="008443D9" w:rsidRDefault="008443D9" w:rsidP="007B4FE5">
      <w:pPr>
        <w:spacing w:after="160"/>
      </w:pPr>
    </w:p>
    <w:p w14:paraId="2249EC30" w14:textId="08F6A770" w:rsidR="00DB7CE5" w:rsidRDefault="00DB7CE5" w:rsidP="007B4FE5">
      <w:pPr>
        <w:spacing w:after="160"/>
      </w:pP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64A2A47F" w14:textId="4E8D7FB7" w:rsidR="00DB7CE5" w:rsidRDefault="00DB7CE5" w:rsidP="007B4FE5">
      <w:pPr>
        <w:spacing w:after="160"/>
      </w:pPr>
    </w:p>
    <w:p w14:paraId="256978AF" w14:textId="0107929B" w:rsidR="00DB7CE5" w:rsidRDefault="00DB7CE5" w:rsidP="007B4FE5">
      <w:pPr>
        <w:spacing w:after="160"/>
      </w:pPr>
    </w:p>
    <w:p w14:paraId="1A8FECD9" w14:textId="1E7DFE94" w:rsidR="00646E9B" w:rsidRDefault="00646E9B" w:rsidP="007B4FE5">
      <w:pPr>
        <w:spacing w:after="160"/>
      </w:pPr>
    </w:p>
    <w:p w14:paraId="629C2627" w14:textId="1B709913" w:rsidR="00646E9B" w:rsidRDefault="00646E9B" w:rsidP="007B4FE5">
      <w:pPr>
        <w:spacing w:after="160"/>
      </w:pPr>
    </w:p>
    <w:p w14:paraId="49AD231A" w14:textId="122874F0" w:rsidR="00646E9B" w:rsidRDefault="00646E9B" w:rsidP="007B4FE5">
      <w:pPr>
        <w:spacing w:after="160"/>
      </w:pPr>
    </w:p>
    <w:p w14:paraId="351AE285" w14:textId="6370DF28" w:rsidR="00646E9B" w:rsidRDefault="00646E9B" w:rsidP="007B4FE5">
      <w:pPr>
        <w:spacing w:after="160"/>
      </w:pPr>
    </w:p>
    <w:p w14:paraId="7C2DEF5F" w14:textId="09451AA8" w:rsidR="00646E9B" w:rsidRDefault="00646E9B" w:rsidP="007B4FE5">
      <w:pPr>
        <w:spacing w:after="160"/>
      </w:pPr>
    </w:p>
    <w:p w14:paraId="3B1C5E59" w14:textId="4A5C4277" w:rsidR="00646E9B" w:rsidRDefault="00646E9B" w:rsidP="007B4FE5">
      <w:pPr>
        <w:spacing w:after="160"/>
      </w:pPr>
    </w:p>
    <w:p w14:paraId="506EA9AB" w14:textId="406FE82D" w:rsidR="00646E9B" w:rsidRDefault="00646E9B" w:rsidP="007B4FE5">
      <w:pPr>
        <w:spacing w:after="160"/>
      </w:pPr>
    </w:p>
    <w:p w14:paraId="202AE522" w14:textId="28A51A93" w:rsidR="00646E9B" w:rsidRDefault="00646E9B" w:rsidP="007B4FE5">
      <w:pPr>
        <w:spacing w:after="160"/>
      </w:pPr>
    </w:p>
    <w:p w14:paraId="60F94F58" w14:textId="5765C9EB" w:rsidR="00646E9B" w:rsidRDefault="00646E9B" w:rsidP="007B4FE5">
      <w:pPr>
        <w:spacing w:after="160"/>
      </w:pPr>
    </w:p>
    <w:p w14:paraId="77002C3C" w14:textId="5CAE0144" w:rsidR="00646E9B" w:rsidRDefault="00646E9B" w:rsidP="007B4FE5">
      <w:pPr>
        <w:spacing w:after="160"/>
      </w:pPr>
    </w:p>
    <w:p w14:paraId="5A5E3725" w14:textId="6C6A1EEE" w:rsidR="00E81942" w:rsidRDefault="00E81942" w:rsidP="007B4FE5">
      <w:pPr>
        <w:spacing w:after="160"/>
      </w:pPr>
    </w:p>
    <w:p w14:paraId="3E317F35" w14:textId="77777777" w:rsidR="00885CAF" w:rsidRDefault="00885CAF" w:rsidP="007B4FE5">
      <w:pPr>
        <w:spacing w:after="160"/>
      </w:pPr>
    </w:p>
    <w:p w14:paraId="04EA93D9" w14:textId="4057EDB0" w:rsidR="00DB7CE5" w:rsidRDefault="00DB7CE5" w:rsidP="007B4FE5">
      <w:pPr>
        <w:spacing w:after="160"/>
      </w:pPr>
    </w:p>
    <w:p w14:paraId="08465C85" w14:textId="77777777" w:rsidR="00E97EB2" w:rsidRDefault="00E97EB2" w:rsidP="007B4FE5">
      <w:pPr>
        <w:spacing w:after="160"/>
      </w:pPr>
    </w:p>
    <w:p w14:paraId="66CFBF49" w14:textId="14256492" w:rsidR="00DB7CE5" w:rsidRDefault="00465522" w:rsidP="007B4FE5">
      <w:pPr>
        <w:spacing w:after="160"/>
      </w:pPr>
      <w:r>
        <w:lastRenderedPageBreak/>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2796F731"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21760633" w:rsidR="007946F3" w:rsidRDefault="007946F3" w:rsidP="007946F3">
      <w:pPr>
        <w:ind w:firstLine="720"/>
        <w:contextualSpacing/>
        <w:jc w:val="both"/>
        <w:rPr>
          <w:sz w:val="22"/>
          <w:szCs w:val="22"/>
        </w:rPr>
      </w:pPr>
      <w:r>
        <w:rPr>
          <w:sz w:val="22"/>
          <w:szCs w:val="22"/>
        </w:rPr>
        <w:t xml:space="preserve">R has a package to compute the sum of squared residuals (SSR) on any regression, but this is unnecessarily cumbersome for </w:t>
      </w:r>
      <w:r w:rsidR="00DF5995">
        <w:rPr>
          <w:sz w:val="22"/>
          <w:szCs w:val="22"/>
        </w:rPr>
        <w:t>my</w:t>
      </w:r>
      <w:r>
        <w:rPr>
          <w:sz w:val="22"/>
          <w:szCs w:val="22"/>
        </w:rPr>
        <w:t xml:space="preserve">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w:t>
      </w:r>
      <w:r w:rsidR="002658F7">
        <w:rPr>
          <w:sz w:val="22"/>
          <w:szCs w:val="22"/>
        </w:rPr>
        <w:t>feature</w:t>
      </w:r>
      <w:r w:rsidR="00F65B22">
        <w:rPr>
          <w:sz w:val="22"/>
          <w:szCs w:val="22"/>
        </w:rPr>
        <w:t xml:space="preserve">. Now the data must be split at each value of that </w:t>
      </w:r>
      <w:r w:rsidR="002658F7">
        <w:rPr>
          <w:sz w:val="22"/>
          <w:szCs w:val="22"/>
        </w:rPr>
        <w:t>feature</w:t>
      </w:r>
      <w:r w:rsidR="00F65B22">
        <w:rPr>
          <w:sz w:val="22"/>
          <w:szCs w:val="22"/>
        </w:rPr>
        <w:t xml:space="preserv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w:t>
      </w:r>
      <w:r w:rsidR="007A1A19">
        <w:rPr>
          <w:sz w:val="22"/>
          <w:szCs w:val="22"/>
        </w:rPr>
        <w:t xml:space="preserve">subset </w:t>
      </w:r>
      <w:r w:rsidRPr="00BC7E31">
        <w:rPr>
          <w:sz w:val="22"/>
          <w:szCs w:val="22"/>
        </w:rPr>
        <w:t>v</w:t>
      </w:r>
      <w:r w:rsidR="007A1A19">
        <w:rPr>
          <w:sz w:val="22"/>
          <w:szCs w:val="22"/>
        </w:rPr>
        <w:t>alues</w:t>
      </w:r>
      <w:r w:rsidRPr="00BC7E31">
        <w:rPr>
          <w:sz w:val="22"/>
          <w:szCs w:val="22"/>
        </w:rPr>
        <w:t xml:space="preserve"> and</w:t>
      </w:r>
      <w:r w:rsidR="007A1A19">
        <w:rPr>
          <w:sz w:val="22"/>
          <w:szCs w:val="22"/>
        </w:rPr>
        <w:t xml:space="preserve"> sample</w:t>
      </w:r>
      <w:r w:rsidRPr="00BC7E31">
        <w:rPr>
          <w:sz w:val="22"/>
          <w:szCs w:val="22"/>
        </w:rPr>
        <w:t xml:space="preserve"> means, one each for above and below the previous splitting point. </w:t>
      </w:r>
      <w:r>
        <w:rPr>
          <w:sz w:val="22"/>
          <w:szCs w:val="22"/>
        </w:rPr>
        <w:t xml:space="preserve">I </w:t>
      </w:r>
      <w:r w:rsidRPr="00BC7E31">
        <w:rPr>
          <w:sz w:val="22"/>
          <w:szCs w:val="22"/>
        </w:rPr>
        <w:t xml:space="preserve">identify the one observation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w:t>
      </w:r>
      <w:r w:rsidR="00D43E98">
        <w:rPr>
          <w:sz w:val="22"/>
          <w:szCs w:val="22"/>
        </w:rPr>
        <w:t xml:space="preserve">subset </w:t>
      </w:r>
      <w:r w:rsidRPr="00BC7E31">
        <w:rPr>
          <w:sz w:val="22"/>
          <w:szCs w:val="22"/>
        </w:rPr>
        <w:t xml:space="preserve">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43C7BD66" w14:textId="7BE5AE15" w:rsidR="00D43E98" w:rsidRDefault="00942F5D" w:rsidP="00D43E98">
      <w:pPr>
        <w:ind w:firstLine="720"/>
        <w:contextualSpacing/>
        <w:jc w:val="both"/>
        <w:rPr>
          <w:sz w:val="22"/>
          <w:szCs w:val="22"/>
        </w:rPr>
      </w:pPr>
      <w:r>
        <w:rPr>
          <w:sz w:val="22"/>
          <w:szCs w:val="22"/>
        </w:rPr>
        <w:t>In practice, t</w:t>
      </w:r>
      <w:r w:rsidR="00DB7CE5">
        <w:rPr>
          <w:sz w:val="22"/>
          <w:szCs w:val="22"/>
        </w:rPr>
        <w:t>he relevant equation is this one:</w:t>
      </w:r>
    </w:p>
    <w:p w14:paraId="518DF059" w14:textId="4D4A60EB" w:rsidR="00D43E98" w:rsidRDefault="00D43E98" w:rsidP="001E0DB5">
      <w:pPr>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14:paraId="67BDEACD" w14:textId="77777777" w:rsidTr="00565A72">
        <w:trPr>
          <w:trHeight w:val="836"/>
          <w:jc w:val="right"/>
        </w:trPr>
        <w:tc>
          <w:tcPr>
            <w:tcW w:w="2250" w:type="dxa"/>
            <w:vAlign w:val="center"/>
          </w:tcPr>
          <w:p w14:paraId="59CEAE53" w14:textId="102225CB" w:rsidR="00D43E98" w:rsidRDefault="00D43E98" w:rsidP="00565A72">
            <w:pPr>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Default="00D43E98" w:rsidP="00565A72">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2486F050" w14:textId="77777777" w:rsidR="00D43E98" w:rsidRPr="00275B36" w:rsidRDefault="00D43E98" w:rsidP="00565A72">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3975085D" w14:textId="77777777" w:rsidR="00D43E98" w:rsidRDefault="00D43E98" w:rsidP="001E0DB5">
      <w:pPr>
        <w:ind w:firstLine="720"/>
        <w:contextualSpacing/>
        <w:jc w:val="both"/>
        <w:rPr>
          <w:sz w:val="22"/>
          <w:szCs w:val="22"/>
        </w:rPr>
      </w:pPr>
    </w:p>
    <w:p w14:paraId="765297A4" w14:textId="5475BDE5" w:rsidR="00DB7CE5" w:rsidRDefault="00E5410E" w:rsidP="00DB7CE5">
      <w:pPr>
        <w:jc w:val="both"/>
        <w:rPr>
          <w:bCs/>
          <w:sz w:val="22"/>
          <w:szCs w:val="22"/>
        </w:rPr>
      </w:pPr>
      <w:r>
        <w:rPr>
          <w:bCs/>
          <w:sz w:val="22"/>
          <w:szCs w:val="22"/>
        </w:rPr>
        <w:t>Specifically,</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Pr>
          <w:bCs/>
          <w:sz w:val="22"/>
          <w:szCs w:val="22"/>
        </w:rPr>
        <w:t xml:space="preserve"> is</w:t>
      </w:r>
    </w:p>
    <w:p w14:paraId="4402E710" w14:textId="3E6727BB" w:rsidR="00E5410E" w:rsidRDefault="00E5410E" w:rsidP="00DB7CE5">
      <w:pPr>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14:paraId="431EE442" w14:textId="77777777" w:rsidTr="00E5410E">
        <w:trPr>
          <w:trHeight w:val="836"/>
          <w:jc w:val="right"/>
        </w:trPr>
        <w:tc>
          <w:tcPr>
            <w:tcW w:w="7362" w:type="dxa"/>
            <w:vAlign w:val="center"/>
          </w:tcPr>
          <w:p w14:paraId="4DFD0E56" w14:textId="7A72A068" w:rsidR="00E5410E" w:rsidRPr="00120A78" w:rsidRDefault="00CD63FF" w:rsidP="00E5410E">
            <w:pPr>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Default="00E5410E" w:rsidP="00565A72">
            <w:pPr>
              <w:contextualSpacing/>
              <w:jc w:val="center"/>
              <w:rPr>
                <w:bCs/>
                <w:sz w:val="22"/>
                <w:szCs w:val="22"/>
              </w:rPr>
            </w:pPr>
          </w:p>
        </w:tc>
        <w:tc>
          <w:tcPr>
            <w:tcW w:w="1008" w:type="dxa"/>
            <w:vAlign w:val="center"/>
          </w:tcPr>
          <w:p w14:paraId="629682A5" w14:textId="2E570A1F" w:rsidR="00E5410E" w:rsidRPr="00275B36" w:rsidRDefault="00E5410E" w:rsidP="00565A72">
            <w:pPr>
              <w:contextualSpacing/>
              <w:jc w:val="right"/>
              <w:rPr>
                <w:bCs/>
                <w:sz w:val="22"/>
                <w:szCs w:val="22"/>
              </w:rPr>
            </w:pPr>
            <w:r w:rsidRPr="00275B36">
              <w:rPr>
                <w:bCs/>
                <w:sz w:val="22"/>
                <w:szCs w:val="22"/>
              </w:rPr>
              <w:t>(</w:t>
            </w:r>
            <w:r>
              <w:rPr>
                <w:bCs/>
                <w:sz w:val="22"/>
                <w:szCs w:val="22"/>
              </w:rPr>
              <w:t>4</w:t>
            </w:r>
            <w:r w:rsidRPr="00275B36">
              <w:rPr>
                <w:bCs/>
                <w:sz w:val="22"/>
                <w:szCs w:val="22"/>
              </w:rPr>
              <w:t>)</w:t>
            </w:r>
          </w:p>
        </w:tc>
      </w:tr>
    </w:tbl>
    <w:p w14:paraId="567804FA" w14:textId="77777777" w:rsidR="00120A78" w:rsidRDefault="00120A78" w:rsidP="00DB7CE5">
      <w:pPr>
        <w:jc w:val="both"/>
        <w:rPr>
          <w:bCs/>
          <w:sz w:val="22"/>
          <w:szCs w:val="22"/>
        </w:rPr>
      </w:pPr>
    </w:p>
    <w:p w14:paraId="08D1E5D5" w14:textId="232E01EB" w:rsidR="00DB7CE5" w:rsidRDefault="00DB7CE5" w:rsidP="00DB7CE5">
      <w:pPr>
        <w:contextualSpacing/>
        <w:jc w:val="both"/>
        <w:rPr>
          <w:sz w:val="22"/>
          <w:szCs w:val="22"/>
        </w:rPr>
      </w:pPr>
      <w:r>
        <w:rPr>
          <w:sz w:val="22"/>
          <w:szCs w:val="22"/>
        </w:rPr>
        <w:t>When the formula is expressed in this way, it is easier to see how it may be updated. The SSR is</w:t>
      </w:r>
      <w:r w:rsidR="00EB09EB">
        <w:rPr>
          <w:sz w:val="22"/>
          <w:szCs w:val="22"/>
        </w:rPr>
        <w:t xml:space="preserve"> </w:t>
      </w:r>
      <w:r>
        <w:rPr>
          <w:sz w:val="22"/>
          <w:szCs w:val="22"/>
        </w:rPr>
        <w:t xml:space="preserve">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w:t>
      </w:r>
      <w:r>
        <w:rPr>
          <w:sz w:val="22"/>
          <w:szCs w:val="22"/>
        </w:rPr>
        <w:lastRenderedPageBreak/>
        <w:t xml:space="preserve">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5E536EC0" w14:textId="6C3F8AEC" w:rsidR="00B921A6" w:rsidRDefault="00C14163" w:rsidP="008B0A48">
      <w:pPr>
        <w:rPr>
          <w:sz w:val="22"/>
          <w:szCs w:val="22"/>
        </w:rPr>
      </w:pPr>
      <w:r>
        <w:rPr>
          <w:sz w:val="22"/>
          <w:szCs w:val="22"/>
        </w:rPr>
        <w:t xml:space="preserve">APPENDIX 4: REAL RMSE DATA </w:t>
      </w:r>
    </w:p>
    <w:p w14:paraId="5CC16FAD" w14:textId="6A2AA816" w:rsidR="006A3A52" w:rsidRDefault="006A3A52" w:rsidP="008B0A48">
      <w:pPr>
        <w:rPr>
          <w:sz w:val="22"/>
          <w:szCs w:val="22"/>
        </w:rPr>
      </w:pPr>
    </w:p>
    <w:p w14:paraId="017F4A15" w14:textId="6EB13B8A" w:rsidR="006A3A52" w:rsidRDefault="006A3A52" w:rsidP="006A3A52">
      <w:pPr>
        <w:ind w:firstLine="720"/>
        <w:rPr>
          <w:sz w:val="22"/>
          <w:szCs w:val="22"/>
        </w:rPr>
      </w:pPr>
      <w:r>
        <w:rPr>
          <w:sz w:val="22"/>
          <w:szCs w:val="22"/>
        </w:rPr>
        <w:t>Many of the tables I’ve given refer to RMSE values, relative to RMSEs produced by the naïve model. The tables below show the real RMSE values.</w:t>
      </w:r>
    </w:p>
    <w:p w14:paraId="74A7EBA3" w14:textId="77777777" w:rsidR="006A3A52" w:rsidRDefault="006A3A52" w:rsidP="008B0A48">
      <w:pPr>
        <w:rPr>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65A72">
        <w:trPr>
          <w:trHeight w:val="314"/>
          <w:jc w:val="center"/>
        </w:trPr>
        <w:tc>
          <w:tcPr>
            <w:tcW w:w="270" w:type="dxa"/>
            <w:tcBorders>
              <w:top w:val="single" w:sz="18" w:space="0" w:color="auto"/>
              <w:left w:val="nil"/>
              <w:bottom w:val="nil"/>
              <w:right w:val="nil"/>
            </w:tcBorders>
          </w:tcPr>
          <w:p w14:paraId="0ACD37CA" w14:textId="77777777" w:rsidR="008B0A48" w:rsidRPr="00E568D8" w:rsidRDefault="008B0A48" w:rsidP="00565A72">
            <w:pPr>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565A72">
            <w:pPr>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65A72">
        <w:trPr>
          <w:trHeight w:val="270"/>
          <w:jc w:val="center"/>
        </w:trPr>
        <w:tc>
          <w:tcPr>
            <w:tcW w:w="270" w:type="dxa"/>
            <w:tcBorders>
              <w:top w:val="nil"/>
              <w:left w:val="nil"/>
              <w:bottom w:val="nil"/>
              <w:right w:val="nil"/>
            </w:tcBorders>
          </w:tcPr>
          <w:p w14:paraId="4E2A07E3" w14:textId="77777777" w:rsidR="008B0A48" w:rsidRPr="00E568D8" w:rsidRDefault="008B0A48" w:rsidP="00565A72">
            <w:pPr>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565A72">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65A72">
        <w:trPr>
          <w:trHeight w:val="341"/>
          <w:jc w:val="center"/>
        </w:trPr>
        <w:tc>
          <w:tcPr>
            <w:tcW w:w="1381" w:type="dxa"/>
            <w:gridSpan w:val="2"/>
            <w:tcBorders>
              <w:top w:val="single" w:sz="4" w:space="0" w:color="auto"/>
              <w:left w:val="nil"/>
              <w:bottom w:val="nil"/>
              <w:right w:val="nil"/>
            </w:tcBorders>
          </w:tcPr>
          <w:p w14:paraId="762C707B" w14:textId="77777777" w:rsidR="008B0A48" w:rsidRPr="00DB69D2" w:rsidRDefault="008B0A48" w:rsidP="00565A72">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565A72">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565A72">
            <w:pPr>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565A72">
            <w:pPr>
              <w:contextualSpacing/>
              <w:jc w:val="center"/>
              <w:rPr>
                <w:b/>
                <w:bCs/>
                <w:sz w:val="22"/>
                <w:szCs w:val="22"/>
              </w:rPr>
            </w:pPr>
          </w:p>
        </w:tc>
      </w:tr>
      <w:tr w:rsidR="008B0A48" w14:paraId="309DD163" w14:textId="77777777" w:rsidTr="00565A72">
        <w:trPr>
          <w:jc w:val="center"/>
        </w:trPr>
        <w:tc>
          <w:tcPr>
            <w:tcW w:w="1765" w:type="dxa"/>
            <w:gridSpan w:val="3"/>
            <w:tcBorders>
              <w:top w:val="nil"/>
              <w:left w:val="nil"/>
              <w:bottom w:val="nil"/>
              <w:right w:val="nil"/>
            </w:tcBorders>
          </w:tcPr>
          <w:p w14:paraId="72B20616" w14:textId="77777777" w:rsidR="008B0A48" w:rsidRPr="00DB69D2" w:rsidRDefault="008B0A48" w:rsidP="00565A72">
            <w:pPr>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565A72">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565A72">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565A72">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565A72">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25DF630F" w14:textId="77777777" w:rsidR="008B0A48" w:rsidRPr="007112B3" w:rsidRDefault="008B0A48" w:rsidP="00565A72">
            <w:pPr>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565A72">
            <w:pPr>
              <w:contextualSpacing/>
              <w:jc w:val="center"/>
              <w:rPr>
                <w:sz w:val="22"/>
                <w:szCs w:val="22"/>
              </w:rPr>
            </w:pPr>
          </w:p>
        </w:tc>
      </w:tr>
      <w:tr w:rsidR="008B0A48" w14:paraId="608D3DAD" w14:textId="77777777" w:rsidTr="00565A72">
        <w:trPr>
          <w:trHeight w:val="378"/>
          <w:jc w:val="center"/>
        </w:trPr>
        <w:tc>
          <w:tcPr>
            <w:tcW w:w="1765" w:type="dxa"/>
            <w:gridSpan w:val="3"/>
            <w:tcBorders>
              <w:top w:val="nil"/>
              <w:left w:val="nil"/>
              <w:bottom w:val="nil"/>
              <w:right w:val="nil"/>
            </w:tcBorders>
            <w:vAlign w:val="center"/>
          </w:tcPr>
          <w:p w14:paraId="31768DF8" w14:textId="77777777" w:rsidR="008B0A48" w:rsidRPr="00FE1B49" w:rsidRDefault="008B0A48" w:rsidP="00565A72">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565A72">
            <w:pPr>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565A72">
            <w:pPr>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565A72">
            <w:pPr>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565A72">
            <w:pPr>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565A72">
            <w:pPr>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565A72">
            <w:pPr>
              <w:contextualSpacing/>
              <w:jc w:val="center"/>
              <w:rPr>
                <w:sz w:val="22"/>
                <w:szCs w:val="22"/>
              </w:rPr>
            </w:pPr>
          </w:p>
        </w:tc>
      </w:tr>
      <w:tr w:rsidR="008B0A48" w14:paraId="343A45A9" w14:textId="77777777" w:rsidTr="00565A72">
        <w:trPr>
          <w:trHeight w:val="378"/>
          <w:jc w:val="center"/>
        </w:trPr>
        <w:tc>
          <w:tcPr>
            <w:tcW w:w="1765" w:type="dxa"/>
            <w:gridSpan w:val="3"/>
            <w:tcBorders>
              <w:top w:val="nil"/>
              <w:left w:val="nil"/>
              <w:bottom w:val="nil"/>
              <w:right w:val="nil"/>
            </w:tcBorders>
            <w:vAlign w:val="center"/>
          </w:tcPr>
          <w:p w14:paraId="2583F888" w14:textId="77777777" w:rsidR="008B0A48" w:rsidRPr="00FE1B49" w:rsidRDefault="008B0A48" w:rsidP="00565A72">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52E23559" w14:textId="77777777" w:rsidR="008B0A48" w:rsidRDefault="008B0A48" w:rsidP="00565A72">
            <w:pPr>
              <w:contextualSpacing/>
              <w:jc w:val="center"/>
              <w:rPr>
                <w:sz w:val="22"/>
                <w:szCs w:val="22"/>
              </w:rPr>
            </w:pPr>
            <w:r>
              <w:rPr>
                <w:sz w:val="22"/>
                <w:szCs w:val="22"/>
              </w:rPr>
              <w:t>1.052803</w:t>
            </w:r>
          </w:p>
        </w:tc>
        <w:tc>
          <w:tcPr>
            <w:tcW w:w="1460" w:type="dxa"/>
            <w:tcBorders>
              <w:top w:val="nil"/>
              <w:left w:val="nil"/>
              <w:bottom w:val="nil"/>
              <w:right w:val="nil"/>
            </w:tcBorders>
            <w:vAlign w:val="center"/>
          </w:tcPr>
          <w:p w14:paraId="4B257D29" w14:textId="77777777" w:rsidR="008B0A48" w:rsidRDefault="008B0A48" w:rsidP="00565A72">
            <w:pPr>
              <w:contextualSpacing/>
              <w:jc w:val="center"/>
              <w:rPr>
                <w:sz w:val="22"/>
                <w:szCs w:val="22"/>
              </w:rPr>
            </w:pPr>
            <w:r>
              <w:rPr>
                <w:sz w:val="22"/>
                <w:szCs w:val="22"/>
              </w:rPr>
              <w:t>1.16591</w:t>
            </w:r>
          </w:p>
        </w:tc>
        <w:tc>
          <w:tcPr>
            <w:tcW w:w="1468" w:type="dxa"/>
            <w:tcBorders>
              <w:top w:val="nil"/>
              <w:left w:val="nil"/>
              <w:bottom w:val="nil"/>
              <w:right w:val="nil"/>
            </w:tcBorders>
            <w:vAlign w:val="center"/>
          </w:tcPr>
          <w:p w14:paraId="783F61F6" w14:textId="77777777" w:rsidR="008B0A48" w:rsidRDefault="008B0A48" w:rsidP="00565A72">
            <w:pPr>
              <w:contextualSpacing/>
              <w:jc w:val="center"/>
              <w:rPr>
                <w:sz w:val="22"/>
                <w:szCs w:val="22"/>
              </w:rPr>
            </w:pPr>
            <w:r>
              <w:rPr>
                <w:sz w:val="22"/>
                <w:szCs w:val="22"/>
              </w:rPr>
              <w:t>1.0922</w:t>
            </w:r>
          </w:p>
        </w:tc>
        <w:tc>
          <w:tcPr>
            <w:tcW w:w="1468" w:type="dxa"/>
            <w:tcBorders>
              <w:top w:val="nil"/>
              <w:left w:val="nil"/>
              <w:bottom w:val="nil"/>
              <w:right w:val="nil"/>
            </w:tcBorders>
            <w:vAlign w:val="center"/>
          </w:tcPr>
          <w:p w14:paraId="329E12EE" w14:textId="77777777" w:rsidR="008B0A48" w:rsidRPr="001440BC" w:rsidRDefault="008B0A48" w:rsidP="00565A72">
            <w:pPr>
              <w:contextualSpacing/>
              <w:jc w:val="center"/>
              <w:rPr>
                <w:b/>
                <w:bCs/>
                <w:sz w:val="22"/>
                <w:szCs w:val="22"/>
              </w:rPr>
            </w:pPr>
            <w:r w:rsidRPr="001440BC">
              <w:rPr>
                <w:b/>
                <w:bCs/>
                <w:sz w:val="22"/>
                <w:szCs w:val="22"/>
              </w:rPr>
              <w:t>1.036251</w:t>
            </w:r>
          </w:p>
        </w:tc>
        <w:tc>
          <w:tcPr>
            <w:tcW w:w="1468" w:type="dxa"/>
            <w:gridSpan w:val="2"/>
            <w:tcBorders>
              <w:top w:val="nil"/>
              <w:left w:val="nil"/>
              <w:bottom w:val="nil"/>
              <w:right w:val="nil"/>
            </w:tcBorders>
            <w:vAlign w:val="center"/>
          </w:tcPr>
          <w:p w14:paraId="7548F1F9" w14:textId="77777777" w:rsidR="008B0A48" w:rsidRDefault="008B0A48" w:rsidP="00565A72">
            <w:pPr>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565A72">
            <w:pPr>
              <w:contextualSpacing/>
              <w:jc w:val="center"/>
              <w:rPr>
                <w:sz w:val="22"/>
                <w:szCs w:val="22"/>
              </w:rPr>
            </w:pPr>
          </w:p>
        </w:tc>
      </w:tr>
      <w:tr w:rsidR="008B0A48" w14:paraId="76D5F3A7" w14:textId="77777777" w:rsidTr="00565A72">
        <w:trPr>
          <w:trHeight w:val="144"/>
          <w:jc w:val="center"/>
        </w:trPr>
        <w:tc>
          <w:tcPr>
            <w:tcW w:w="270" w:type="dxa"/>
            <w:tcBorders>
              <w:top w:val="nil"/>
              <w:left w:val="nil"/>
              <w:bottom w:val="single" w:sz="18" w:space="0" w:color="auto"/>
              <w:right w:val="nil"/>
            </w:tcBorders>
          </w:tcPr>
          <w:p w14:paraId="3A8F3E76" w14:textId="77777777" w:rsidR="008B0A48" w:rsidRDefault="008B0A48" w:rsidP="00565A72">
            <w:pPr>
              <w:contextualSpacing/>
              <w:jc w:val="center"/>
              <w:rPr>
                <w:sz w:val="22"/>
                <w:szCs w:val="22"/>
              </w:rPr>
            </w:pPr>
          </w:p>
        </w:tc>
        <w:tc>
          <w:tcPr>
            <w:tcW w:w="9090" w:type="dxa"/>
            <w:gridSpan w:val="9"/>
            <w:tcBorders>
              <w:top w:val="nil"/>
              <w:left w:val="nil"/>
              <w:bottom w:val="single" w:sz="18" w:space="0" w:color="auto"/>
              <w:right w:val="nil"/>
            </w:tcBorders>
          </w:tcPr>
          <w:p w14:paraId="245BF515" w14:textId="77777777" w:rsidR="008B0A48" w:rsidRDefault="008B0A48" w:rsidP="00565A72">
            <w:pPr>
              <w:contextualSpacing/>
              <w:jc w:val="center"/>
              <w:rPr>
                <w:sz w:val="22"/>
                <w:szCs w:val="22"/>
              </w:rPr>
            </w:pPr>
          </w:p>
        </w:tc>
      </w:tr>
      <w:tr w:rsidR="008B0A48" w14:paraId="27AA4B25" w14:textId="77777777" w:rsidTr="00565A72">
        <w:trPr>
          <w:trHeight w:val="774"/>
          <w:jc w:val="center"/>
        </w:trPr>
        <w:tc>
          <w:tcPr>
            <w:tcW w:w="270" w:type="dxa"/>
            <w:tcBorders>
              <w:top w:val="single" w:sz="18" w:space="0" w:color="auto"/>
              <w:left w:val="nil"/>
              <w:bottom w:val="nil"/>
              <w:right w:val="nil"/>
            </w:tcBorders>
          </w:tcPr>
          <w:p w14:paraId="2823FD0D" w14:textId="77777777" w:rsidR="008B0A48" w:rsidRDefault="008B0A48" w:rsidP="00565A72">
            <w:pPr>
              <w:contextualSpacing/>
              <w:rPr>
                <w:bCs/>
                <w:smallCaps/>
                <w:sz w:val="16"/>
                <w:szCs w:val="16"/>
              </w:rPr>
            </w:pPr>
          </w:p>
          <w:p w14:paraId="08F14362" w14:textId="5D018434" w:rsidR="0033712C" w:rsidRPr="00150FEF" w:rsidRDefault="0033712C" w:rsidP="00565A72">
            <w:pPr>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565A72">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66411C1C" w14:textId="45BFA4D2" w:rsidR="00B921A6" w:rsidRDefault="00B921A6" w:rsidP="00C14163">
      <w:pPr>
        <w:rPr>
          <w:sz w:val="22"/>
          <w:szCs w:val="22"/>
        </w:rPr>
      </w:pPr>
    </w:p>
    <w:p w14:paraId="6422E321" w14:textId="297056D6" w:rsidR="0033712C" w:rsidRDefault="0033712C" w:rsidP="00C14163">
      <w:pPr>
        <w:rPr>
          <w:sz w:val="22"/>
          <w:szCs w:val="22"/>
        </w:rPr>
      </w:pPr>
    </w:p>
    <w:p w14:paraId="55C00E28" w14:textId="43EBFA22" w:rsidR="0033712C" w:rsidRDefault="0033712C" w:rsidP="00C14163">
      <w:pPr>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33712C" w14:paraId="1A6BE08E" w14:textId="77777777" w:rsidTr="00565A72">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565A72">
            <w:pPr>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565A72">
            <w:pPr>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565A72">
            <w:pPr>
              <w:contextualSpacing/>
              <w:rPr>
                <w:sz w:val="22"/>
                <w:szCs w:val="22"/>
              </w:rPr>
            </w:pPr>
          </w:p>
        </w:tc>
      </w:tr>
      <w:tr w:rsidR="0033712C" w14:paraId="27334485" w14:textId="77777777" w:rsidTr="00565A72">
        <w:trPr>
          <w:trHeight w:val="270"/>
          <w:jc w:val="center"/>
        </w:trPr>
        <w:tc>
          <w:tcPr>
            <w:tcW w:w="239" w:type="dxa"/>
            <w:tcBorders>
              <w:top w:val="nil"/>
              <w:left w:val="nil"/>
              <w:bottom w:val="nil"/>
              <w:right w:val="nil"/>
            </w:tcBorders>
          </w:tcPr>
          <w:p w14:paraId="379255BE" w14:textId="77777777" w:rsidR="0033712C" w:rsidRDefault="0033712C" w:rsidP="00565A72">
            <w:pPr>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565A72">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565A72">
            <w:pPr>
              <w:contextualSpacing/>
              <w:rPr>
                <w:sz w:val="22"/>
                <w:szCs w:val="22"/>
              </w:rPr>
            </w:pPr>
          </w:p>
        </w:tc>
      </w:tr>
      <w:tr w:rsidR="0033712C" w14:paraId="59B5800C" w14:textId="77777777" w:rsidTr="00565A72">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565A72">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565A72">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565A72">
            <w:pPr>
              <w:contextualSpacing/>
              <w:jc w:val="center"/>
              <w:rPr>
                <w:b/>
                <w:bCs/>
                <w:sz w:val="22"/>
                <w:szCs w:val="22"/>
              </w:rPr>
            </w:pPr>
          </w:p>
        </w:tc>
      </w:tr>
      <w:tr w:rsidR="0033712C" w14:paraId="0BCCE056" w14:textId="77777777" w:rsidTr="00565A72">
        <w:trPr>
          <w:jc w:val="center"/>
        </w:trPr>
        <w:tc>
          <w:tcPr>
            <w:tcW w:w="239" w:type="dxa"/>
            <w:tcBorders>
              <w:top w:val="nil"/>
              <w:left w:val="nil"/>
              <w:bottom w:val="nil"/>
              <w:right w:val="nil"/>
            </w:tcBorders>
          </w:tcPr>
          <w:p w14:paraId="22FE37E2" w14:textId="77777777" w:rsidR="0033712C" w:rsidRPr="00DB69D2" w:rsidRDefault="0033712C" w:rsidP="00565A72">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565A72">
            <w:pPr>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565A72">
            <w:pPr>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565A72">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565A72">
            <w:pPr>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565A72">
            <w:pPr>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565A72">
            <w:pPr>
              <w:contextualSpacing/>
              <w:jc w:val="center"/>
              <w:rPr>
                <w:sz w:val="22"/>
                <w:szCs w:val="22"/>
              </w:rPr>
            </w:pPr>
          </w:p>
        </w:tc>
      </w:tr>
      <w:tr w:rsidR="0033712C" w14:paraId="2D9BEF44" w14:textId="77777777" w:rsidTr="00565A72">
        <w:trPr>
          <w:jc w:val="center"/>
        </w:trPr>
        <w:tc>
          <w:tcPr>
            <w:tcW w:w="239" w:type="dxa"/>
            <w:tcBorders>
              <w:top w:val="nil"/>
              <w:left w:val="nil"/>
              <w:bottom w:val="single" w:sz="18" w:space="0" w:color="auto"/>
              <w:right w:val="nil"/>
            </w:tcBorders>
          </w:tcPr>
          <w:p w14:paraId="4DC6FAFD" w14:textId="77777777" w:rsidR="0033712C" w:rsidRPr="00FE1B49" w:rsidRDefault="0033712C" w:rsidP="00565A72">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65979B24" w14:textId="77777777" w:rsidR="0033712C" w:rsidRDefault="0033712C" w:rsidP="00565A72">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0427AF1D" w14:textId="77777777" w:rsidR="0033712C" w:rsidRDefault="0033712C" w:rsidP="00565A72">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0175A8C1" w14:textId="77777777" w:rsidR="0033712C" w:rsidRPr="00405882" w:rsidRDefault="0033712C" w:rsidP="00565A72">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19D7B6F4" w14:textId="77777777" w:rsidR="0033712C" w:rsidRPr="00405882" w:rsidRDefault="0033712C" w:rsidP="00565A72">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03926305" w14:textId="77777777" w:rsidR="0033712C" w:rsidRDefault="0033712C" w:rsidP="00565A72">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565A72">
            <w:pPr>
              <w:contextualSpacing/>
              <w:jc w:val="center"/>
              <w:rPr>
                <w:sz w:val="22"/>
                <w:szCs w:val="22"/>
              </w:rPr>
            </w:pPr>
          </w:p>
        </w:tc>
      </w:tr>
      <w:tr w:rsidR="0033712C" w14:paraId="1CDCAABF" w14:textId="77777777" w:rsidTr="00565A72">
        <w:trPr>
          <w:jc w:val="center"/>
        </w:trPr>
        <w:tc>
          <w:tcPr>
            <w:tcW w:w="9360" w:type="dxa"/>
            <w:gridSpan w:val="7"/>
            <w:tcBorders>
              <w:top w:val="single" w:sz="18" w:space="0" w:color="auto"/>
              <w:left w:val="nil"/>
              <w:bottom w:val="nil"/>
              <w:right w:val="nil"/>
            </w:tcBorders>
          </w:tcPr>
          <w:p w14:paraId="5236D6D6" w14:textId="77777777" w:rsidR="0033712C" w:rsidRDefault="0033712C" w:rsidP="00565A72">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C14163">
      <w:pPr>
        <w:rPr>
          <w:sz w:val="22"/>
          <w:szCs w:val="22"/>
        </w:rPr>
      </w:pPr>
    </w:p>
    <w:p w14:paraId="60F68A75" w14:textId="50FCD7B1" w:rsidR="00442B15" w:rsidRDefault="00442B15" w:rsidP="00F2663C">
      <w:pPr>
        <w:ind w:firstLine="720"/>
        <w:rPr>
          <w:sz w:val="22"/>
          <w:szCs w:val="22"/>
        </w:rPr>
      </w:pPr>
    </w:p>
    <w:tbl>
      <w:tblPr>
        <w:tblStyle w:val="TableGrid"/>
        <w:tblpPr w:leftFromText="180" w:rightFromText="180" w:vertAnchor="text" w:horzAnchor="margin" w:tblpY="-36"/>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33712C" w14:paraId="65AD0446" w14:textId="77777777" w:rsidTr="0033712C">
        <w:trPr>
          <w:gridAfter w:val="1"/>
          <w:wAfter w:w="107" w:type="dxa"/>
          <w:trHeight w:val="314"/>
        </w:trPr>
        <w:tc>
          <w:tcPr>
            <w:tcW w:w="136" w:type="dxa"/>
            <w:tcBorders>
              <w:top w:val="single" w:sz="18" w:space="0" w:color="auto"/>
              <w:left w:val="nil"/>
              <w:bottom w:val="nil"/>
              <w:right w:val="nil"/>
            </w:tcBorders>
          </w:tcPr>
          <w:p w14:paraId="1981A01D" w14:textId="77777777" w:rsidR="0033712C" w:rsidRPr="00E568D8" w:rsidRDefault="0033712C" w:rsidP="0033712C">
            <w:pPr>
              <w:contextualSpacing/>
              <w:rPr>
                <w:sz w:val="22"/>
                <w:szCs w:val="22"/>
              </w:rPr>
            </w:pPr>
          </w:p>
        </w:tc>
        <w:tc>
          <w:tcPr>
            <w:tcW w:w="9012" w:type="dxa"/>
            <w:gridSpan w:val="11"/>
            <w:tcBorders>
              <w:top w:val="single" w:sz="18" w:space="0" w:color="auto"/>
              <w:left w:val="nil"/>
              <w:bottom w:val="nil"/>
              <w:right w:val="nil"/>
            </w:tcBorders>
          </w:tcPr>
          <w:p w14:paraId="1CE8293E" w14:textId="58D66A42" w:rsidR="0033712C" w:rsidRPr="00E568D8" w:rsidRDefault="0033712C" w:rsidP="0033712C">
            <w:pPr>
              <w:contextualSpacing/>
              <w:rPr>
                <w:sz w:val="22"/>
                <w:szCs w:val="22"/>
              </w:rPr>
            </w:pPr>
            <w:r w:rsidRPr="00E568D8">
              <w:rPr>
                <w:sz w:val="22"/>
                <w:szCs w:val="22"/>
              </w:rPr>
              <w:t xml:space="preserve">TABLE </w:t>
            </w:r>
            <w:r>
              <w:rPr>
                <w:sz w:val="22"/>
                <w:szCs w:val="22"/>
              </w:rPr>
              <w:t>5</w:t>
            </w:r>
            <w:r w:rsidR="006A3A52">
              <w:rPr>
                <w:sz w:val="22"/>
                <w:szCs w:val="22"/>
              </w:rPr>
              <w:t>A</w:t>
            </w:r>
          </w:p>
        </w:tc>
        <w:tc>
          <w:tcPr>
            <w:tcW w:w="180" w:type="dxa"/>
            <w:gridSpan w:val="3"/>
            <w:tcBorders>
              <w:top w:val="single" w:sz="18" w:space="0" w:color="auto"/>
              <w:left w:val="nil"/>
              <w:bottom w:val="nil"/>
              <w:right w:val="nil"/>
            </w:tcBorders>
          </w:tcPr>
          <w:p w14:paraId="1182E58D" w14:textId="77777777" w:rsidR="0033712C" w:rsidRPr="00E568D8" w:rsidRDefault="0033712C" w:rsidP="0033712C">
            <w:pPr>
              <w:contextualSpacing/>
              <w:rPr>
                <w:sz w:val="22"/>
                <w:szCs w:val="22"/>
              </w:rPr>
            </w:pPr>
          </w:p>
        </w:tc>
      </w:tr>
      <w:tr w:rsidR="0033712C" w14:paraId="19D0FEE7" w14:textId="77777777" w:rsidTr="0033712C">
        <w:trPr>
          <w:gridAfter w:val="1"/>
          <w:wAfter w:w="107" w:type="dxa"/>
          <w:trHeight w:val="270"/>
        </w:trPr>
        <w:tc>
          <w:tcPr>
            <w:tcW w:w="136" w:type="dxa"/>
            <w:tcBorders>
              <w:top w:val="nil"/>
              <w:left w:val="nil"/>
              <w:bottom w:val="nil"/>
              <w:right w:val="nil"/>
            </w:tcBorders>
          </w:tcPr>
          <w:p w14:paraId="3989D828" w14:textId="77777777" w:rsidR="0033712C" w:rsidRDefault="0033712C" w:rsidP="0033712C">
            <w:pPr>
              <w:contextualSpacing/>
              <w:rPr>
                <w:bCs/>
                <w:smallCaps/>
                <w:sz w:val="22"/>
                <w:szCs w:val="22"/>
              </w:rPr>
            </w:pPr>
          </w:p>
        </w:tc>
        <w:tc>
          <w:tcPr>
            <w:tcW w:w="9012" w:type="dxa"/>
            <w:gridSpan w:val="11"/>
            <w:tcBorders>
              <w:top w:val="nil"/>
              <w:left w:val="nil"/>
              <w:bottom w:val="nil"/>
              <w:right w:val="nil"/>
            </w:tcBorders>
          </w:tcPr>
          <w:p w14:paraId="7836517E" w14:textId="77777777" w:rsidR="0033712C" w:rsidRPr="00E568D8" w:rsidRDefault="0033712C" w:rsidP="0033712C">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6E13C3E" w14:textId="77777777" w:rsidR="0033712C" w:rsidRPr="00E568D8" w:rsidRDefault="0033712C" w:rsidP="0033712C">
            <w:pPr>
              <w:contextualSpacing/>
              <w:rPr>
                <w:sz w:val="22"/>
                <w:szCs w:val="22"/>
              </w:rPr>
            </w:pPr>
          </w:p>
        </w:tc>
      </w:tr>
      <w:tr w:rsidR="0033712C" w14:paraId="7501ABB9" w14:textId="77777777" w:rsidTr="0033712C">
        <w:trPr>
          <w:gridAfter w:val="1"/>
          <w:wAfter w:w="107" w:type="dxa"/>
          <w:trHeight w:val="341"/>
        </w:trPr>
        <w:tc>
          <w:tcPr>
            <w:tcW w:w="136" w:type="dxa"/>
            <w:tcBorders>
              <w:top w:val="single" w:sz="4" w:space="0" w:color="auto"/>
              <w:left w:val="nil"/>
              <w:bottom w:val="nil"/>
              <w:right w:val="nil"/>
            </w:tcBorders>
          </w:tcPr>
          <w:p w14:paraId="01CF985F" w14:textId="77777777" w:rsidR="0033712C" w:rsidRPr="00DB69D2" w:rsidRDefault="0033712C" w:rsidP="0033712C">
            <w:pPr>
              <w:contextualSpacing/>
              <w:jc w:val="center"/>
              <w:rPr>
                <w:b/>
                <w:bCs/>
                <w:sz w:val="22"/>
                <w:szCs w:val="22"/>
              </w:rPr>
            </w:pPr>
          </w:p>
        </w:tc>
        <w:tc>
          <w:tcPr>
            <w:tcW w:w="3669" w:type="dxa"/>
            <w:tcBorders>
              <w:top w:val="single" w:sz="4" w:space="0" w:color="auto"/>
              <w:left w:val="nil"/>
              <w:bottom w:val="nil"/>
              <w:right w:val="nil"/>
            </w:tcBorders>
          </w:tcPr>
          <w:p w14:paraId="14152DAF" w14:textId="77777777" w:rsidR="0033712C" w:rsidRDefault="0033712C" w:rsidP="0033712C">
            <w:pPr>
              <w:contextualSpacing/>
              <w:jc w:val="center"/>
              <w:rPr>
                <w:b/>
                <w:bCs/>
                <w:sz w:val="22"/>
                <w:szCs w:val="22"/>
              </w:rPr>
            </w:pPr>
          </w:p>
        </w:tc>
        <w:tc>
          <w:tcPr>
            <w:tcW w:w="147" w:type="dxa"/>
            <w:tcBorders>
              <w:top w:val="single" w:sz="4" w:space="0" w:color="auto"/>
              <w:left w:val="nil"/>
              <w:bottom w:val="nil"/>
              <w:right w:val="nil"/>
            </w:tcBorders>
          </w:tcPr>
          <w:p w14:paraId="0B865CC2" w14:textId="77777777" w:rsidR="0033712C" w:rsidRDefault="0033712C" w:rsidP="0033712C">
            <w:pPr>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3CA14236" w14:textId="77777777" w:rsidR="0033712C" w:rsidRDefault="0033712C" w:rsidP="0033712C">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175F340" w14:textId="77777777" w:rsidR="0033712C" w:rsidRDefault="0033712C" w:rsidP="0033712C">
            <w:pPr>
              <w:contextualSpacing/>
              <w:jc w:val="center"/>
              <w:rPr>
                <w:b/>
                <w:bCs/>
                <w:sz w:val="22"/>
                <w:szCs w:val="22"/>
              </w:rPr>
            </w:pPr>
          </w:p>
        </w:tc>
      </w:tr>
      <w:tr w:rsidR="0033712C" w14:paraId="0F02290F" w14:textId="77777777" w:rsidTr="0033712C">
        <w:trPr>
          <w:gridAfter w:val="1"/>
          <w:wAfter w:w="107" w:type="dxa"/>
        </w:trPr>
        <w:tc>
          <w:tcPr>
            <w:tcW w:w="136" w:type="dxa"/>
            <w:tcBorders>
              <w:top w:val="nil"/>
              <w:left w:val="nil"/>
              <w:bottom w:val="nil"/>
              <w:right w:val="nil"/>
            </w:tcBorders>
          </w:tcPr>
          <w:p w14:paraId="5C25D15D" w14:textId="77777777" w:rsidR="0033712C" w:rsidRPr="00DB69D2" w:rsidRDefault="0033712C" w:rsidP="0033712C">
            <w:pPr>
              <w:contextualSpacing/>
              <w:jc w:val="both"/>
              <w:rPr>
                <w:b/>
                <w:bCs/>
                <w:sz w:val="22"/>
                <w:szCs w:val="22"/>
              </w:rPr>
            </w:pPr>
          </w:p>
        </w:tc>
        <w:tc>
          <w:tcPr>
            <w:tcW w:w="3669" w:type="dxa"/>
            <w:tcBorders>
              <w:top w:val="nil"/>
              <w:left w:val="nil"/>
              <w:bottom w:val="single" w:sz="4" w:space="0" w:color="auto"/>
              <w:right w:val="nil"/>
            </w:tcBorders>
            <w:vAlign w:val="bottom"/>
          </w:tcPr>
          <w:p w14:paraId="31DDD20D" w14:textId="77777777" w:rsidR="0033712C" w:rsidRPr="00502991" w:rsidRDefault="0033712C" w:rsidP="0033712C">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25CFFA77"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6C8747C" w14:textId="15794D71" w:rsidR="0033712C" w:rsidRPr="0065639D"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918" w:type="dxa"/>
            <w:tcBorders>
              <w:top w:val="nil"/>
              <w:left w:val="single" w:sz="4" w:space="0" w:color="auto"/>
              <w:bottom w:val="single" w:sz="4" w:space="0" w:color="auto"/>
              <w:right w:val="nil"/>
            </w:tcBorders>
            <w:vAlign w:val="center"/>
          </w:tcPr>
          <w:p w14:paraId="432976F0" w14:textId="77777777" w:rsidR="0033712C" w:rsidRPr="0065639D" w:rsidRDefault="0033712C" w:rsidP="0033712C">
            <w:pPr>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28C4B061" w14:textId="77777777" w:rsidR="0033712C" w:rsidRPr="0065639D" w:rsidRDefault="0033712C" w:rsidP="0033712C">
            <w:pPr>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1CAF2EE4" w14:textId="37D6A3D9" w:rsidR="0033712C" w:rsidRPr="0065639D" w:rsidRDefault="0033712C" w:rsidP="0033712C">
            <w:pPr>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07A69668" w14:textId="77777777" w:rsidR="0033712C" w:rsidRPr="0065639D" w:rsidRDefault="0033712C" w:rsidP="0033712C">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1CE4C264" w14:textId="77777777" w:rsidR="0033712C" w:rsidRPr="007112B3" w:rsidRDefault="0033712C" w:rsidP="0033712C">
            <w:pPr>
              <w:contextualSpacing/>
              <w:jc w:val="center"/>
              <w:rPr>
                <w:sz w:val="22"/>
                <w:szCs w:val="22"/>
              </w:rPr>
            </w:pPr>
          </w:p>
        </w:tc>
      </w:tr>
      <w:tr w:rsidR="0033712C" w14:paraId="7B10540C" w14:textId="77777777" w:rsidTr="0033712C">
        <w:trPr>
          <w:gridAfter w:val="1"/>
          <w:wAfter w:w="107" w:type="dxa"/>
        </w:trPr>
        <w:tc>
          <w:tcPr>
            <w:tcW w:w="136" w:type="dxa"/>
            <w:tcBorders>
              <w:top w:val="nil"/>
              <w:left w:val="nil"/>
              <w:bottom w:val="nil"/>
              <w:right w:val="nil"/>
            </w:tcBorders>
          </w:tcPr>
          <w:p w14:paraId="60EDD6CD" w14:textId="77777777" w:rsidR="0033712C" w:rsidRPr="00DB69D2" w:rsidRDefault="0033712C" w:rsidP="0033712C">
            <w:pPr>
              <w:contextualSpacing/>
              <w:jc w:val="both"/>
              <w:rPr>
                <w:b/>
                <w:bCs/>
                <w:sz w:val="22"/>
                <w:szCs w:val="22"/>
              </w:rPr>
            </w:pPr>
          </w:p>
        </w:tc>
        <w:tc>
          <w:tcPr>
            <w:tcW w:w="3669" w:type="dxa"/>
            <w:tcBorders>
              <w:top w:val="single" w:sz="4" w:space="0" w:color="auto"/>
              <w:left w:val="nil"/>
              <w:bottom w:val="nil"/>
              <w:right w:val="nil"/>
            </w:tcBorders>
            <w:vAlign w:val="center"/>
          </w:tcPr>
          <w:p w14:paraId="1F5652B6" w14:textId="77777777" w:rsidR="0033712C" w:rsidRPr="00502991" w:rsidRDefault="0033712C" w:rsidP="0033712C">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4DAFDA98"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E61E82F" w14:textId="77777777" w:rsidR="0033712C" w:rsidRPr="00CD4B2C" w:rsidRDefault="0033712C" w:rsidP="0033712C">
            <w:pPr>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3D1553A7" w14:textId="77777777" w:rsidR="0033712C" w:rsidRPr="000064A6" w:rsidRDefault="0033712C" w:rsidP="0033712C">
            <w:pPr>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7636FBD1" w14:textId="77777777" w:rsidR="0033712C" w:rsidRPr="000064A6" w:rsidRDefault="0033712C" w:rsidP="0033712C">
            <w:pPr>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6676C13" w14:textId="77777777" w:rsidR="0033712C" w:rsidRPr="000064A6" w:rsidRDefault="0033712C" w:rsidP="0033712C">
            <w:pPr>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38A9E527" w14:textId="77777777" w:rsidR="0033712C" w:rsidRPr="000064A6" w:rsidRDefault="0033712C" w:rsidP="0033712C">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68C8D13F" w14:textId="77777777" w:rsidR="0033712C" w:rsidRPr="007112B3" w:rsidRDefault="0033712C" w:rsidP="0033712C">
            <w:pPr>
              <w:contextualSpacing/>
              <w:jc w:val="center"/>
              <w:rPr>
                <w:sz w:val="22"/>
                <w:szCs w:val="22"/>
              </w:rPr>
            </w:pPr>
          </w:p>
        </w:tc>
      </w:tr>
      <w:tr w:rsidR="0033712C" w14:paraId="6800E3BC" w14:textId="77777777" w:rsidTr="0033712C">
        <w:trPr>
          <w:gridAfter w:val="1"/>
          <w:wAfter w:w="107" w:type="dxa"/>
        </w:trPr>
        <w:tc>
          <w:tcPr>
            <w:tcW w:w="136" w:type="dxa"/>
            <w:tcBorders>
              <w:top w:val="nil"/>
              <w:left w:val="nil"/>
              <w:bottom w:val="nil"/>
              <w:right w:val="nil"/>
            </w:tcBorders>
          </w:tcPr>
          <w:p w14:paraId="3C753B5C"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7872FA95" w14:textId="77777777" w:rsidR="0033712C" w:rsidRPr="00502991" w:rsidRDefault="0033712C" w:rsidP="0033712C">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E040EE0"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2CBBA52E" w14:textId="77777777" w:rsidR="0033712C" w:rsidRPr="000064A6" w:rsidRDefault="0033712C" w:rsidP="0033712C">
            <w:pPr>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35BCAEA7" w14:textId="77777777" w:rsidR="0033712C" w:rsidRPr="000064A6" w:rsidRDefault="0033712C" w:rsidP="0033712C">
            <w:pPr>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22850773" w14:textId="77777777" w:rsidR="0033712C" w:rsidRPr="000064A6" w:rsidRDefault="0033712C" w:rsidP="0033712C">
            <w:pPr>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647B84E4" w14:textId="77777777" w:rsidR="0033712C" w:rsidRPr="000064A6" w:rsidRDefault="0033712C" w:rsidP="0033712C">
            <w:pPr>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71A60EEB" w14:textId="77777777" w:rsidR="0033712C" w:rsidRPr="000064A6" w:rsidRDefault="0033712C" w:rsidP="0033712C">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0A974363" w14:textId="77777777" w:rsidR="0033712C" w:rsidRDefault="0033712C" w:rsidP="0033712C">
            <w:pPr>
              <w:contextualSpacing/>
              <w:jc w:val="center"/>
              <w:rPr>
                <w:sz w:val="22"/>
                <w:szCs w:val="22"/>
              </w:rPr>
            </w:pPr>
          </w:p>
        </w:tc>
      </w:tr>
      <w:tr w:rsidR="0033712C" w14:paraId="244238BC" w14:textId="77777777" w:rsidTr="0033712C">
        <w:trPr>
          <w:gridAfter w:val="1"/>
          <w:wAfter w:w="107" w:type="dxa"/>
        </w:trPr>
        <w:tc>
          <w:tcPr>
            <w:tcW w:w="136" w:type="dxa"/>
            <w:tcBorders>
              <w:top w:val="nil"/>
              <w:left w:val="nil"/>
              <w:bottom w:val="nil"/>
              <w:right w:val="nil"/>
            </w:tcBorders>
          </w:tcPr>
          <w:p w14:paraId="052D9B09"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41A165C9" w14:textId="77777777" w:rsidR="0033712C" w:rsidRPr="00502991" w:rsidRDefault="0033712C" w:rsidP="0033712C">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7CAAEBA"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59E0630" w14:textId="77777777" w:rsidR="0033712C" w:rsidRPr="00A51769" w:rsidRDefault="0033712C" w:rsidP="0033712C">
            <w:pPr>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A603980" w14:textId="77777777" w:rsidR="0033712C" w:rsidRPr="000064A6" w:rsidRDefault="0033712C" w:rsidP="0033712C">
            <w:pPr>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588ACA13" w14:textId="77777777" w:rsidR="0033712C" w:rsidRPr="000064A6" w:rsidRDefault="0033712C" w:rsidP="0033712C">
            <w:pPr>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5F772E5E" w14:textId="77777777" w:rsidR="0033712C" w:rsidRPr="000064A6" w:rsidRDefault="0033712C" w:rsidP="0033712C">
            <w:pPr>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7A3AA276" w14:textId="77777777" w:rsidR="0033712C" w:rsidRPr="000064A6" w:rsidRDefault="0033712C" w:rsidP="0033712C">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367792A9" w14:textId="77777777" w:rsidR="0033712C" w:rsidRDefault="0033712C" w:rsidP="0033712C">
            <w:pPr>
              <w:contextualSpacing/>
              <w:jc w:val="center"/>
              <w:rPr>
                <w:sz w:val="22"/>
                <w:szCs w:val="22"/>
              </w:rPr>
            </w:pPr>
          </w:p>
        </w:tc>
      </w:tr>
      <w:tr w:rsidR="0033712C" w14:paraId="59292AD8" w14:textId="77777777" w:rsidTr="0033712C">
        <w:trPr>
          <w:gridAfter w:val="1"/>
          <w:wAfter w:w="107" w:type="dxa"/>
        </w:trPr>
        <w:tc>
          <w:tcPr>
            <w:tcW w:w="136" w:type="dxa"/>
            <w:tcBorders>
              <w:top w:val="nil"/>
              <w:left w:val="nil"/>
              <w:bottom w:val="nil"/>
              <w:right w:val="nil"/>
            </w:tcBorders>
          </w:tcPr>
          <w:p w14:paraId="1B8747E2"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2FDD7CCC" w14:textId="77777777" w:rsidR="0033712C" w:rsidRPr="00502991" w:rsidRDefault="0033712C" w:rsidP="0033712C">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5F0973D3"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08AD5E11" w14:textId="77777777" w:rsidR="0033712C" w:rsidRPr="000064A6" w:rsidRDefault="0033712C" w:rsidP="0033712C">
            <w:pPr>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7DFE61AD" w14:textId="77777777" w:rsidR="0033712C" w:rsidRPr="000064A6" w:rsidRDefault="0033712C" w:rsidP="0033712C">
            <w:pPr>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22F63032" w14:textId="77777777" w:rsidR="0033712C" w:rsidRPr="000064A6" w:rsidRDefault="0033712C" w:rsidP="0033712C">
            <w:pPr>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9A3BBDD" w14:textId="77777777" w:rsidR="0033712C" w:rsidRPr="000064A6" w:rsidRDefault="0033712C" w:rsidP="0033712C">
            <w:pPr>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796AF4FC" w14:textId="77777777" w:rsidR="0033712C" w:rsidRPr="000064A6" w:rsidRDefault="0033712C" w:rsidP="0033712C">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17455060" w14:textId="77777777" w:rsidR="0033712C" w:rsidRDefault="0033712C" w:rsidP="0033712C">
            <w:pPr>
              <w:contextualSpacing/>
              <w:jc w:val="center"/>
              <w:rPr>
                <w:sz w:val="22"/>
                <w:szCs w:val="22"/>
              </w:rPr>
            </w:pPr>
          </w:p>
        </w:tc>
      </w:tr>
      <w:tr w:rsidR="0033712C" w14:paraId="56A5FEDB" w14:textId="77777777" w:rsidTr="0033712C">
        <w:trPr>
          <w:gridAfter w:val="1"/>
          <w:wAfter w:w="107" w:type="dxa"/>
        </w:trPr>
        <w:tc>
          <w:tcPr>
            <w:tcW w:w="136" w:type="dxa"/>
            <w:tcBorders>
              <w:top w:val="nil"/>
              <w:left w:val="nil"/>
              <w:bottom w:val="nil"/>
              <w:right w:val="nil"/>
            </w:tcBorders>
          </w:tcPr>
          <w:p w14:paraId="1B5D949C"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701AECFA" w14:textId="77777777" w:rsidR="0033712C" w:rsidRPr="00502991" w:rsidRDefault="0033712C" w:rsidP="0033712C">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54021786" w14:textId="77777777" w:rsidR="0033712C" w:rsidRDefault="0033712C" w:rsidP="0033712C">
            <w:pPr>
              <w:contextualSpacing/>
              <w:jc w:val="center"/>
              <w:rPr>
                <w:sz w:val="22"/>
                <w:szCs w:val="22"/>
              </w:rPr>
            </w:pPr>
          </w:p>
        </w:tc>
        <w:tc>
          <w:tcPr>
            <w:tcW w:w="1522" w:type="dxa"/>
            <w:tcBorders>
              <w:top w:val="nil"/>
              <w:left w:val="nil"/>
              <w:bottom w:val="single" w:sz="4" w:space="0" w:color="auto"/>
              <w:right w:val="nil"/>
            </w:tcBorders>
            <w:vAlign w:val="center"/>
          </w:tcPr>
          <w:p w14:paraId="6F4D4E50" w14:textId="77777777" w:rsidR="0033712C" w:rsidRPr="00B917B8" w:rsidRDefault="0033712C" w:rsidP="0033712C">
            <w:pPr>
              <w:contextualSpacing/>
              <w:jc w:val="center"/>
              <w:rPr>
                <w:sz w:val="18"/>
                <w:szCs w:val="18"/>
              </w:rPr>
            </w:pPr>
          </w:p>
        </w:tc>
        <w:tc>
          <w:tcPr>
            <w:tcW w:w="918" w:type="dxa"/>
            <w:tcBorders>
              <w:top w:val="nil"/>
              <w:left w:val="nil"/>
              <w:bottom w:val="single" w:sz="4" w:space="0" w:color="auto"/>
              <w:right w:val="nil"/>
            </w:tcBorders>
            <w:vAlign w:val="center"/>
          </w:tcPr>
          <w:p w14:paraId="03C23CB7" w14:textId="77777777" w:rsidR="0033712C" w:rsidRPr="00B917B8" w:rsidRDefault="0033712C" w:rsidP="0033712C">
            <w:pPr>
              <w:contextualSpacing/>
              <w:jc w:val="center"/>
              <w:rPr>
                <w:sz w:val="18"/>
                <w:szCs w:val="18"/>
              </w:rPr>
            </w:pPr>
          </w:p>
        </w:tc>
        <w:tc>
          <w:tcPr>
            <w:tcW w:w="919" w:type="dxa"/>
            <w:gridSpan w:val="3"/>
            <w:tcBorders>
              <w:top w:val="nil"/>
              <w:left w:val="nil"/>
              <w:bottom w:val="single" w:sz="4" w:space="0" w:color="auto"/>
              <w:right w:val="nil"/>
            </w:tcBorders>
            <w:vAlign w:val="center"/>
          </w:tcPr>
          <w:p w14:paraId="4D9FF074" w14:textId="77777777" w:rsidR="0033712C" w:rsidRPr="00B917B8" w:rsidRDefault="0033712C" w:rsidP="0033712C">
            <w:pPr>
              <w:contextualSpacing/>
              <w:jc w:val="center"/>
              <w:rPr>
                <w:sz w:val="18"/>
                <w:szCs w:val="18"/>
              </w:rPr>
            </w:pPr>
          </w:p>
        </w:tc>
        <w:tc>
          <w:tcPr>
            <w:tcW w:w="918" w:type="dxa"/>
            <w:gridSpan w:val="3"/>
            <w:tcBorders>
              <w:top w:val="nil"/>
              <w:left w:val="nil"/>
              <w:bottom w:val="single" w:sz="4" w:space="0" w:color="auto"/>
              <w:right w:val="nil"/>
            </w:tcBorders>
            <w:vAlign w:val="center"/>
          </w:tcPr>
          <w:p w14:paraId="0BD85FEB" w14:textId="77777777" w:rsidR="0033712C" w:rsidRPr="00B917B8" w:rsidRDefault="0033712C" w:rsidP="0033712C">
            <w:pPr>
              <w:contextualSpacing/>
              <w:jc w:val="center"/>
              <w:rPr>
                <w:sz w:val="18"/>
                <w:szCs w:val="18"/>
              </w:rPr>
            </w:pPr>
          </w:p>
        </w:tc>
        <w:tc>
          <w:tcPr>
            <w:tcW w:w="919" w:type="dxa"/>
            <w:tcBorders>
              <w:top w:val="nil"/>
              <w:left w:val="nil"/>
              <w:bottom w:val="single" w:sz="4" w:space="0" w:color="auto"/>
              <w:right w:val="nil"/>
            </w:tcBorders>
            <w:vAlign w:val="center"/>
          </w:tcPr>
          <w:p w14:paraId="06E482AE" w14:textId="77777777" w:rsidR="0033712C" w:rsidRPr="00B917B8" w:rsidRDefault="0033712C" w:rsidP="0033712C">
            <w:pPr>
              <w:contextualSpacing/>
              <w:jc w:val="center"/>
              <w:rPr>
                <w:sz w:val="18"/>
                <w:szCs w:val="18"/>
              </w:rPr>
            </w:pPr>
          </w:p>
        </w:tc>
        <w:tc>
          <w:tcPr>
            <w:tcW w:w="180" w:type="dxa"/>
            <w:gridSpan w:val="3"/>
            <w:tcBorders>
              <w:top w:val="nil"/>
              <w:left w:val="nil"/>
              <w:bottom w:val="nil"/>
              <w:right w:val="nil"/>
            </w:tcBorders>
          </w:tcPr>
          <w:p w14:paraId="07760B8E" w14:textId="77777777" w:rsidR="0033712C" w:rsidRDefault="0033712C" w:rsidP="0033712C">
            <w:pPr>
              <w:contextualSpacing/>
              <w:jc w:val="center"/>
              <w:rPr>
                <w:sz w:val="22"/>
                <w:szCs w:val="22"/>
              </w:rPr>
            </w:pPr>
          </w:p>
        </w:tc>
      </w:tr>
      <w:tr w:rsidR="0033712C" w14:paraId="296A4BF2" w14:textId="77777777" w:rsidTr="0033712C">
        <w:trPr>
          <w:gridAfter w:val="1"/>
          <w:wAfter w:w="107" w:type="dxa"/>
        </w:trPr>
        <w:tc>
          <w:tcPr>
            <w:tcW w:w="136" w:type="dxa"/>
            <w:tcBorders>
              <w:top w:val="nil"/>
              <w:left w:val="nil"/>
              <w:bottom w:val="nil"/>
              <w:right w:val="nil"/>
            </w:tcBorders>
          </w:tcPr>
          <w:p w14:paraId="392F0135"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5B4E2C70" w14:textId="77777777" w:rsidR="0033712C" w:rsidRPr="00502991" w:rsidRDefault="0033712C" w:rsidP="0033712C">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610BAAE3"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7A7BD61" w14:textId="77777777" w:rsidR="0033712C" w:rsidRPr="00B2081F" w:rsidRDefault="0033712C" w:rsidP="0033712C">
            <w:pPr>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1918EFD5" w14:textId="77777777" w:rsidR="0033712C" w:rsidRPr="00B2081F" w:rsidRDefault="0033712C" w:rsidP="0033712C">
            <w:pPr>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6CB57DB1" w14:textId="77777777" w:rsidR="0033712C" w:rsidRPr="00B2081F" w:rsidRDefault="0033712C" w:rsidP="0033712C">
            <w:pPr>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09A3DBCD" w14:textId="77777777" w:rsidR="0033712C" w:rsidRPr="00B2081F" w:rsidRDefault="0033712C" w:rsidP="0033712C">
            <w:pPr>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6E33FB8C" w14:textId="77777777" w:rsidR="0033712C" w:rsidRPr="00B2081F" w:rsidRDefault="0033712C" w:rsidP="0033712C">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B460CEA" w14:textId="77777777" w:rsidR="0033712C" w:rsidRDefault="0033712C" w:rsidP="0033712C">
            <w:pPr>
              <w:contextualSpacing/>
              <w:jc w:val="center"/>
              <w:rPr>
                <w:sz w:val="22"/>
                <w:szCs w:val="22"/>
              </w:rPr>
            </w:pPr>
          </w:p>
        </w:tc>
      </w:tr>
      <w:tr w:rsidR="0033712C" w14:paraId="212D8D5A" w14:textId="77777777" w:rsidTr="0033712C">
        <w:trPr>
          <w:gridAfter w:val="1"/>
          <w:wAfter w:w="107" w:type="dxa"/>
        </w:trPr>
        <w:tc>
          <w:tcPr>
            <w:tcW w:w="136" w:type="dxa"/>
            <w:tcBorders>
              <w:top w:val="nil"/>
              <w:left w:val="nil"/>
              <w:bottom w:val="nil"/>
              <w:right w:val="nil"/>
            </w:tcBorders>
          </w:tcPr>
          <w:p w14:paraId="6DF03BB5"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42F82D2" w14:textId="77777777" w:rsidR="0033712C" w:rsidRPr="00502991" w:rsidRDefault="0033712C" w:rsidP="0033712C">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1DBA73B4"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14F589D3" w14:textId="77777777" w:rsidR="0033712C" w:rsidRPr="00F77E30" w:rsidRDefault="0033712C" w:rsidP="0033712C">
            <w:pPr>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2AB5176E" w14:textId="77777777" w:rsidR="0033712C" w:rsidRPr="00F77E30" w:rsidRDefault="0033712C" w:rsidP="0033712C">
            <w:pPr>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00509E26" w14:textId="77777777" w:rsidR="0033712C" w:rsidRPr="00F77E30" w:rsidRDefault="0033712C" w:rsidP="0033712C">
            <w:pPr>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2FCFBA59" w14:textId="77777777" w:rsidR="0033712C" w:rsidRPr="00F77E30" w:rsidRDefault="0033712C" w:rsidP="0033712C">
            <w:pPr>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4F2CB80E" w14:textId="77777777" w:rsidR="0033712C" w:rsidRPr="00F77E30" w:rsidRDefault="0033712C" w:rsidP="0033712C">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19DE381" w14:textId="77777777" w:rsidR="0033712C" w:rsidRDefault="0033712C" w:rsidP="0033712C">
            <w:pPr>
              <w:contextualSpacing/>
              <w:jc w:val="center"/>
              <w:rPr>
                <w:sz w:val="22"/>
                <w:szCs w:val="22"/>
              </w:rPr>
            </w:pPr>
          </w:p>
        </w:tc>
      </w:tr>
      <w:tr w:rsidR="0033712C" w14:paraId="321ECC7C" w14:textId="77777777" w:rsidTr="0033712C">
        <w:trPr>
          <w:gridAfter w:val="1"/>
          <w:wAfter w:w="107" w:type="dxa"/>
        </w:trPr>
        <w:tc>
          <w:tcPr>
            <w:tcW w:w="136" w:type="dxa"/>
            <w:tcBorders>
              <w:top w:val="nil"/>
              <w:left w:val="nil"/>
              <w:bottom w:val="nil"/>
              <w:right w:val="nil"/>
            </w:tcBorders>
          </w:tcPr>
          <w:p w14:paraId="6B948618"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BE9283D" w14:textId="77777777" w:rsidR="0033712C" w:rsidRPr="00502991" w:rsidRDefault="0033712C" w:rsidP="0033712C">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7AB98266"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39CC85E1" w14:textId="77777777" w:rsidR="0033712C" w:rsidRPr="0038422E" w:rsidRDefault="0033712C" w:rsidP="0033712C">
            <w:pPr>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7638E845" w14:textId="77777777" w:rsidR="0033712C" w:rsidRPr="0038422E" w:rsidRDefault="0033712C" w:rsidP="0033712C">
            <w:pPr>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00338F9D" w14:textId="77777777" w:rsidR="0033712C" w:rsidRPr="0038422E" w:rsidRDefault="0033712C" w:rsidP="0033712C">
            <w:pPr>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551926EB" w14:textId="77777777" w:rsidR="0033712C" w:rsidRPr="0038422E" w:rsidRDefault="0033712C" w:rsidP="0033712C">
            <w:pPr>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40F6D7A5" w14:textId="77777777" w:rsidR="0033712C" w:rsidRPr="0038422E" w:rsidRDefault="0033712C" w:rsidP="0033712C">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58BBA7BC" w14:textId="77777777" w:rsidR="0033712C" w:rsidRDefault="0033712C" w:rsidP="0033712C">
            <w:pPr>
              <w:contextualSpacing/>
              <w:jc w:val="center"/>
              <w:rPr>
                <w:sz w:val="22"/>
                <w:szCs w:val="22"/>
              </w:rPr>
            </w:pPr>
          </w:p>
        </w:tc>
      </w:tr>
      <w:tr w:rsidR="0033712C" w14:paraId="1E70D297" w14:textId="77777777" w:rsidTr="0033712C">
        <w:tc>
          <w:tcPr>
            <w:tcW w:w="136" w:type="dxa"/>
            <w:tcBorders>
              <w:top w:val="nil"/>
              <w:left w:val="nil"/>
              <w:bottom w:val="nil"/>
              <w:right w:val="nil"/>
            </w:tcBorders>
          </w:tcPr>
          <w:p w14:paraId="62978E2E"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6B367272" w14:textId="77777777" w:rsidR="0033712C" w:rsidRPr="00502991" w:rsidRDefault="0033712C" w:rsidP="0033712C">
            <w:pPr>
              <w:contextualSpacing/>
              <w:jc w:val="right"/>
              <w:rPr>
                <w:i/>
                <w:iCs/>
                <w:sz w:val="18"/>
                <w:szCs w:val="18"/>
              </w:rPr>
            </w:pPr>
          </w:p>
        </w:tc>
        <w:tc>
          <w:tcPr>
            <w:tcW w:w="147" w:type="dxa"/>
            <w:tcBorders>
              <w:top w:val="nil"/>
              <w:left w:val="nil"/>
              <w:bottom w:val="nil"/>
              <w:right w:val="nil"/>
            </w:tcBorders>
          </w:tcPr>
          <w:p w14:paraId="22D1634C" w14:textId="77777777" w:rsidR="0033712C" w:rsidRDefault="0033712C" w:rsidP="0033712C">
            <w:pPr>
              <w:contextualSpacing/>
              <w:jc w:val="center"/>
              <w:rPr>
                <w:sz w:val="22"/>
                <w:szCs w:val="22"/>
              </w:rPr>
            </w:pPr>
          </w:p>
        </w:tc>
        <w:tc>
          <w:tcPr>
            <w:tcW w:w="1522" w:type="dxa"/>
            <w:tcBorders>
              <w:top w:val="nil"/>
              <w:left w:val="nil"/>
              <w:bottom w:val="nil"/>
              <w:right w:val="nil"/>
            </w:tcBorders>
            <w:vAlign w:val="center"/>
          </w:tcPr>
          <w:p w14:paraId="55DB1308" w14:textId="77777777" w:rsidR="0033712C" w:rsidRPr="00C4156C" w:rsidRDefault="0033712C" w:rsidP="0033712C">
            <w:pPr>
              <w:contextualSpacing/>
              <w:jc w:val="center"/>
              <w:rPr>
                <w:sz w:val="18"/>
                <w:szCs w:val="18"/>
              </w:rPr>
            </w:pPr>
          </w:p>
        </w:tc>
        <w:tc>
          <w:tcPr>
            <w:tcW w:w="1276" w:type="dxa"/>
            <w:gridSpan w:val="3"/>
            <w:tcBorders>
              <w:top w:val="nil"/>
              <w:left w:val="nil"/>
              <w:bottom w:val="nil"/>
              <w:right w:val="nil"/>
            </w:tcBorders>
            <w:vAlign w:val="center"/>
          </w:tcPr>
          <w:p w14:paraId="5075EB21" w14:textId="77777777" w:rsidR="0033712C" w:rsidRPr="00C4156C" w:rsidRDefault="0033712C" w:rsidP="0033712C">
            <w:pPr>
              <w:contextualSpacing/>
              <w:jc w:val="center"/>
              <w:rPr>
                <w:sz w:val="18"/>
                <w:szCs w:val="18"/>
              </w:rPr>
            </w:pPr>
          </w:p>
        </w:tc>
        <w:tc>
          <w:tcPr>
            <w:tcW w:w="1206" w:type="dxa"/>
            <w:gridSpan w:val="3"/>
            <w:tcBorders>
              <w:top w:val="nil"/>
              <w:left w:val="nil"/>
              <w:bottom w:val="nil"/>
              <w:right w:val="nil"/>
            </w:tcBorders>
            <w:vAlign w:val="center"/>
          </w:tcPr>
          <w:p w14:paraId="56CA26EE" w14:textId="77777777" w:rsidR="0033712C" w:rsidRPr="00C4156C" w:rsidRDefault="0033712C" w:rsidP="0033712C">
            <w:pPr>
              <w:contextualSpacing/>
              <w:jc w:val="center"/>
              <w:rPr>
                <w:sz w:val="18"/>
                <w:szCs w:val="18"/>
              </w:rPr>
            </w:pPr>
          </w:p>
        </w:tc>
        <w:tc>
          <w:tcPr>
            <w:tcW w:w="1207" w:type="dxa"/>
            <w:gridSpan w:val="3"/>
            <w:tcBorders>
              <w:top w:val="nil"/>
              <w:left w:val="nil"/>
              <w:bottom w:val="nil"/>
              <w:right w:val="nil"/>
            </w:tcBorders>
            <w:vAlign w:val="center"/>
          </w:tcPr>
          <w:p w14:paraId="24445F6A" w14:textId="77777777" w:rsidR="0033712C" w:rsidRPr="00C4156C" w:rsidRDefault="0033712C" w:rsidP="0033712C">
            <w:pPr>
              <w:contextualSpacing/>
              <w:jc w:val="center"/>
              <w:rPr>
                <w:sz w:val="18"/>
                <w:szCs w:val="18"/>
              </w:rPr>
            </w:pPr>
          </w:p>
        </w:tc>
        <w:tc>
          <w:tcPr>
            <w:tcW w:w="136" w:type="dxa"/>
            <w:tcBorders>
              <w:top w:val="nil"/>
              <w:left w:val="nil"/>
              <w:bottom w:val="nil"/>
              <w:right w:val="nil"/>
            </w:tcBorders>
            <w:vAlign w:val="center"/>
          </w:tcPr>
          <w:p w14:paraId="6E0D2F03" w14:textId="77777777" w:rsidR="0033712C" w:rsidRPr="00C4156C" w:rsidRDefault="0033712C" w:rsidP="0033712C">
            <w:pPr>
              <w:contextualSpacing/>
              <w:jc w:val="center"/>
              <w:rPr>
                <w:b/>
                <w:bCs/>
                <w:sz w:val="18"/>
                <w:szCs w:val="18"/>
              </w:rPr>
            </w:pPr>
          </w:p>
        </w:tc>
        <w:tc>
          <w:tcPr>
            <w:tcW w:w="136" w:type="dxa"/>
            <w:gridSpan w:val="2"/>
            <w:tcBorders>
              <w:top w:val="nil"/>
              <w:left w:val="nil"/>
              <w:bottom w:val="nil"/>
              <w:right w:val="nil"/>
            </w:tcBorders>
          </w:tcPr>
          <w:p w14:paraId="0AD16733" w14:textId="77777777" w:rsidR="0033712C" w:rsidRDefault="0033712C" w:rsidP="0033712C">
            <w:pPr>
              <w:contextualSpacing/>
              <w:jc w:val="center"/>
              <w:rPr>
                <w:sz w:val="22"/>
                <w:szCs w:val="22"/>
              </w:rPr>
            </w:pPr>
          </w:p>
        </w:tc>
      </w:tr>
      <w:tr w:rsidR="0033712C" w14:paraId="5F84F233" w14:textId="77777777" w:rsidTr="0033712C">
        <w:trPr>
          <w:gridAfter w:val="1"/>
          <w:wAfter w:w="107" w:type="dxa"/>
        </w:trPr>
        <w:tc>
          <w:tcPr>
            <w:tcW w:w="136" w:type="dxa"/>
            <w:tcBorders>
              <w:top w:val="nil"/>
              <w:left w:val="nil"/>
              <w:bottom w:val="nil"/>
              <w:right w:val="nil"/>
            </w:tcBorders>
          </w:tcPr>
          <w:p w14:paraId="694BB422"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184A6EEB" w14:textId="77777777" w:rsidR="0033712C" w:rsidRPr="00502991" w:rsidRDefault="0033712C" w:rsidP="0033712C">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7A8DFCCB"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427E644" w14:textId="4AA01B3A" w:rsidR="0033712C" w:rsidRPr="00CD4B2C"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1225" w:type="dxa"/>
            <w:gridSpan w:val="2"/>
            <w:tcBorders>
              <w:top w:val="nil"/>
              <w:left w:val="single" w:sz="4" w:space="0" w:color="auto"/>
              <w:bottom w:val="single" w:sz="4" w:space="0" w:color="auto"/>
              <w:right w:val="nil"/>
            </w:tcBorders>
            <w:vAlign w:val="center"/>
          </w:tcPr>
          <w:p w14:paraId="79B9958B" w14:textId="77777777" w:rsidR="0033712C" w:rsidRPr="00CD4B2C" w:rsidRDefault="0033712C" w:rsidP="0033712C">
            <w:pPr>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5FAAE357" w14:textId="66867AFB" w:rsidR="0033712C" w:rsidRPr="00CD4B2C" w:rsidRDefault="0033712C" w:rsidP="0033712C">
            <w:pPr>
              <w:contextualSpacing/>
              <w:jc w:val="center"/>
              <w:rPr>
                <w:sz w:val="20"/>
                <w:szCs w:val="20"/>
              </w:rPr>
            </w:pPr>
            <w:r w:rsidRPr="00CD4B2C">
              <w:rPr>
                <w:sz w:val="20"/>
                <w:szCs w:val="20"/>
              </w:rPr>
              <w:t xml:space="preserve">Base </w:t>
            </w:r>
            <w:r w:rsidR="0019711F">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39E06589" w14:textId="77777777" w:rsidR="0033712C" w:rsidRPr="00CD4B2C" w:rsidRDefault="0033712C" w:rsidP="0033712C">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70A405F1" w14:textId="77777777" w:rsidR="0033712C" w:rsidRDefault="0033712C" w:rsidP="0033712C">
            <w:pPr>
              <w:contextualSpacing/>
              <w:jc w:val="center"/>
              <w:rPr>
                <w:sz w:val="22"/>
                <w:szCs w:val="22"/>
              </w:rPr>
            </w:pPr>
          </w:p>
        </w:tc>
      </w:tr>
      <w:tr w:rsidR="0033712C" w14:paraId="15B024BC" w14:textId="77777777" w:rsidTr="0033712C">
        <w:trPr>
          <w:gridAfter w:val="1"/>
          <w:wAfter w:w="107" w:type="dxa"/>
        </w:trPr>
        <w:tc>
          <w:tcPr>
            <w:tcW w:w="136" w:type="dxa"/>
            <w:tcBorders>
              <w:top w:val="nil"/>
              <w:left w:val="nil"/>
              <w:bottom w:val="nil"/>
              <w:right w:val="nil"/>
            </w:tcBorders>
          </w:tcPr>
          <w:p w14:paraId="0A4C6DEA"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31216640" w14:textId="77777777" w:rsidR="0033712C" w:rsidRPr="00502991" w:rsidRDefault="0033712C" w:rsidP="0033712C">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695C8096"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CBDE471" w14:textId="77777777" w:rsidR="0033712C" w:rsidRPr="00514EB4" w:rsidRDefault="0033712C" w:rsidP="0033712C">
            <w:pPr>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3BF196BF" w14:textId="77777777" w:rsidR="0033712C" w:rsidRPr="00514EB4" w:rsidRDefault="0033712C" w:rsidP="0033712C">
            <w:pPr>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3E30F31B" w14:textId="77777777" w:rsidR="0033712C" w:rsidRPr="00514EB4" w:rsidRDefault="0033712C" w:rsidP="0033712C">
            <w:pPr>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76EB24DA" w14:textId="77777777" w:rsidR="0033712C" w:rsidRPr="00514EB4" w:rsidRDefault="0033712C" w:rsidP="0033712C">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35F1BB6D" w14:textId="77777777" w:rsidR="0033712C" w:rsidRDefault="0033712C" w:rsidP="0033712C">
            <w:pPr>
              <w:contextualSpacing/>
              <w:jc w:val="center"/>
              <w:rPr>
                <w:sz w:val="22"/>
                <w:szCs w:val="22"/>
              </w:rPr>
            </w:pPr>
          </w:p>
        </w:tc>
      </w:tr>
      <w:tr w:rsidR="0033712C" w14:paraId="783FE1A0" w14:textId="77777777" w:rsidTr="0033712C">
        <w:trPr>
          <w:gridAfter w:val="1"/>
          <w:wAfter w:w="107" w:type="dxa"/>
          <w:trHeight w:val="252"/>
        </w:trPr>
        <w:tc>
          <w:tcPr>
            <w:tcW w:w="9328" w:type="dxa"/>
            <w:gridSpan w:val="15"/>
            <w:tcBorders>
              <w:top w:val="single" w:sz="18" w:space="0" w:color="auto"/>
              <w:left w:val="nil"/>
              <w:bottom w:val="nil"/>
              <w:right w:val="nil"/>
            </w:tcBorders>
          </w:tcPr>
          <w:p w14:paraId="217DF580" w14:textId="77777777" w:rsidR="0033712C" w:rsidRDefault="0033712C" w:rsidP="0033712C">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0EEB8290" w14:textId="7BFC78F2" w:rsidR="0033712C" w:rsidRDefault="0033712C" w:rsidP="00F2663C">
      <w:pPr>
        <w:ind w:firstLine="720"/>
        <w:rPr>
          <w:sz w:val="22"/>
          <w:szCs w:val="22"/>
        </w:rPr>
      </w:pPr>
    </w:p>
    <w:p w14:paraId="1FB8C351" w14:textId="0E29C761" w:rsidR="0033712C" w:rsidRDefault="0033712C" w:rsidP="00F2663C">
      <w:pPr>
        <w:ind w:firstLine="720"/>
        <w:rPr>
          <w:sz w:val="22"/>
          <w:szCs w:val="22"/>
        </w:rPr>
      </w:pPr>
    </w:p>
    <w:p w14:paraId="73D29C9E" w14:textId="71CF4511" w:rsidR="0033712C" w:rsidRDefault="0033712C" w:rsidP="00F2663C">
      <w:pPr>
        <w:ind w:firstLine="720"/>
        <w:rPr>
          <w:sz w:val="22"/>
          <w:szCs w:val="22"/>
        </w:rPr>
      </w:pPr>
    </w:p>
    <w:p w14:paraId="37999E21" w14:textId="1B5422B2" w:rsidR="0033712C" w:rsidRDefault="0033712C" w:rsidP="00F2663C">
      <w:pPr>
        <w:ind w:firstLine="720"/>
        <w:rPr>
          <w:sz w:val="22"/>
          <w:szCs w:val="22"/>
        </w:rPr>
      </w:pPr>
    </w:p>
    <w:p w14:paraId="05C3BDD1" w14:textId="4155A26A" w:rsidR="0033712C" w:rsidRDefault="0033712C" w:rsidP="00F2663C">
      <w:pPr>
        <w:ind w:firstLine="720"/>
        <w:rPr>
          <w:sz w:val="22"/>
          <w:szCs w:val="22"/>
        </w:rPr>
      </w:pPr>
    </w:p>
    <w:p w14:paraId="0D448BC9" w14:textId="19B3583E" w:rsidR="0033712C" w:rsidRDefault="0033712C" w:rsidP="00F2663C">
      <w:pPr>
        <w:ind w:firstLine="720"/>
        <w:rPr>
          <w:sz w:val="22"/>
          <w:szCs w:val="22"/>
        </w:rPr>
      </w:pPr>
    </w:p>
    <w:p w14:paraId="104CFB2C" w14:textId="744C86BF" w:rsidR="0033712C" w:rsidRDefault="0033712C" w:rsidP="00F2663C">
      <w:pPr>
        <w:ind w:firstLine="720"/>
        <w:rPr>
          <w:sz w:val="22"/>
          <w:szCs w:val="22"/>
        </w:rPr>
      </w:pPr>
    </w:p>
    <w:p w14:paraId="36DA3D55" w14:textId="6D6FA7BD" w:rsidR="0033712C" w:rsidRDefault="0033712C" w:rsidP="00F2663C">
      <w:pPr>
        <w:ind w:firstLine="720"/>
        <w:rPr>
          <w:sz w:val="22"/>
          <w:szCs w:val="22"/>
        </w:rPr>
      </w:pPr>
    </w:p>
    <w:p w14:paraId="6F82F0E6" w14:textId="77777777" w:rsidR="0033712C" w:rsidRPr="00F2663C" w:rsidRDefault="0033712C" w:rsidP="00F2663C">
      <w:pPr>
        <w:ind w:firstLine="720"/>
        <w:rPr>
          <w:sz w:val="22"/>
          <w:szCs w:val="22"/>
        </w:rPr>
      </w:pPr>
    </w:p>
    <w:sectPr w:rsidR="0033712C" w:rsidRPr="00F2663C" w:rsidSect="00E82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E0B9C" w14:textId="77777777" w:rsidR="0041307D" w:rsidRDefault="0041307D" w:rsidP="003268A0">
      <w:r>
        <w:separator/>
      </w:r>
    </w:p>
  </w:endnote>
  <w:endnote w:type="continuationSeparator" w:id="0">
    <w:p w14:paraId="4E08F49B" w14:textId="77777777" w:rsidR="0041307D" w:rsidRDefault="0041307D"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BB945" w14:textId="77777777" w:rsidR="0041307D" w:rsidRDefault="0041307D" w:rsidP="003268A0">
      <w:r>
        <w:separator/>
      </w:r>
    </w:p>
  </w:footnote>
  <w:footnote w:type="continuationSeparator" w:id="0">
    <w:p w14:paraId="3C0A58BB" w14:textId="77777777" w:rsidR="0041307D" w:rsidRDefault="0041307D" w:rsidP="0032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3298"/>
    <w:rsid w:val="00134532"/>
    <w:rsid w:val="00135FC0"/>
    <w:rsid w:val="00141255"/>
    <w:rsid w:val="00142696"/>
    <w:rsid w:val="0014300F"/>
    <w:rsid w:val="001440BC"/>
    <w:rsid w:val="001446EC"/>
    <w:rsid w:val="00145A6A"/>
    <w:rsid w:val="00147080"/>
    <w:rsid w:val="0014730A"/>
    <w:rsid w:val="001477F3"/>
    <w:rsid w:val="00150FEF"/>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884"/>
    <w:rsid w:val="001F6FCD"/>
    <w:rsid w:val="0020041C"/>
    <w:rsid w:val="00204241"/>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07D"/>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97293"/>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57A3"/>
    <w:rsid w:val="00635CAF"/>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6765"/>
    <w:rsid w:val="006673D4"/>
    <w:rsid w:val="0066770F"/>
    <w:rsid w:val="00670AD1"/>
    <w:rsid w:val="00671540"/>
    <w:rsid w:val="00671CAC"/>
    <w:rsid w:val="00673C91"/>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4743"/>
    <w:rsid w:val="009757D7"/>
    <w:rsid w:val="0097754B"/>
    <w:rsid w:val="009827CD"/>
    <w:rsid w:val="00985A47"/>
    <w:rsid w:val="00985ADD"/>
    <w:rsid w:val="00990150"/>
    <w:rsid w:val="00990BFA"/>
    <w:rsid w:val="00990E50"/>
    <w:rsid w:val="00996C28"/>
    <w:rsid w:val="009A0415"/>
    <w:rsid w:val="009A418D"/>
    <w:rsid w:val="009C24D6"/>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40D4C"/>
    <w:rsid w:val="00A43970"/>
    <w:rsid w:val="00A51769"/>
    <w:rsid w:val="00A51A3B"/>
    <w:rsid w:val="00A52994"/>
    <w:rsid w:val="00A52A44"/>
    <w:rsid w:val="00A56122"/>
    <w:rsid w:val="00A60794"/>
    <w:rsid w:val="00A607CD"/>
    <w:rsid w:val="00A6085E"/>
    <w:rsid w:val="00A61209"/>
    <w:rsid w:val="00A658E8"/>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7B8"/>
    <w:rsid w:val="00B921A6"/>
    <w:rsid w:val="00B92935"/>
    <w:rsid w:val="00B9420B"/>
    <w:rsid w:val="00B9577C"/>
    <w:rsid w:val="00B95EE4"/>
    <w:rsid w:val="00BA1F6A"/>
    <w:rsid w:val="00BA5BC4"/>
    <w:rsid w:val="00BA7583"/>
    <w:rsid w:val="00BB1FCC"/>
    <w:rsid w:val="00BB3DEB"/>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3E98"/>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44"/>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24</Pages>
  <Words>12001</Words>
  <Characters>68409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489</cp:revision>
  <cp:lastPrinted>2020-11-12T19:44:00Z</cp:lastPrinted>
  <dcterms:created xsi:type="dcterms:W3CDTF">2021-03-09T18:34:00Z</dcterms:created>
  <dcterms:modified xsi:type="dcterms:W3CDTF">2021-03-21T14:41:00Z</dcterms:modified>
</cp:coreProperties>
</file>