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7350D2"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756"/>
        <w:gridCol w:w="1756"/>
        <w:gridCol w:w="1756"/>
        <w:gridCol w:w="1757"/>
        <w:gridCol w:w="270"/>
      </w:tblGrid>
      <w:tr w:rsidR="001E0233" w14:paraId="7E57FC07" w14:textId="77777777" w:rsidTr="00563AA6">
        <w:trPr>
          <w:trHeight w:val="314"/>
          <w:jc w:val="center"/>
        </w:trPr>
        <w:tc>
          <w:tcPr>
            <w:tcW w:w="8910" w:type="dxa"/>
            <w:gridSpan w:val="6"/>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6"/>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0177E78C" w14:textId="51CC9E58" w:rsidTr="00E568D8">
        <w:trPr>
          <w:trHeight w:val="126"/>
          <w:jc w:val="center"/>
        </w:trPr>
        <w:tc>
          <w:tcPr>
            <w:tcW w:w="1615" w:type="dxa"/>
            <w:tcBorders>
              <w:top w:val="nil"/>
              <w:left w:val="nil"/>
              <w:bottom w:val="nil"/>
              <w:right w:val="nil"/>
            </w:tcBorders>
          </w:tcPr>
          <w:p w14:paraId="74385797" w14:textId="77777777"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nil"/>
              <w:left w:val="nil"/>
              <w:bottom w:val="nil"/>
              <w:right w:val="nil"/>
            </w:tcBorders>
          </w:tcPr>
          <w:p w14:paraId="30853611" w14:textId="77777777" w:rsidR="00E568D8" w:rsidRDefault="00E568D8" w:rsidP="00E568D8">
            <w:pPr>
              <w:contextualSpacing/>
              <w:jc w:val="center"/>
              <w:rPr>
                <w:rFonts w:ascii="Times New Roman" w:hAnsi="Times New Roman" w:cs="Times New Roman"/>
                <w:b/>
                <w:bCs/>
                <w:sz w:val="22"/>
                <w:szCs w:val="22"/>
              </w:rPr>
            </w:pPr>
          </w:p>
        </w:tc>
        <w:tc>
          <w:tcPr>
            <w:tcW w:w="270" w:type="dxa"/>
            <w:tcBorders>
              <w:top w:val="nil"/>
              <w:left w:val="nil"/>
              <w:bottom w:val="nil"/>
              <w:right w:val="nil"/>
            </w:tcBorders>
          </w:tcPr>
          <w:p w14:paraId="31E383D1"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E568D8">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07A66A2F" w14:textId="4B2CC8C8" w:rsidTr="00E568D8">
        <w:trPr>
          <w:jc w:val="center"/>
        </w:trPr>
        <w:tc>
          <w:tcPr>
            <w:tcW w:w="1615" w:type="dxa"/>
            <w:tcBorders>
              <w:top w:val="nil"/>
              <w:left w:val="nil"/>
              <w:bottom w:val="nil"/>
              <w:right w:val="nil"/>
            </w:tcBorders>
          </w:tcPr>
          <w:p w14:paraId="2FF21CE6"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single" w:sz="4" w:space="0" w:color="auto"/>
              <w:left w:val="nil"/>
              <w:bottom w:val="nil"/>
              <w:right w:val="nil"/>
            </w:tcBorders>
            <w:vAlign w:val="center"/>
          </w:tcPr>
          <w:p w14:paraId="764B8243"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49D134F5"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79E97524"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0C3FD3A0"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101F8D9B" w14:textId="77777777" w:rsidR="00E568D8" w:rsidRDefault="00E568D8" w:rsidP="00E568D8">
            <w:pPr>
              <w:contextualSpacing/>
              <w:jc w:val="center"/>
              <w:rPr>
                <w:rFonts w:ascii="Times New Roman" w:hAnsi="Times New Roman" w:cs="Times New Roman"/>
                <w:sz w:val="22"/>
                <w:szCs w:val="22"/>
              </w:rPr>
            </w:pPr>
          </w:p>
        </w:tc>
      </w:tr>
      <w:tr w:rsidR="00E568D8" w14:paraId="487ADBD0" w14:textId="25882AD5" w:rsidTr="00E568D8">
        <w:trPr>
          <w:jc w:val="center"/>
        </w:trPr>
        <w:tc>
          <w:tcPr>
            <w:tcW w:w="1615" w:type="dxa"/>
            <w:tcBorders>
              <w:top w:val="nil"/>
              <w:left w:val="nil"/>
              <w:bottom w:val="nil"/>
              <w:right w:val="nil"/>
            </w:tcBorders>
          </w:tcPr>
          <w:p w14:paraId="3EDB094D" w14:textId="4D58758F"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Fit RMSE</w:t>
            </w:r>
          </w:p>
        </w:tc>
        <w:tc>
          <w:tcPr>
            <w:tcW w:w="1756" w:type="dxa"/>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56" w:type="dxa"/>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56" w:type="dxa"/>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57"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39D857FA" w14:textId="722EBBC9" w:rsidTr="00E568D8">
        <w:trPr>
          <w:jc w:val="center"/>
        </w:trPr>
        <w:tc>
          <w:tcPr>
            <w:tcW w:w="1615" w:type="dxa"/>
            <w:tcBorders>
              <w:top w:val="nil"/>
              <w:left w:val="nil"/>
              <w:bottom w:val="nil"/>
              <w:right w:val="nil"/>
            </w:tcBorders>
          </w:tcPr>
          <w:p w14:paraId="382888C9"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nil"/>
              <w:left w:val="nil"/>
              <w:bottom w:val="nil"/>
              <w:right w:val="nil"/>
            </w:tcBorders>
            <w:vAlign w:val="center"/>
          </w:tcPr>
          <w:p w14:paraId="06145EC4"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56842D37"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27C770AC"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293A3A39"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05E6F08E"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E568D8">
        <w:trPr>
          <w:jc w:val="center"/>
        </w:trPr>
        <w:tc>
          <w:tcPr>
            <w:tcW w:w="1615" w:type="dxa"/>
            <w:tcBorders>
              <w:top w:val="nil"/>
              <w:left w:val="nil"/>
              <w:bottom w:val="nil"/>
              <w:right w:val="nil"/>
            </w:tcBorders>
          </w:tcPr>
          <w:p w14:paraId="583686C9" w14:textId="6FE50875"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56" w:type="dxa"/>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56" w:type="dxa"/>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56" w:type="dxa"/>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57"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7C4FAF">
        <w:trPr>
          <w:jc w:val="center"/>
        </w:trPr>
        <w:tc>
          <w:tcPr>
            <w:tcW w:w="8910" w:type="dxa"/>
            <w:gridSpan w:val="6"/>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E86663C"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a naïve forecast</w:t>
      </w:r>
      <w:r>
        <w:rPr>
          <w:rFonts w:ascii="Times New Roman" w:hAnsi="Times New Roman" w:cs="Times New Roman"/>
          <w:sz w:val="22"/>
          <w:szCs w:val="22"/>
        </w:rPr>
        <w:t>.</w:t>
      </w: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711835">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711835">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 xml:space="preserve">TABLE </w:t>
            </w:r>
            <w:r>
              <w:rPr>
                <w:rFonts w:ascii="Times New Roman" w:hAnsi="Times New Roman" w:cs="Times New Roman"/>
                <w:sz w:val="22"/>
                <w:szCs w:val="22"/>
              </w:rPr>
              <w:t>2</w:t>
            </w:r>
          </w:p>
        </w:tc>
      </w:tr>
      <w:tr w:rsidR="00D13B24" w14:paraId="76C03409" w14:textId="77777777" w:rsidTr="00711835">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711835">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711835">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711835">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711835">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711835">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711835">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711835">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711835">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464C98E2" w14:textId="75CC42DF" w:rsidR="000C2384" w:rsidRDefault="00405882" w:rsidP="000C2384">
      <w:pPr>
        <w:jc w:val="both"/>
        <w:rPr>
          <w:rFonts w:ascii="Times New Roman" w:hAnsi="Times New Roman" w:cs="Times New Roman"/>
          <w:sz w:val="22"/>
          <w:szCs w:val="22"/>
        </w:rPr>
      </w:pPr>
      <w:r>
        <w:rPr>
          <w:rFonts w:ascii="Times New Roman" w:hAnsi="Times New Roman" w:cs="Times New Roman"/>
          <w:sz w:val="22"/>
          <w:szCs w:val="22"/>
        </w:rPr>
        <w:tab/>
        <w:t>The results are graphed below.</w:t>
      </w:r>
      <w:r w:rsidR="000C2384">
        <w:rPr>
          <w:rFonts w:ascii="Times New Roman" w:hAnsi="Times New Roman" w:cs="Times New Roman"/>
          <w:sz w:val="22"/>
          <w:szCs w:val="22"/>
        </w:rPr>
        <w:t xml:space="preserve"> </w:t>
      </w:r>
      <w:r w:rsidR="000C2384">
        <w:rPr>
          <w:rFonts w:ascii="Times New Roman" w:hAnsi="Times New Roman" w:cs="Times New Roman"/>
          <w:sz w:val="22"/>
          <w:szCs w:val="22"/>
        </w:rPr>
        <w:t>It is interesting to note that the mean of the sampled forest prediction and the non-sampled forest prediction yields an excellent forecast.</w:t>
      </w:r>
    </w:p>
    <w:p w14:paraId="0391EE2F" w14:textId="77777777" w:rsidR="000C2384" w:rsidRDefault="000C2384" w:rsidP="000C2384">
      <w:pPr>
        <w:jc w:val="both"/>
        <w:rPr>
          <w:rFonts w:ascii="Times New Roman" w:hAnsi="Times New Roman" w:cs="Times New Roman"/>
          <w:sz w:val="22"/>
          <w:szCs w:val="22"/>
        </w:rPr>
      </w:pP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7F0B7DB4" w14:textId="5601525D" w:rsidR="00682007" w:rsidRPr="00C133EA"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7350D2" w:rsidP="00D725BD">
      <w:pPr>
        <w:rPr>
          <w:rFonts w:ascii="Times New Roman" w:hAnsi="Times New Roman" w:cs="Times New Roman"/>
          <w:sz w:val="22"/>
          <w:szCs w:val="22"/>
        </w:rPr>
      </w:pPr>
      <w:hyperlink r:id="rId10"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7350D2" w:rsidP="00E4500A">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w:t>
      </w:r>
      <w:r w:rsidRPr="00BC7E31">
        <w:rPr>
          <w:rFonts w:ascii="Times New Roman" w:hAnsi="Times New Roman" w:cs="Times New Roman"/>
          <w:sz w:val="22"/>
          <w:szCs w:val="22"/>
        </w:rPr>
        <w:lastRenderedPageBreak/>
        <w:t xml:space="preserve">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7C4FAF" w:rsidRDefault="007C4FAF">
      <w:pPr>
        <w:pStyle w:val="CommentText"/>
      </w:pPr>
      <w:r>
        <w:rPr>
          <w:rStyle w:val="CommentReference"/>
        </w:rPr>
        <w:annotationRef/>
      </w:r>
      <w:r>
        <w:t>Find a paper for this.</w:t>
      </w:r>
    </w:p>
  </w:comment>
  <w:comment w:id="1" w:author="Alex Moran" w:date="2021-01-15T18:05:00Z" w:initials="AM">
    <w:p w14:paraId="6073BA6B" w14:textId="65417A1F" w:rsidR="00366AE3" w:rsidRDefault="00366AE3">
      <w:pPr>
        <w:pStyle w:val="CommentText"/>
      </w:pPr>
      <w:r>
        <w:rPr>
          <w:rStyle w:val="CommentReference"/>
        </w:rPr>
        <w:annotationRef/>
      </w:r>
      <w:r>
        <w:t xml:space="preserve">Check with </w:t>
      </w:r>
      <w:proofErr w:type="spellStart"/>
      <w:r>
        <w:t>Creal</w:t>
      </w:r>
      <w:proofErr w:type="spellEnd"/>
      <w:r>
        <w:t xml:space="preserve"> on all this.</w:t>
      </w:r>
    </w:p>
  </w:comment>
  <w:comment w:id="2" w:author="Alex Moran" w:date="2021-01-15T18:05:00Z" w:initials="AM">
    <w:p w14:paraId="69ABEBD2" w14:textId="7089F370" w:rsidR="00366AE3" w:rsidRDefault="00366AE3">
      <w:pPr>
        <w:pStyle w:val="CommentText"/>
      </w:pPr>
      <w:r>
        <w:rPr>
          <w:rStyle w:val="CommentReference"/>
        </w:rPr>
        <w:annotationRef/>
      </w:r>
      <w:r>
        <w:t>Check back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B57D8"/>
    <w:rsid w:val="000C2384"/>
    <w:rsid w:val="000D15AC"/>
    <w:rsid w:val="000E44A7"/>
    <w:rsid w:val="000E6990"/>
    <w:rsid w:val="000E7E1C"/>
    <w:rsid w:val="00115ED0"/>
    <w:rsid w:val="00123221"/>
    <w:rsid w:val="0014300F"/>
    <w:rsid w:val="001446EC"/>
    <w:rsid w:val="001668B0"/>
    <w:rsid w:val="00167A62"/>
    <w:rsid w:val="00183F3F"/>
    <w:rsid w:val="00185084"/>
    <w:rsid w:val="001A1000"/>
    <w:rsid w:val="001D04CB"/>
    <w:rsid w:val="001D228E"/>
    <w:rsid w:val="001E0233"/>
    <w:rsid w:val="001E52AD"/>
    <w:rsid w:val="00235125"/>
    <w:rsid w:val="002365BC"/>
    <w:rsid w:val="00255124"/>
    <w:rsid w:val="00257C19"/>
    <w:rsid w:val="00260FA2"/>
    <w:rsid w:val="00264F1E"/>
    <w:rsid w:val="00295220"/>
    <w:rsid w:val="002C57AB"/>
    <w:rsid w:val="002C779B"/>
    <w:rsid w:val="002E6D51"/>
    <w:rsid w:val="002F2473"/>
    <w:rsid w:val="00303328"/>
    <w:rsid w:val="00343625"/>
    <w:rsid w:val="003475BE"/>
    <w:rsid w:val="00366AE3"/>
    <w:rsid w:val="003C1854"/>
    <w:rsid w:val="00405882"/>
    <w:rsid w:val="00415215"/>
    <w:rsid w:val="0042596F"/>
    <w:rsid w:val="004326C0"/>
    <w:rsid w:val="00447911"/>
    <w:rsid w:val="00486F3B"/>
    <w:rsid w:val="00493440"/>
    <w:rsid w:val="0049474A"/>
    <w:rsid w:val="004A4F68"/>
    <w:rsid w:val="004D03EC"/>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411E7"/>
    <w:rsid w:val="00666765"/>
    <w:rsid w:val="006673D4"/>
    <w:rsid w:val="00670AD1"/>
    <w:rsid w:val="00673C91"/>
    <w:rsid w:val="00682007"/>
    <w:rsid w:val="00697DDC"/>
    <w:rsid w:val="006A0D7E"/>
    <w:rsid w:val="006C3865"/>
    <w:rsid w:val="006C5B71"/>
    <w:rsid w:val="006D02A6"/>
    <w:rsid w:val="006D59C4"/>
    <w:rsid w:val="006D5CC1"/>
    <w:rsid w:val="00706B7A"/>
    <w:rsid w:val="007112B3"/>
    <w:rsid w:val="00720171"/>
    <w:rsid w:val="0072172B"/>
    <w:rsid w:val="007350D2"/>
    <w:rsid w:val="00763454"/>
    <w:rsid w:val="00766E2D"/>
    <w:rsid w:val="00780299"/>
    <w:rsid w:val="00784A6B"/>
    <w:rsid w:val="00790533"/>
    <w:rsid w:val="00790D07"/>
    <w:rsid w:val="0079696A"/>
    <w:rsid w:val="007A0904"/>
    <w:rsid w:val="007A1D61"/>
    <w:rsid w:val="007B0C26"/>
    <w:rsid w:val="007B4FE5"/>
    <w:rsid w:val="007C4FAF"/>
    <w:rsid w:val="007F37B1"/>
    <w:rsid w:val="00802FB3"/>
    <w:rsid w:val="00835032"/>
    <w:rsid w:val="008443D9"/>
    <w:rsid w:val="0089114D"/>
    <w:rsid w:val="008C11E0"/>
    <w:rsid w:val="00901AFE"/>
    <w:rsid w:val="0090446A"/>
    <w:rsid w:val="009053FC"/>
    <w:rsid w:val="00907CBC"/>
    <w:rsid w:val="00910903"/>
    <w:rsid w:val="00962D70"/>
    <w:rsid w:val="009827CD"/>
    <w:rsid w:val="00996C28"/>
    <w:rsid w:val="009A0415"/>
    <w:rsid w:val="009A418D"/>
    <w:rsid w:val="009F5135"/>
    <w:rsid w:val="00A053A2"/>
    <w:rsid w:val="00A1636E"/>
    <w:rsid w:val="00A2703F"/>
    <w:rsid w:val="00A30DF6"/>
    <w:rsid w:val="00A40D4C"/>
    <w:rsid w:val="00A51A3B"/>
    <w:rsid w:val="00A658E8"/>
    <w:rsid w:val="00A8013B"/>
    <w:rsid w:val="00A9637F"/>
    <w:rsid w:val="00B26B28"/>
    <w:rsid w:val="00B30D06"/>
    <w:rsid w:val="00B466D0"/>
    <w:rsid w:val="00B568DB"/>
    <w:rsid w:val="00B8342C"/>
    <w:rsid w:val="00B92935"/>
    <w:rsid w:val="00B9577C"/>
    <w:rsid w:val="00BA1F6A"/>
    <w:rsid w:val="00BC7E31"/>
    <w:rsid w:val="00BD515B"/>
    <w:rsid w:val="00C133EA"/>
    <w:rsid w:val="00C56A2C"/>
    <w:rsid w:val="00C67AA0"/>
    <w:rsid w:val="00C81A5C"/>
    <w:rsid w:val="00CA7F90"/>
    <w:rsid w:val="00CD19F0"/>
    <w:rsid w:val="00CE07E6"/>
    <w:rsid w:val="00D009D8"/>
    <w:rsid w:val="00D012AB"/>
    <w:rsid w:val="00D13695"/>
    <w:rsid w:val="00D13B24"/>
    <w:rsid w:val="00D26CC6"/>
    <w:rsid w:val="00D427EE"/>
    <w:rsid w:val="00D46C55"/>
    <w:rsid w:val="00D55EC0"/>
    <w:rsid w:val="00D5769A"/>
    <w:rsid w:val="00D71F35"/>
    <w:rsid w:val="00D725BD"/>
    <w:rsid w:val="00D83EBC"/>
    <w:rsid w:val="00DA78AE"/>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D1685"/>
    <w:rsid w:val="00EE68C0"/>
    <w:rsid w:val="00F142BA"/>
    <w:rsid w:val="00F25C0A"/>
    <w:rsid w:val="00F27CC5"/>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11/tuning-random-forest-on-time-series-data/" TargetMode="External"/><Relationship Id="rId5" Type="http://schemas.openxmlformats.org/officeDocument/2006/relationships/webSettings" Target="webSettings.xml"/><Relationship Id="rId10" Type="http://schemas.openxmlformats.org/officeDocument/2006/relationships/hyperlink" Target="https://www.r-bloggers.com/2019/09/time-series-forecasting-with-random-fores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15</Pages>
  <Words>8597</Words>
  <Characters>49004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109</cp:revision>
  <cp:lastPrinted>2020-11-12T19:44:00Z</cp:lastPrinted>
  <dcterms:created xsi:type="dcterms:W3CDTF">2020-10-20T15:30:00Z</dcterms:created>
  <dcterms:modified xsi:type="dcterms:W3CDTF">2021-01-16T19:56:00Z</dcterms:modified>
</cp:coreProperties>
</file>