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47620FF"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13FD95B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636E0B">
        <w:rPr>
          <w:rFonts w:ascii="Times New Roman" w:hAnsi="Times New Roman" w:cs="Times New Roman"/>
          <w:bCs/>
          <w:sz w:val="22"/>
          <w:szCs w:val="22"/>
        </w:rPr>
        <w:t xml:space="preserve">Methods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 xml:space="preserve">offer an attractive alternative </w:t>
      </w:r>
      <w:r w:rsidR="00D71F35" w:rsidRPr="00BC7E31">
        <w:rPr>
          <w:rFonts w:ascii="Times New Roman" w:hAnsi="Times New Roman" w:cs="Times New Roman"/>
          <w:bCs/>
          <w:sz w:val="22"/>
          <w:szCs w:val="22"/>
        </w:rPr>
        <w:t>also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5E2BDFFB"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w:t>
      </w:r>
      <w:r w:rsidRPr="00BC7E31">
        <w:rPr>
          <w:rFonts w:ascii="Times New Roman" w:hAnsi="Times New Roman" w:cs="Times New Roman"/>
          <w:bCs/>
          <w:sz w:val="22"/>
          <w:szCs w:val="22"/>
        </w:rPr>
        <w:lastRenderedPageBreak/>
        <w:t xml:space="preserve">its output. </w:t>
      </w:r>
      <w:r w:rsidR="00FF2D81" w:rsidRPr="00BC7E31">
        <w:rPr>
          <w:rFonts w:ascii="Times New Roman" w:hAnsi="Times New Roman" w:cs="Times New Roman"/>
          <w:bCs/>
          <w:sz w:val="22"/>
          <w:szCs w:val="22"/>
        </w:rPr>
        <w:t xml:space="preserve">Although the success of the modified random forest cannot be projected directly into a theory 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1D577854"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w:t>
      </w:r>
      <w:r w:rsidR="003B3C39">
        <w:rPr>
          <w:rFonts w:ascii="Times New Roman" w:hAnsi="Times New Roman" w:cs="Times New Roman"/>
          <w:bCs/>
          <w:sz w:val="22"/>
          <w:szCs w:val="22"/>
        </w:rPr>
        <w:t xml:space="preserve"> of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bCs/>
          <w:sz w:val="22"/>
          <w:szCs w:val="22"/>
        </w:rPr>
        <w:t xml:space="preserve"> which satisf</w:t>
      </w:r>
      <w:r w:rsidR="003B3C39">
        <w:rPr>
          <w:rFonts w:ascii="Times New Roman" w:hAnsi="Times New Roman" w:cs="Times New Roman"/>
          <w:bCs/>
          <w:sz w:val="22"/>
          <w:szCs w:val="22"/>
        </w:rPr>
        <w:t>ies</w:t>
      </w:r>
      <w:r>
        <w:rPr>
          <w:rFonts w:ascii="Times New Roman" w:hAnsi="Times New Roman" w:cs="Times New Roman"/>
          <w:bCs/>
          <w:sz w:val="22"/>
          <w:szCs w:val="22"/>
        </w:rPr>
        <w:t xml:space="preserve"> the objective function </w:t>
      </w:r>
      <w:r w:rsidR="003B3C39">
        <w:rPr>
          <w:rFonts w:ascii="Times New Roman" w:hAnsi="Times New Roman" w:cs="Times New Roman"/>
          <w:bCs/>
          <w:sz w:val="22"/>
          <w:szCs w:val="22"/>
        </w:rPr>
        <w:t xml:space="preserve">indicates where </w:t>
      </w:r>
      <w:r>
        <w:rPr>
          <w:rFonts w:ascii="Times New Roman" w:hAnsi="Times New Roman" w:cs="Times New Roman"/>
          <w:bCs/>
          <w:sz w:val="22"/>
          <w:szCs w:val="22"/>
        </w:rPr>
        <w:t>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5BB113FB" w14:textId="33587D0B" w:rsidR="003B3C39" w:rsidRPr="00FA090E" w:rsidRDefault="00BA1F6A" w:rsidP="003B3C3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0E8F1F7" w:rsidR="00145A6A" w:rsidRDefault="0049474A" w:rsidP="0082189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 xml:space="preserve">as a possible splitting point. It repeats this process for each feature in the data. Each feature is now associated with one possible </w:t>
      </w:r>
      <w:r w:rsidR="003B3C39">
        <w:rPr>
          <w:rFonts w:ascii="Times New Roman" w:hAnsi="Times New Roman" w:cs="Times New Roman"/>
          <w:bCs/>
          <w:sz w:val="22"/>
          <w:szCs w:val="22"/>
        </w:rPr>
        <w:t>split</w:t>
      </w:r>
      <w:r w:rsidRPr="00BC7E31">
        <w:rPr>
          <w:rFonts w:ascii="Times New Roman" w:hAnsi="Times New Roman" w:cs="Times New Roman"/>
          <w:bCs/>
          <w:sz w:val="22"/>
          <w:szCs w:val="22"/>
        </w:rPr>
        <w: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004D6F2A">
        <w:rPr>
          <w:rFonts w:ascii="Times New Roman" w:hAnsi="Times New Roman" w:cs="Times New Roman"/>
          <w:bCs/>
          <w:sz w:val="22"/>
          <w:szCs w:val="22"/>
        </w:rPr>
        <w:t xml:space="preserve">.” </w:t>
      </w:r>
    </w:p>
    <w:p w14:paraId="491086E3" w14:textId="0A7F7F59"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821891">
        <w:rPr>
          <w:rFonts w:ascii="Times New Roman" w:hAnsi="Times New Roman" w:cs="Times New Roman"/>
          <w:bCs/>
          <w:sz w:val="22"/>
          <w:szCs w:val="22"/>
        </w:rPr>
        <w:t>, say,</w:t>
      </w:r>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712F2D"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1920EBC0" w:rsid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1F00D1A2" w14:textId="77777777" w:rsidR="00A660D9" w:rsidRPr="006905E5" w:rsidRDefault="00A660D9" w:rsidP="006905E5">
      <w:pPr>
        <w:contextualSpacing/>
        <w:jc w:val="both"/>
        <w:rPr>
          <w:rFonts w:ascii="Times New Roman" w:hAnsi="Times New Roman" w:cs="Times New Roman"/>
          <w:bCs/>
          <w:i/>
          <w:iCs/>
          <w:sz w:val="22"/>
          <w:szCs w:val="22"/>
        </w:rPr>
      </w:pPr>
    </w:p>
    <w:p w14:paraId="430A8AF0" w14:textId="4FF22FCF"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7B132F6" w:rsidR="001C37B1" w:rsidRPr="00A660D9" w:rsidRDefault="001C37B1" w:rsidP="00A660D9">
      <w:pPr>
        <w:pStyle w:val="ListParagraph"/>
        <w:numPr>
          <w:ilvl w:val="1"/>
          <w:numId w:val="3"/>
        </w:numPr>
        <w:jc w:val="both"/>
        <w:rPr>
          <w:rFonts w:ascii="Times New Roman" w:hAnsi="Times New Roman" w:cs="Times New Roman"/>
          <w:bCs/>
          <w:i/>
          <w:iCs/>
          <w:sz w:val="22"/>
          <w:szCs w:val="22"/>
        </w:rPr>
      </w:pPr>
      <w:r w:rsidRPr="00A660D9">
        <w:rPr>
          <w:rFonts w:ascii="Times New Roman" w:hAnsi="Times New Roman" w:cs="Times New Roman"/>
          <w:bCs/>
          <w:i/>
          <w:iCs/>
          <w:sz w:val="22"/>
          <w:szCs w:val="22"/>
        </w:rPr>
        <w:t>Parameters</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759CC7E8" w14:textId="6EE170B8"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 xml:space="preserve">is generally limited by some </w:t>
      </w:r>
      <w:r w:rsidR="00263692">
        <w:rPr>
          <w:rFonts w:ascii="Times New Roman" w:hAnsi="Times New Roman" w:cs="Times New Roman"/>
          <w:bCs/>
          <w:sz w:val="22"/>
          <w:szCs w:val="22"/>
        </w:rPr>
        <w:t xml:space="preserve">externally </w:t>
      </w:r>
      <w:r>
        <w:rPr>
          <w:rFonts w:ascii="Times New Roman" w:hAnsi="Times New Roman" w:cs="Times New Roman"/>
          <w:bCs/>
          <w:sz w:val="22"/>
          <w:szCs w:val="22"/>
        </w:rPr>
        <w:t>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EEE20EE"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ould yield a fairly deep tree</w:t>
      </w:r>
      <w:r w:rsidR="00263692">
        <w:rPr>
          <w:rFonts w:ascii="Times New Roman" w:hAnsi="Times New Roman" w:cs="Times New Roman"/>
          <w:bCs/>
          <w:sz w:val="22"/>
          <w:szCs w:val="22"/>
        </w:rPr>
        <w:t xml:space="preserve"> with many terminal nodes</w:t>
      </w:r>
      <w:r>
        <w:rPr>
          <w:rFonts w:ascii="Times New Roman" w:hAnsi="Times New Roman" w:cs="Times New Roman"/>
          <w:bCs/>
          <w:sz w:val="22"/>
          <w:szCs w:val="22"/>
        </w:rPr>
        <w:t xml:space="preserv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571DA718" w14:textId="569FEE61"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random forest is more or less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6532FBDD"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 xml:space="preserve">sort of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 xml:space="preserve">s the data (an autoregressive moving average process); and it offers, in its implementation, a specific hypothesis about exactly which autoregressive moving average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s a specific set of time-series data.</w:t>
      </w:r>
    </w:p>
    <w:p w14:paraId="47BBD177" w14:textId="7586E8F0"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 xml:space="preserve">which takes a certain data input and </w:t>
      </w:r>
      <w:r w:rsidR="00263692">
        <w:rPr>
          <w:rFonts w:ascii="Times New Roman" w:hAnsi="Times New Roman" w:cs="Times New Roman"/>
          <w:sz w:val="22"/>
          <w:szCs w:val="22"/>
        </w:rPr>
        <w:t>generates</w:t>
      </w:r>
      <w:r w:rsidR="0079696A">
        <w:rPr>
          <w:rFonts w:ascii="Times New Roman" w:hAnsi="Times New Roman" w:cs="Times New Roman"/>
          <w:sz w:val="22"/>
          <w:szCs w:val="22"/>
        </w:rPr>
        <w:t xml:space="preserve">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w:t>
      </w:r>
      <w:r w:rsidR="00D961B6">
        <w:rPr>
          <w:rFonts w:ascii="Times New Roman" w:hAnsi="Times New Roman" w:cs="Times New Roman"/>
          <w:sz w:val="22"/>
          <w:szCs w:val="22"/>
        </w:rPr>
        <w:t>generate</w:t>
      </w:r>
      <w:r w:rsidRPr="00BC7E31">
        <w:rPr>
          <w:rFonts w:ascii="Times New Roman" w:hAnsi="Times New Roman" w:cs="Times New Roman"/>
          <w:sz w:val="22"/>
          <w:szCs w:val="22"/>
        </w:rPr>
        <w:t>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5CB5168F"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xml:space="preserve">, and that the data is at least 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d by the process which the ARIMA model describes.</w:t>
      </w:r>
    </w:p>
    <w:p w14:paraId="1E6A5B0E" w14:textId="1B5F97B4"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 xml:space="preserve">remain agnostic about the process which </w:t>
      </w:r>
      <w:r w:rsidR="00D961B6">
        <w:rPr>
          <w:rFonts w:ascii="Times New Roman" w:hAnsi="Times New Roman" w:cs="Times New Roman"/>
          <w:sz w:val="22"/>
          <w:szCs w:val="22"/>
        </w:rPr>
        <w:t>generate</w:t>
      </w:r>
      <w:r w:rsidR="002F2473">
        <w:rPr>
          <w:rFonts w:ascii="Times New Roman" w:hAnsi="Times New Roman" w:cs="Times New Roman"/>
          <w:sz w:val="22"/>
          <w:szCs w:val="22"/>
        </w:rPr>
        <w:t>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05DC845C"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04062CE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 xml:space="preserve">When the process which </w:t>
      </w:r>
      <w:r w:rsidR="00D961B6">
        <w:rPr>
          <w:rFonts w:ascii="Times New Roman" w:hAnsi="Times New Roman" w:cs="Times New Roman"/>
          <w:bCs/>
          <w:sz w:val="22"/>
          <w:szCs w:val="22"/>
        </w:rPr>
        <w:t>generate</w:t>
      </w:r>
      <w:r w:rsidR="0079696A">
        <w:rPr>
          <w:rFonts w:ascii="Times New Roman" w:hAnsi="Times New Roman" w:cs="Times New Roman"/>
          <w:bCs/>
          <w:sz w:val="22"/>
          <w:szCs w:val="22"/>
        </w:rPr>
        <w:t>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d by similar particular implementations of the general process (e.g., all data is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33D12A47"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w:t>
      </w:r>
      <w:r w:rsidR="00DB69D2">
        <w:rPr>
          <w:rFonts w:ascii="Times New Roman" w:hAnsi="Times New Roman" w:cs="Times New Roman"/>
          <w:bCs/>
          <w:sz w:val="22"/>
          <w:szCs w:val="22"/>
        </w:rPr>
        <w:lastRenderedPageBreak/>
        <w:t xml:space="preserve">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w:t>
      </w:r>
      <w:r w:rsidR="00D961B6">
        <w:rPr>
          <w:rFonts w:ascii="Times New Roman" w:hAnsi="Times New Roman" w:cs="Times New Roman"/>
          <w:bCs/>
          <w:sz w:val="22"/>
          <w:szCs w:val="22"/>
        </w:rPr>
        <w:t>generate</w:t>
      </w:r>
      <w:r w:rsidR="00DB69D2">
        <w:rPr>
          <w:rFonts w:ascii="Times New Roman" w:hAnsi="Times New Roman" w:cs="Times New Roman"/>
          <w:bCs/>
          <w:sz w:val="22"/>
          <w:szCs w:val="22"/>
        </w:rPr>
        <w:t>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4EDF8265" w:rsid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w:lastRenderedPageBreak/>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7BDEC151"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w:t>
      </w:r>
      <w:r w:rsidR="00D961B6">
        <w:rPr>
          <w:rFonts w:ascii="Times New Roman" w:hAnsi="Times New Roman" w:cs="Times New Roman"/>
          <w:bCs/>
          <w:sz w:val="22"/>
          <w:szCs w:val="22"/>
        </w:rPr>
        <w:t>generate</w:t>
      </w:r>
      <w:r>
        <w:rPr>
          <w:rFonts w:ascii="Times New Roman" w:hAnsi="Times New Roman" w:cs="Times New Roman"/>
          <w:bCs/>
          <w:sz w:val="22"/>
          <w:szCs w:val="22"/>
        </w:rPr>
        <w:t xml:space="preserve">d by the same AR(1) process, then the penalty term within the tree will prevent any splits from occurring, and the tree will simply fit an AR(1) to the entire dataset. And second, I demonstrated above that, even in the case of simulated data which truly is </w:t>
      </w:r>
      <w:r w:rsidR="00D961B6">
        <w:rPr>
          <w:rFonts w:ascii="Times New Roman" w:hAnsi="Times New Roman" w:cs="Times New Roman"/>
          <w:bCs/>
          <w:sz w:val="22"/>
          <w:szCs w:val="22"/>
        </w:rPr>
        <w:t>generate</w:t>
      </w:r>
      <w:r>
        <w:rPr>
          <w:rFonts w:ascii="Times New Roman" w:hAnsi="Times New Roman" w:cs="Times New Roman"/>
          <w:bCs/>
          <w:sz w:val="22"/>
          <w:szCs w:val="22"/>
        </w:rPr>
        <w:t>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lastRenderedPageBreak/>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3C7CCAE"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263692">
        <w:rPr>
          <w:rFonts w:ascii="Times New Roman" w:hAnsi="Times New Roman" w:cs="Times New Roman"/>
          <w:sz w:val="22"/>
          <w:szCs w:val="22"/>
        </w:rPr>
        <w:t>(</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1</w:t>
      </w:r>
      <w:r w:rsidR="00263692">
        <w:rPr>
          <w:rFonts w:ascii="Times New Roman" w:hAnsi="Times New Roman" w:cs="Times New Roman"/>
          <w:sz w:val="22"/>
          <w:szCs w:val="22"/>
        </w:rPr>
        <w:t>)</w:t>
      </w:r>
      <w:r w:rsidR="006411E7">
        <w:rPr>
          <w:rFonts w:ascii="Times New Roman" w:hAnsi="Times New Roman" w:cs="Times New Roman"/>
          <w:sz w:val="22"/>
          <w:szCs w:val="22"/>
        </w:rPr>
        <w:t xml:space="preserve">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1"/>
      <w:r w:rsidR="006411E7">
        <w:rPr>
          <w:rFonts w:ascii="Times New Roman" w:hAnsi="Times New Roman" w:cs="Times New Roman"/>
          <w:sz w:val="22"/>
          <w:szCs w:val="22"/>
        </w:rPr>
        <w:t>This makes the tuning more reliable than it would be in the case of just one training/test set configuration.</w:t>
      </w:r>
      <w:commentRangeEnd w:id="1"/>
      <w:r w:rsidR="006411E7">
        <w:rPr>
          <w:rStyle w:val="CommentReference"/>
        </w:rPr>
        <w:commentReference w:id="1"/>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lastRenderedPageBreak/>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589429AF"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263692">
      <w:pPr>
        <w:pStyle w:val="ListParagraph"/>
        <w:numPr>
          <w:ilvl w:val="1"/>
          <w:numId w:val="3"/>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77777777" w:rsidR="00263692" w:rsidRPr="00263692" w:rsidRDefault="00263692" w:rsidP="00263692">
      <w:pPr>
        <w:pStyle w:val="ListParagraph"/>
        <w:ind w:left="360"/>
        <w:jc w:val="both"/>
        <w:rPr>
          <w:rFonts w:ascii="Times New Roman" w:hAnsi="Times New Roman" w:cs="Times New Roman"/>
          <w:i/>
          <w:iCs/>
          <w:sz w:val="22"/>
          <w:szCs w:val="22"/>
        </w:rPr>
      </w:pP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729F8D1C"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w:t>
      </w:r>
      <w:r w:rsidR="00784CC1">
        <w:rPr>
          <w:rFonts w:ascii="Times New Roman" w:hAnsi="Times New Roman" w:cs="Times New Roman"/>
          <w:sz w:val="22"/>
          <w:szCs w:val="22"/>
        </w:rPr>
        <w:t xml:space="preserve">both </w:t>
      </w:r>
      <w:r>
        <w:rPr>
          <w:rFonts w:ascii="Times New Roman" w:hAnsi="Times New Roman" w:cs="Times New Roman"/>
          <w:sz w:val="22"/>
          <w:szCs w:val="22"/>
        </w:rPr>
        <w:t>the randomness of the data which is fed to each tree, and the randomness of the variables which are fed to each tree. In the case of the base forest, data is sampled with replacement from the full dataset</w:t>
      </w:r>
      <w:r w:rsidR="00784CC1">
        <w:rPr>
          <w:rFonts w:ascii="Times New Roman" w:hAnsi="Times New Roman" w:cs="Times New Roman"/>
          <w:sz w:val="22"/>
          <w:szCs w:val="22"/>
        </w:rPr>
        <w:t>.</w:t>
      </w:r>
      <w:r>
        <w:rPr>
          <w:rFonts w:ascii="Times New Roman" w:hAnsi="Times New Roman" w:cs="Times New Roman"/>
          <w:sz w:val="22"/>
          <w:szCs w:val="22"/>
        </w:rPr>
        <w:t xml:space="preserve"> </w:t>
      </w:r>
      <w:r w:rsidR="00784CC1">
        <w:rPr>
          <w:rFonts w:ascii="Times New Roman" w:hAnsi="Times New Roman" w:cs="Times New Roman"/>
          <w:sz w:val="22"/>
          <w:szCs w:val="22"/>
        </w:rPr>
        <w:t>G</w:t>
      </w:r>
      <w:r>
        <w:rPr>
          <w:rFonts w:ascii="Times New Roman" w:hAnsi="Times New Roman" w:cs="Times New Roman"/>
          <w:sz w:val="22"/>
          <w:szCs w:val="22"/>
        </w:rPr>
        <w:t xml:space="preserve">iven that a time series is serially correlated, this method </w:t>
      </w:r>
      <w:r>
        <w:rPr>
          <w:rFonts w:ascii="Times New Roman" w:hAnsi="Times New Roman" w:cs="Times New Roman"/>
          <w:sz w:val="22"/>
          <w:szCs w:val="22"/>
        </w:rPr>
        <w:lastRenderedPageBreak/>
        <w:t>of data sampling seems unlikely to yield the optimal result. Instead,</w:t>
      </w:r>
      <w:r w:rsidR="00784CC1">
        <w:rPr>
          <w:rFonts w:ascii="Times New Roman" w:hAnsi="Times New Roman" w:cs="Times New Roman"/>
          <w:sz w:val="22"/>
          <w:szCs w:val="22"/>
        </w:rPr>
        <w:t xml:space="preserve"> using a technique called a “block bootstrap,”</w:t>
      </w:r>
      <w:r>
        <w:rPr>
          <w:rFonts w:ascii="Times New Roman" w:hAnsi="Times New Roman" w:cs="Times New Roman"/>
          <w:sz w:val="22"/>
          <w:szCs w:val="22"/>
        </w:rPr>
        <w:t xml:space="preserve">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of the dataset, choosing a value between 50 and 100 from a uniform distribution. Each tree receives a dataset of</w:t>
      </w:r>
      <w:r w:rsidR="00784CC1">
        <w:rPr>
          <w:rFonts w:ascii="Times New Roman" w:hAnsi="Times New Roman" w:cs="Times New Roman"/>
          <w:sz w:val="22"/>
          <w:szCs w:val="22"/>
        </w:rPr>
        <w:t xml:space="preserve"> </w:t>
      </w:r>
      <w:r>
        <w:rPr>
          <w:rFonts w:ascii="Times New Roman" w:hAnsi="Times New Roman" w:cs="Times New Roman"/>
          <w:sz w:val="22"/>
          <w:szCs w:val="22"/>
        </w:rPr>
        <w:t xml:space="preserve">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commentRangeStart w:id="2"/>
      <w:r>
        <w:rPr>
          <w:rFonts w:ascii="Times New Roman" w:hAnsi="Times New Roman" w:cs="Times New Roman"/>
          <w:sz w:val="22"/>
          <w:szCs w:val="22"/>
        </w:rPr>
        <w:t xml:space="preserve">The data which each tree receives is randomly chosen, as I’ve just described, </w:t>
      </w:r>
      <w:commentRangeEnd w:id="2"/>
      <w:r w:rsidR="00263692">
        <w:rPr>
          <w:rStyle w:val="CommentReference"/>
        </w:rPr>
        <w:commentReference w:id="2"/>
      </w:r>
      <w:r>
        <w:rPr>
          <w:rFonts w:ascii="Times New Roman" w:hAnsi="Times New Roman" w:cs="Times New Roman"/>
          <w:sz w:val="22"/>
          <w:szCs w:val="22"/>
        </w:rPr>
        <w:t xml:space="preserve">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646AEBC4"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w:t>
      </w:r>
      <w:r w:rsidR="00D961B6">
        <w:rPr>
          <w:rFonts w:ascii="Times New Roman" w:hAnsi="Times New Roman" w:cs="Times New Roman"/>
          <w:bCs/>
          <w:sz w:val="22"/>
          <w:szCs w:val="22"/>
        </w:rPr>
        <w:t>generate</w:t>
      </w:r>
      <w:r w:rsidR="00D5769A">
        <w:rPr>
          <w:rFonts w:ascii="Times New Roman" w:hAnsi="Times New Roman" w:cs="Times New Roman"/>
          <w:bCs/>
          <w:sz w:val="22"/>
          <w:szCs w:val="22"/>
        </w:rPr>
        <w:t>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w:t>
      </w:r>
      <w:r w:rsidR="000B57D8">
        <w:rPr>
          <w:rFonts w:ascii="Times New Roman" w:hAnsi="Times New Roman" w:cs="Times New Roman"/>
          <w:sz w:val="22"/>
          <w:szCs w:val="22"/>
        </w:rPr>
        <w:lastRenderedPageBreak/>
        <w:t>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3"/>
      <w:r>
        <w:rPr>
          <w:rFonts w:ascii="Times New Roman" w:hAnsi="Times New Roman" w:cs="Times New Roman"/>
          <w:i/>
          <w:iCs/>
          <w:sz w:val="22"/>
          <w:szCs w:val="22"/>
        </w:rPr>
        <w:t>4.2 Possibility of Structural Break</w:t>
      </w:r>
    </w:p>
    <w:p w14:paraId="243237B9" w14:textId="38E744A3"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t>
      </w:r>
      <w:r w:rsidR="00B328B2">
        <w:rPr>
          <w:rFonts w:ascii="Times New Roman" w:hAnsi="Times New Roman" w:cs="Times New Roman"/>
          <w:sz w:val="22"/>
          <w:szCs w:val="22"/>
        </w:rPr>
        <w:t>is less likely to be from random chance</w:t>
      </w:r>
      <w:r>
        <w:rPr>
          <w:rFonts w:ascii="Times New Roman" w:hAnsi="Times New Roman" w:cs="Times New Roman"/>
          <w:sz w:val="22"/>
          <w:szCs w:val="22"/>
        </w:rPr>
        <w:t xml:space="preserv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4"/>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3"/>
      <w:r w:rsidR="00366AE3">
        <w:rPr>
          <w:rStyle w:val="CommentReference"/>
        </w:rPr>
        <w:commentReference w:id="3"/>
      </w:r>
    </w:p>
    <w:commentRangeEnd w:id="4"/>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4"/>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5"/>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5"/>
      <w:r w:rsidR="00AE593B">
        <w:rPr>
          <w:rStyle w:val="CommentReference"/>
        </w:rPr>
        <w:commentReference w:id="5"/>
      </w:r>
    </w:p>
    <w:p w14:paraId="4B250059" w14:textId="22173C4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 xml:space="preserve">We see that the random forest outperforms the other models over the entire forecast period; Graph 1 shows how the models compare with each other throughout the period. In Section 3, I </w:t>
      </w:r>
      <w:r w:rsidR="00501F1A">
        <w:rPr>
          <w:rFonts w:ascii="Times New Roman" w:hAnsi="Times New Roman" w:cs="Times New Roman"/>
          <w:sz w:val="22"/>
          <w:szCs w:val="22"/>
        </w:rPr>
        <w:t xml:space="preserve">discussed </w:t>
      </w:r>
      <w:r>
        <w:rPr>
          <w:rFonts w:ascii="Times New Roman" w:hAnsi="Times New Roman" w:cs="Times New Roman"/>
          <w:sz w:val="22"/>
          <w:szCs w:val="22"/>
        </w:rPr>
        <w:t xml:space="preserve">at some length the value that the ARIMA model provides by offering a theory as to the specific process which </w:t>
      </w:r>
      <w:r w:rsidR="00D961B6">
        <w:rPr>
          <w:rFonts w:ascii="Times New Roman" w:hAnsi="Times New Roman" w:cs="Times New Roman"/>
          <w:sz w:val="22"/>
          <w:szCs w:val="22"/>
        </w:rPr>
        <w:t>generates</w:t>
      </w:r>
      <w:r>
        <w:rPr>
          <w:rFonts w:ascii="Times New Roman" w:hAnsi="Times New Roman" w:cs="Times New Roman"/>
          <w:sz w:val="22"/>
          <w:szCs w:val="22"/>
        </w:rPr>
        <w:t xml:space="preserve">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 xml:space="preserve">The graph below shows that the random forest offers good predictions when the ARIMA model offers good predictions, and poor predictions when the ARIMA offers poor predictions. There is no stark </w:t>
      </w:r>
      <w:r w:rsidR="00AB73C6">
        <w:rPr>
          <w:rFonts w:ascii="Times New Roman" w:hAnsi="Times New Roman" w:cs="Times New Roman"/>
          <w:sz w:val="22"/>
          <w:szCs w:val="22"/>
        </w:rPr>
        <w:lastRenderedPageBreak/>
        <w:t>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From 2009 onwards, all models begin to perform 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random forest is built on an AR(1) objective function and uses an AR(1) prediction </w:t>
      </w:r>
      <w:proofErr w:type="gramStart"/>
      <w:r w:rsidR="00BF7F27">
        <w:rPr>
          <w:rFonts w:ascii="Times New Roman" w:hAnsi="Times New Roman" w:cs="Times New Roman"/>
          <w:sz w:val="22"/>
          <w:szCs w:val="22"/>
        </w:rPr>
        <w:t>function;</w:t>
      </w:r>
      <w:proofErr w:type="gramEnd"/>
      <w:r w:rsidR="00BF7F27">
        <w:rPr>
          <w:rFonts w:ascii="Times New Roman" w:hAnsi="Times New Roman" w:cs="Times New Roman"/>
          <w:sz w:val="22"/>
          <w:szCs w:val="22"/>
        </w:rPr>
        <w:t xml:space="preserve"> i.e., the forest is </w:t>
      </w:r>
      <w:r w:rsidR="00C66026">
        <w:rPr>
          <w:rFonts w:ascii="Times New Roman" w:hAnsi="Times New Roman" w:cs="Times New Roman"/>
          <w:sz w:val="22"/>
          <w:szCs w:val="22"/>
        </w:rPr>
        <w:t>related to the AR(1) and ARIMA models. 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D961B6">
        <w:trPr>
          <w:trHeight w:val="80"/>
        </w:trPr>
        <w:tc>
          <w:tcPr>
            <w:tcW w:w="9013" w:type="dxa"/>
            <w:tcBorders>
              <w:top w:val="single" w:sz="18" w:space="0" w:color="auto"/>
              <w:left w:val="nil"/>
              <w:bottom w:val="nil"/>
              <w:right w:val="nil"/>
            </w:tcBorders>
          </w:tcPr>
          <w:p w14:paraId="5D725C0F" w14:textId="75D57EE6" w:rsidR="00264EB6" w:rsidRDefault="00264EB6" w:rsidP="00D961B6">
            <w:pPr>
              <w:rPr>
                <w:noProof/>
              </w:rPr>
            </w:pPr>
            <w:r>
              <w:rPr>
                <w:rFonts w:ascii="Times New Roman" w:hAnsi="Times New Roman" w:cs="Times New Roman"/>
                <w:bCs/>
                <w:smallCaps/>
                <w:sz w:val="22"/>
                <w:szCs w:val="22"/>
              </w:rPr>
              <w:t>Graph 1</w:t>
            </w:r>
          </w:p>
        </w:tc>
      </w:tr>
      <w:tr w:rsidR="00264EB6" w14:paraId="50932E69" w14:textId="77777777" w:rsidTr="00D961B6">
        <w:trPr>
          <w:trHeight w:val="20"/>
        </w:trPr>
        <w:tc>
          <w:tcPr>
            <w:tcW w:w="9013" w:type="dxa"/>
            <w:tcBorders>
              <w:top w:val="nil"/>
              <w:left w:val="nil"/>
              <w:right w:val="nil"/>
            </w:tcBorders>
          </w:tcPr>
          <w:p w14:paraId="1DF4BA13" w14:textId="7777E872" w:rsidR="00264EB6" w:rsidRDefault="00264EB6" w:rsidP="00D961B6">
            <w:pPr>
              <w:rPr>
                <w:noProof/>
              </w:rPr>
            </w:pPr>
            <w:r>
              <w:rPr>
                <w:rFonts w:ascii="Times New Roman" w:hAnsi="Times New Roman" w:cs="Times New Roman"/>
                <w:bCs/>
                <w:smallCaps/>
                <w:sz w:val="22"/>
                <w:szCs w:val="22"/>
              </w:rPr>
              <w:t xml:space="preserve">Cumulative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rPr>
          <w:trHeight w:val="4464"/>
        </w:trPr>
        <w:tc>
          <w:tcPr>
            <w:tcW w:w="9013" w:type="dxa"/>
            <w:tcBorders>
              <w:left w:val="nil"/>
              <w:bottom w:val="nil"/>
              <w:right w:val="nil"/>
            </w:tcBorders>
            <w:vAlign w:val="center"/>
          </w:tcPr>
          <w:p w14:paraId="3968653C" w14:textId="43439027" w:rsidR="00264EB6" w:rsidRDefault="00426E33" w:rsidP="00D961B6">
            <w:pPr>
              <w:jc w:val="center"/>
              <w:rPr>
                <w:rFonts w:ascii="Times New Roman" w:hAnsi="Times New Roman" w:cs="Times New Roman"/>
                <w:sz w:val="22"/>
                <w:szCs w:val="22"/>
              </w:rPr>
            </w:pPr>
            <w:r>
              <w:rPr>
                <w:noProof/>
              </w:rPr>
              <w:drawing>
                <wp:inline distT="0" distB="0" distL="0" distR="0" wp14:anchorId="11FE1185" wp14:editId="02CAF62F">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426E33" w14:paraId="2CC2E1D6" w14:textId="77777777" w:rsidTr="00426E33">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D961B6">
            <w:pPr>
              <w:jc w:val="center"/>
              <w:rPr>
                <w:noProof/>
              </w:rPr>
            </w:pPr>
            <w:r>
              <w:rPr>
                <w:noProof/>
              </w:rPr>
              <w:lastRenderedPageBreak/>
              <w:drawing>
                <wp:inline distT="0" distB="0" distL="0" distR="0" wp14:anchorId="46B2B61B" wp14:editId="2B8EECF0">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64EB6" w14:paraId="38BD2C01" w14:textId="77777777" w:rsidTr="007D0F45">
        <w:trPr>
          <w:trHeight w:val="630"/>
        </w:trPr>
        <w:tc>
          <w:tcPr>
            <w:tcW w:w="9013" w:type="dxa"/>
            <w:tcBorders>
              <w:top w:val="single" w:sz="18" w:space="0" w:color="auto"/>
              <w:left w:val="nil"/>
              <w:bottom w:val="nil"/>
              <w:right w:val="nil"/>
            </w:tcBorders>
          </w:tcPr>
          <w:p w14:paraId="3086A6E3" w14:textId="13E0F6D1" w:rsidR="00264EB6" w:rsidRDefault="00264EB6" w:rsidP="00D961B6">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p>
        </w:tc>
      </w:tr>
    </w:tbl>
    <w:p w14:paraId="6DA7E7BE" w14:textId="77777777" w:rsidR="00264EB6" w:rsidRDefault="00264EB6" w:rsidP="00CC36A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55540DA"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inflation data. Thus, although I want to explore the benefits of the random forest model in the context of a specific time series, I need not start from a position of complete ignorance as to what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622A19A4"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304BB517"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2E3E6E6B"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w:t>
      </w:r>
      <w:r w:rsidR="00D961B6">
        <w:rPr>
          <w:rFonts w:ascii="Times New Roman" w:hAnsi="Times New Roman" w:cs="Times New Roman"/>
          <w:sz w:val="22"/>
          <w:szCs w:val="22"/>
        </w:rPr>
        <w:t>motivate</w:t>
      </w:r>
      <w:r>
        <w:rPr>
          <w:rFonts w:ascii="Times New Roman" w:hAnsi="Times New Roman" w:cs="Times New Roman"/>
          <w:sz w:val="22"/>
          <w:szCs w:val="22"/>
        </w:rPr>
        <w:t>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0DEAAAB1" w:rsidR="007E415E" w:rsidRDefault="00123123" w:rsidP="00133298">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I consider the “real” trees from every forest built for the forecast period January 1990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712F2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712F2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712F2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712F2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712F2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712F2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712F2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712F2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712F2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712F2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712F2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6"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6"/>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 xml:space="preserve">more strongly than the </w:t>
      </w:r>
      <w:r>
        <w:rPr>
          <w:rFonts w:ascii="Times New Roman" w:hAnsi="Times New Roman" w:cs="Times New Roman"/>
          <w:sz w:val="22"/>
          <w:szCs w:val="22"/>
        </w:rPr>
        <w:lastRenderedPageBreak/>
        <w:t>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 xml:space="preserve">unimportant, never reaching more than 5% relative importance. Note that this is the non-sampled </w:t>
      </w:r>
      <w:proofErr w:type="gramStart"/>
      <w:r w:rsidR="0011585F">
        <w:rPr>
          <w:rFonts w:ascii="Times New Roman" w:hAnsi="Times New Roman" w:cs="Times New Roman"/>
          <w:sz w:val="22"/>
          <w:szCs w:val="22"/>
        </w:rPr>
        <w:t>forest;</w:t>
      </w:r>
      <w:proofErr w:type="gramEnd"/>
      <w:r w:rsidR="0011585F">
        <w:rPr>
          <w:rFonts w:ascii="Times New Roman" w:hAnsi="Times New Roman" w:cs="Times New Roman"/>
          <w:sz w:val="22"/>
          <w:szCs w:val="22"/>
        </w:rPr>
        <w:t xml:space="preserve"> i.e., it takes the entire dataset as input.</w:t>
      </w:r>
    </w:p>
    <w:p w14:paraId="7B4B5A57" w14:textId="77DBF939"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w:t>
      </w:r>
      <w:proofErr w:type="gramStart"/>
      <w:r>
        <w:rPr>
          <w:rFonts w:ascii="Times New Roman" w:hAnsi="Times New Roman" w:cs="Times New Roman"/>
          <w:sz w:val="22"/>
          <w:szCs w:val="22"/>
        </w:rPr>
        <w:t>those fade</w:t>
      </w:r>
      <w:proofErr w:type="gramEnd"/>
      <w:r>
        <w:rPr>
          <w:rFonts w:ascii="Times New Roman" w:hAnsi="Times New Roman" w:cs="Times New Roman"/>
          <w:sz w:val="22"/>
          <w:szCs w:val="22"/>
        </w:rPr>
        <w:t xml:space="preserv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xml:space="preserve">, while the third-most important </w:t>
      </w:r>
      <w:r>
        <w:rPr>
          <w:rFonts w:ascii="Times New Roman" w:hAnsi="Times New Roman" w:cs="Times New Roman"/>
          <w:sz w:val="22"/>
          <w:szCs w:val="22"/>
        </w:rPr>
        <w:lastRenderedPageBreak/>
        <w:t>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more or less an autoregressive process, while during the last few years, information about which month an observation is from is likely to be more valuable than information about what the previous month’s inflation was. 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7" w:name="OLE_LINK2"/>
            <w:bookmarkStart w:id="8"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drawing>
                <wp:inline distT="0" distB="0" distL="0" distR="0" wp14:anchorId="7FDA219C" wp14:editId="612B9770">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7"/>
      <w:bookmarkEnd w:id="8"/>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lastRenderedPageBreak/>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lastRenderedPageBreak/>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w:t>
      </w:r>
      <w:proofErr w:type="gramStart"/>
      <w:r>
        <w:rPr>
          <w:rFonts w:ascii="Times New Roman" w:hAnsi="Times New Roman" w:cs="Times New Roman"/>
          <w:sz w:val="22"/>
          <w:szCs w:val="22"/>
        </w:rPr>
        <w:t>innovation</w:t>
      </w:r>
      <w:r w:rsidR="00D53F78">
        <w:rPr>
          <w:rFonts w:ascii="Times New Roman" w:hAnsi="Times New Roman" w:cs="Times New Roman"/>
          <w:sz w:val="22"/>
          <w:szCs w:val="22"/>
        </w:rPr>
        <w:t>;</w:t>
      </w:r>
      <w:proofErr w:type="gramEnd"/>
      <w:r w:rsidR="00D53F78">
        <w:rPr>
          <w:rFonts w:ascii="Times New Roman" w:hAnsi="Times New Roman" w:cs="Times New Roman"/>
          <w:sz w:val="22"/>
          <w:szCs w:val="22"/>
        </w:rPr>
        <w:t xml:space="preserve">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712F2D" w:rsidP="00D725BD">
      <w:pPr>
        <w:rPr>
          <w:rFonts w:ascii="Times New Roman" w:hAnsi="Times New Roman" w:cs="Times New Roman"/>
          <w:sz w:val="22"/>
          <w:szCs w:val="22"/>
        </w:rPr>
      </w:pPr>
      <w:hyperlink r:id="rId13"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712F2D" w:rsidP="00E4500A">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12F2D" w:rsidP="00716298">
      <w:hyperlink r:id="rId15"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6724180B" w14:textId="1D473D76" w:rsidR="008443D9" w:rsidRDefault="008443D9" w:rsidP="00C733C9">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w:t>
      </w:r>
      <w:r w:rsidRPr="00BC7E31">
        <w:rPr>
          <w:rFonts w:ascii="Times New Roman" w:hAnsi="Times New Roman" w:cs="Times New Roman"/>
          <w:sz w:val="22"/>
          <w:szCs w:val="22"/>
        </w:rPr>
        <w:lastRenderedPageBreak/>
        <w:t xml:space="preserve">“below”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w:t>
      </w:r>
      <w:r w:rsidRPr="00BC7E31">
        <w:rPr>
          <w:rFonts w:ascii="Times New Roman" w:hAnsi="Times New Roman" w:cs="Times New Roman"/>
          <w:sz w:val="22"/>
          <w:szCs w:val="22"/>
        </w:rPr>
        <w:lastRenderedPageBreak/>
        <w:t xml:space="preserve">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1-15T11:59:00Z" w:initials="AM">
    <w:p w14:paraId="6D4E558A" w14:textId="11B77B1A" w:rsidR="00D961B6" w:rsidRDefault="00D961B6">
      <w:pPr>
        <w:pStyle w:val="CommentText"/>
      </w:pPr>
      <w:r>
        <w:rPr>
          <w:rStyle w:val="CommentReference"/>
        </w:rPr>
        <w:annotationRef/>
      </w:r>
      <w:r>
        <w:t>Find a paper for this.</w:t>
      </w:r>
    </w:p>
  </w:comment>
  <w:comment w:id="2" w:author="Alex Moran" w:date="2021-03-08T16:18:00Z" w:initials="AM">
    <w:p w14:paraId="47100EE4" w14:textId="5CA9F2FF" w:rsidR="00263692" w:rsidRDefault="00263692">
      <w:pPr>
        <w:pStyle w:val="CommentText"/>
      </w:pPr>
      <w:r>
        <w:rPr>
          <w:rStyle w:val="CommentReference"/>
        </w:rPr>
        <w:annotationRef/>
      </w:r>
      <w:r>
        <w:t>“Bagging predictors”</w:t>
      </w:r>
    </w:p>
  </w:comment>
  <w:comment w:id="3" w:author="Alex Moran" w:date="2021-01-15T18:05:00Z" w:initials="AM">
    <w:p w14:paraId="6073BA6B" w14:textId="4D205912" w:rsidR="00D961B6" w:rsidRDefault="00D961B6">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4" w:author="Alex Moran" w:date="2021-01-15T18:05:00Z" w:initials="AM">
    <w:p w14:paraId="69ABEBD2" w14:textId="7089F370" w:rsidR="00D961B6" w:rsidRDefault="00D961B6">
      <w:pPr>
        <w:pStyle w:val="CommentText"/>
      </w:pPr>
      <w:r>
        <w:rPr>
          <w:rStyle w:val="CommentReference"/>
        </w:rPr>
        <w:annotationRef/>
      </w:r>
      <w:r>
        <w:t>Check back on this.</w:t>
      </w:r>
    </w:p>
  </w:comment>
  <w:comment w:id="5" w:author="Alex Moran" w:date="2021-01-26T16:26:00Z" w:initials="AM">
    <w:p w14:paraId="51AB19BE" w14:textId="2F3A8361" w:rsidR="00D961B6" w:rsidRDefault="00D961B6">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47100EE4"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F0CCBA" w16cex:dateUtc="2021-03-08T21:18: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47100EE4" w16cid:durableId="23F0CCBA"/>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3DE"/>
    <w:rsid w:val="000E7E1C"/>
    <w:rsid w:val="00107AE9"/>
    <w:rsid w:val="0011585F"/>
    <w:rsid w:val="00115ED0"/>
    <w:rsid w:val="00122F51"/>
    <w:rsid w:val="00123123"/>
    <w:rsid w:val="001231A0"/>
    <w:rsid w:val="00123221"/>
    <w:rsid w:val="00123BFB"/>
    <w:rsid w:val="00124792"/>
    <w:rsid w:val="0012612A"/>
    <w:rsid w:val="0013062E"/>
    <w:rsid w:val="001307A0"/>
    <w:rsid w:val="00133298"/>
    <w:rsid w:val="0014300F"/>
    <w:rsid w:val="001446EC"/>
    <w:rsid w:val="00145A6A"/>
    <w:rsid w:val="001477F3"/>
    <w:rsid w:val="00150FEF"/>
    <w:rsid w:val="001668B0"/>
    <w:rsid w:val="00167A62"/>
    <w:rsid w:val="00167B86"/>
    <w:rsid w:val="001761F3"/>
    <w:rsid w:val="00183F3F"/>
    <w:rsid w:val="00185084"/>
    <w:rsid w:val="001927ED"/>
    <w:rsid w:val="0019446C"/>
    <w:rsid w:val="00196AE8"/>
    <w:rsid w:val="001A1000"/>
    <w:rsid w:val="001B61D8"/>
    <w:rsid w:val="001C37B1"/>
    <w:rsid w:val="001D00E0"/>
    <w:rsid w:val="001D04CB"/>
    <w:rsid w:val="001D21B3"/>
    <w:rsid w:val="001D228E"/>
    <w:rsid w:val="001E0233"/>
    <w:rsid w:val="001E0C90"/>
    <w:rsid w:val="001E52AD"/>
    <w:rsid w:val="001F6884"/>
    <w:rsid w:val="00227891"/>
    <w:rsid w:val="00235125"/>
    <w:rsid w:val="002365BC"/>
    <w:rsid w:val="00246008"/>
    <w:rsid w:val="00255124"/>
    <w:rsid w:val="00257C19"/>
    <w:rsid w:val="00260FA2"/>
    <w:rsid w:val="00263692"/>
    <w:rsid w:val="00264EB6"/>
    <w:rsid w:val="00264F1E"/>
    <w:rsid w:val="0026740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5293F"/>
    <w:rsid w:val="00366AE3"/>
    <w:rsid w:val="0037151A"/>
    <w:rsid w:val="00376881"/>
    <w:rsid w:val="0038422E"/>
    <w:rsid w:val="0038787C"/>
    <w:rsid w:val="00392324"/>
    <w:rsid w:val="003929F8"/>
    <w:rsid w:val="00394106"/>
    <w:rsid w:val="00394798"/>
    <w:rsid w:val="003A4A7F"/>
    <w:rsid w:val="003B3C39"/>
    <w:rsid w:val="003C1854"/>
    <w:rsid w:val="003C5D66"/>
    <w:rsid w:val="003E0D13"/>
    <w:rsid w:val="003F7879"/>
    <w:rsid w:val="004018FC"/>
    <w:rsid w:val="00405882"/>
    <w:rsid w:val="00415215"/>
    <w:rsid w:val="0042198F"/>
    <w:rsid w:val="0042596F"/>
    <w:rsid w:val="0042696E"/>
    <w:rsid w:val="00426E33"/>
    <w:rsid w:val="004312AE"/>
    <w:rsid w:val="004326C0"/>
    <w:rsid w:val="00447911"/>
    <w:rsid w:val="00456159"/>
    <w:rsid w:val="004654E0"/>
    <w:rsid w:val="00473355"/>
    <w:rsid w:val="00486F3B"/>
    <w:rsid w:val="00493440"/>
    <w:rsid w:val="0049474A"/>
    <w:rsid w:val="004A4F68"/>
    <w:rsid w:val="004D03EC"/>
    <w:rsid w:val="004D2B04"/>
    <w:rsid w:val="004D6F2A"/>
    <w:rsid w:val="004E53E0"/>
    <w:rsid w:val="004F4203"/>
    <w:rsid w:val="00501F1A"/>
    <w:rsid w:val="00502991"/>
    <w:rsid w:val="00514EB4"/>
    <w:rsid w:val="0051602B"/>
    <w:rsid w:val="0051628D"/>
    <w:rsid w:val="00533F8B"/>
    <w:rsid w:val="005343DD"/>
    <w:rsid w:val="00535942"/>
    <w:rsid w:val="0054059B"/>
    <w:rsid w:val="00545583"/>
    <w:rsid w:val="0055468E"/>
    <w:rsid w:val="00563AA6"/>
    <w:rsid w:val="00570617"/>
    <w:rsid w:val="00573DC7"/>
    <w:rsid w:val="0057428C"/>
    <w:rsid w:val="0058455D"/>
    <w:rsid w:val="00585D5F"/>
    <w:rsid w:val="00586FAE"/>
    <w:rsid w:val="00590454"/>
    <w:rsid w:val="0059413A"/>
    <w:rsid w:val="005A05D9"/>
    <w:rsid w:val="005A2253"/>
    <w:rsid w:val="005B0DEB"/>
    <w:rsid w:val="005B6E6D"/>
    <w:rsid w:val="005C1569"/>
    <w:rsid w:val="005C160E"/>
    <w:rsid w:val="005D0EF1"/>
    <w:rsid w:val="005E07EF"/>
    <w:rsid w:val="005E2765"/>
    <w:rsid w:val="0060152E"/>
    <w:rsid w:val="0060209B"/>
    <w:rsid w:val="00603B67"/>
    <w:rsid w:val="00611E47"/>
    <w:rsid w:val="0061266B"/>
    <w:rsid w:val="006225F0"/>
    <w:rsid w:val="006357A3"/>
    <w:rsid w:val="00636E0B"/>
    <w:rsid w:val="006411E7"/>
    <w:rsid w:val="006446B0"/>
    <w:rsid w:val="0064693E"/>
    <w:rsid w:val="0065639D"/>
    <w:rsid w:val="00665951"/>
    <w:rsid w:val="00666765"/>
    <w:rsid w:val="006673D4"/>
    <w:rsid w:val="00670AD1"/>
    <w:rsid w:val="00671CAC"/>
    <w:rsid w:val="00673C91"/>
    <w:rsid w:val="00677742"/>
    <w:rsid w:val="00682007"/>
    <w:rsid w:val="00684AF2"/>
    <w:rsid w:val="006905E5"/>
    <w:rsid w:val="00697DDC"/>
    <w:rsid w:val="006A0D7E"/>
    <w:rsid w:val="006C337C"/>
    <w:rsid w:val="006C3865"/>
    <w:rsid w:val="006C50CA"/>
    <w:rsid w:val="006C5B71"/>
    <w:rsid w:val="006C7F22"/>
    <w:rsid w:val="006D02A6"/>
    <w:rsid w:val="006D1391"/>
    <w:rsid w:val="006D59C4"/>
    <w:rsid w:val="006D5CC1"/>
    <w:rsid w:val="006E1A5E"/>
    <w:rsid w:val="006F54B7"/>
    <w:rsid w:val="00700C0A"/>
    <w:rsid w:val="00706B7A"/>
    <w:rsid w:val="007112B3"/>
    <w:rsid w:val="00712F2D"/>
    <w:rsid w:val="00715690"/>
    <w:rsid w:val="00716298"/>
    <w:rsid w:val="00720171"/>
    <w:rsid w:val="0072172B"/>
    <w:rsid w:val="0072247F"/>
    <w:rsid w:val="007350D2"/>
    <w:rsid w:val="00754689"/>
    <w:rsid w:val="00756366"/>
    <w:rsid w:val="00763454"/>
    <w:rsid w:val="00766E2D"/>
    <w:rsid w:val="00780299"/>
    <w:rsid w:val="00784A6B"/>
    <w:rsid w:val="00784CC1"/>
    <w:rsid w:val="00790533"/>
    <w:rsid w:val="00790D07"/>
    <w:rsid w:val="00794013"/>
    <w:rsid w:val="0079696A"/>
    <w:rsid w:val="007A0767"/>
    <w:rsid w:val="007A0904"/>
    <w:rsid w:val="007A1D61"/>
    <w:rsid w:val="007B0C26"/>
    <w:rsid w:val="007B48B9"/>
    <w:rsid w:val="007B4FE5"/>
    <w:rsid w:val="007B5504"/>
    <w:rsid w:val="007C4FAF"/>
    <w:rsid w:val="007D0F45"/>
    <w:rsid w:val="007D237F"/>
    <w:rsid w:val="007E0063"/>
    <w:rsid w:val="007E2580"/>
    <w:rsid w:val="007E415E"/>
    <w:rsid w:val="007F37B1"/>
    <w:rsid w:val="007F4C8E"/>
    <w:rsid w:val="00802FB3"/>
    <w:rsid w:val="00803DA3"/>
    <w:rsid w:val="00812EE6"/>
    <w:rsid w:val="00821891"/>
    <w:rsid w:val="00825112"/>
    <w:rsid w:val="00826046"/>
    <w:rsid w:val="00832FCC"/>
    <w:rsid w:val="00835032"/>
    <w:rsid w:val="008443D9"/>
    <w:rsid w:val="00874F16"/>
    <w:rsid w:val="008800BE"/>
    <w:rsid w:val="0088521E"/>
    <w:rsid w:val="00890DF5"/>
    <w:rsid w:val="0089114D"/>
    <w:rsid w:val="0089282E"/>
    <w:rsid w:val="008A32CD"/>
    <w:rsid w:val="008B0304"/>
    <w:rsid w:val="008C11E0"/>
    <w:rsid w:val="008C462A"/>
    <w:rsid w:val="008C5907"/>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E7126"/>
    <w:rsid w:val="009F1494"/>
    <w:rsid w:val="009F2617"/>
    <w:rsid w:val="009F5135"/>
    <w:rsid w:val="00A053A2"/>
    <w:rsid w:val="00A1636E"/>
    <w:rsid w:val="00A22BBB"/>
    <w:rsid w:val="00A2527D"/>
    <w:rsid w:val="00A2703F"/>
    <w:rsid w:val="00A30DF6"/>
    <w:rsid w:val="00A40D4C"/>
    <w:rsid w:val="00A51769"/>
    <w:rsid w:val="00A51A3B"/>
    <w:rsid w:val="00A658E8"/>
    <w:rsid w:val="00A660D9"/>
    <w:rsid w:val="00A70911"/>
    <w:rsid w:val="00A8013B"/>
    <w:rsid w:val="00A84A7B"/>
    <w:rsid w:val="00A9637F"/>
    <w:rsid w:val="00AA18FF"/>
    <w:rsid w:val="00AB6EFB"/>
    <w:rsid w:val="00AB73C6"/>
    <w:rsid w:val="00AD51A3"/>
    <w:rsid w:val="00AE233E"/>
    <w:rsid w:val="00AE593B"/>
    <w:rsid w:val="00AF16E1"/>
    <w:rsid w:val="00B04FBD"/>
    <w:rsid w:val="00B2081F"/>
    <w:rsid w:val="00B26B28"/>
    <w:rsid w:val="00B30D06"/>
    <w:rsid w:val="00B328B2"/>
    <w:rsid w:val="00B37199"/>
    <w:rsid w:val="00B466D0"/>
    <w:rsid w:val="00B523A9"/>
    <w:rsid w:val="00B53BF7"/>
    <w:rsid w:val="00B568DB"/>
    <w:rsid w:val="00B64C5E"/>
    <w:rsid w:val="00B77605"/>
    <w:rsid w:val="00B77A6A"/>
    <w:rsid w:val="00B8342C"/>
    <w:rsid w:val="00B86874"/>
    <w:rsid w:val="00B87E23"/>
    <w:rsid w:val="00B917B8"/>
    <w:rsid w:val="00B92935"/>
    <w:rsid w:val="00B9577C"/>
    <w:rsid w:val="00BA1F6A"/>
    <w:rsid w:val="00BA5BC4"/>
    <w:rsid w:val="00BB63B2"/>
    <w:rsid w:val="00BC6098"/>
    <w:rsid w:val="00BC6BB4"/>
    <w:rsid w:val="00BC7E31"/>
    <w:rsid w:val="00BD515B"/>
    <w:rsid w:val="00BF7F27"/>
    <w:rsid w:val="00C03514"/>
    <w:rsid w:val="00C133EA"/>
    <w:rsid w:val="00C4156C"/>
    <w:rsid w:val="00C56A2C"/>
    <w:rsid w:val="00C57AA8"/>
    <w:rsid w:val="00C66026"/>
    <w:rsid w:val="00C67AA0"/>
    <w:rsid w:val="00C733C9"/>
    <w:rsid w:val="00C81A5C"/>
    <w:rsid w:val="00C94D0C"/>
    <w:rsid w:val="00CA16A5"/>
    <w:rsid w:val="00CA7F90"/>
    <w:rsid w:val="00CC36A2"/>
    <w:rsid w:val="00CC4FE7"/>
    <w:rsid w:val="00CD19F0"/>
    <w:rsid w:val="00CD4B2C"/>
    <w:rsid w:val="00CE07E6"/>
    <w:rsid w:val="00D009D8"/>
    <w:rsid w:val="00D012AB"/>
    <w:rsid w:val="00D02D22"/>
    <w:rsid w:val="00D0577F"/>
    <w:rsid w:val="00D13695"/>
    <w:rsid w:val="00D13B24"/>
    <w:rsid w:val="00D14282"/>
    <w:rsid w:val="00D26CC6"/>
    <w:rsid w:val="00D370B4"/>
    <w:rsid w:val="00D427EE"/>
    <w:rsid w:val="00D4447F"/>
    <w:rsid w:val="00D4525A"/>
    <w:rsid w:val="00D46C55"/>
    <w:rsid w:val="00D534E3"/>
    <w:rsid w:val="00D53F78"/>
    <w:rsid w:val="00D55EC0"/>
    <w:rsid w:val="00D5769A"/>
    <w:rsid w:val="00D71F35"/>
    <w:rsid w:val="00D725BD"/>
    <w:rsid w:val="00D83EBC"/>
    <w:rsid w:val="00D91ADE"/>
    <w:rsid w:val="00D961B6"/>
    <w:rsid w:val="00DA23E5"/>
    <w:rsid w:val="00DA2D5B"/>
    <w:rsid w:val="00DA78AE"/>
    <w:rsid w:val="00DA78F4"/>
    <w:rsid w:val="00DB0DF8"/>
    <w:rsid w:val="00DB4F43"/>
    <w:rsid w:val="00DB69D2"/>
    <w:rsid w:val="00DC2113"/>
    <w:rsid w:val="00DC2220"/>
    <w:rsid w:val="00DC6811"/>
    <w:rsid w:val="00DD1625"/>
    <w:rsid w:val="00DD1F0A"/>
    <w:rsid w:val="00DD41CA"/>
    <w:rsid w:val="00DE1248"/>
    <w:rsid w:val="00DE34D4"/>
    <w:rsid w:val="00DE63A3"/>
    <w:rsid w:val="00DE6E86"/>
    <w:rsid w:val="00E046F6"/>
    <w:rsid w:val="00E10DAE"/>
    <w:rsid w:val="00E13EAB"/>
    <w:rsid w:val="00E14057"/>
    <w:rsid w:val="00E177C5"/>
    <w:rsid w:val="00E229B2"/>
    <w:rsid w:val="00E26D26"/>
    <w:rsid w:val="00E27CE3"/>
    <w:rsid w:val="00E3552C"/>
    <w:rsid w:val="00E3776F"/>
    <w:rsid w:val="00E4500A"/>
    <w:rsid w:val="00E468B3"/>
    <w:rsid w:val="00E478C0"/>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77E30"/>
    <w:rsid w:val="00F83561"/>
    <w:rsid w:val="00FA090E"/>
    <w:rsid w:val="00FA380C"/>
    <w:rsid w:val="00FB534B"/>
    <w:rsid w:val="00FB6AC6"/>
    <w:rsid w:val="00FB7933"/>
    <w:rsid w:val="00FD3A6A"/>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bloggers.com/2019/09/time-series-forecasting-with-random-forest/"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ons.gov.uk/economy/inflationandpriceindices/timeseries/l522/mm23"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11/tuning-random-forest-on-time-series-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tx1">
                  <a:lumMod val="50000"/>
                  <a:lumOff val="50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chemeClr val="accent4">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25</Pages>
  <Words>15514</Words>
  <Characters>75090</Characters>
  <Application>Microsoft Office Word</Application>
  <DocSecurity>0</DocSecurity>
  <Lines>1501</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291</cp:revision>
  <cp:lastPrinted>2020-11-12T19:44:00Z</cp:lastPrinted>
  <dcterms:created xsi:type="dcterms:W3CDTF">2020-10-20T15:30:00Z</dcterms:created>
  <dcterms:modified xsi:type="dcterms:W3CDTF">2021-03-08T22:28:00Z</dcterms:modified>
</cp:coreProperties>
</file>