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5" w:rsidRPr="006F5F40" w:rsidRDefault="00EE0485" w:rsidP="006F5F40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F5F40">
        <w:rPr>
          <w:rFonts w:ascii="微软雅黑" w:eastAsia="微软雅黑" w:hAnsi="微软雅黑" w:hint="eastAsia"/>
          <w:b/>
          <w:sz w:val="36"/>
          <w:szCs w:val="36"/>
        </w:rPr>
        <w:t>会议纪</w:t>
      </w:r>
      <w:r w:rsidR="006F5F40" w:rsidRPr="006F5F40">
        <w:rPr>
          <w:rFonts w:ascii="微软雅黑" w:eastAsia="微软雅黑" w:hAnsi="微软雅黑" w:hint="eastAsia"/>
          <w:b/>
          <w:sz w:val="36"/>
          <w:szCs w:val="36"/>
        </w:rPr>
        <w:t>要</w:t>
      </w:r>
    </w:p>
    <w:p w:rsidR="00471B15" w:rsidRPr="006F5F40" w:rsidRDefault="00471B15" w:rsidP="006F5F40">
      <w:pPr>
        <w:wordWrap w:val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6F5F40">
        <w:rPr>
          <w:rFonts w:ascii="微软雅黑" w:eastAsia="微软雅黑" w:hAnsi="微软雅黑" w:hint="eastAsia"/>
          <w:sz w:val="24"/>
          <w:szCs w:val="24"/>
        </w:rPr>
        <w:t>2016年10月21日</w:t>
      </w:r>
      <w:r w:rsidR="006F5F40" w:rsidRPr="006F5F40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6F5F40">
        <w:rPr>
          <w:rFonts w:ascii="微软雅黑" w:eastAsia="微软雅黑" w:hAnsi="微软雅黑" w:hint="eastAsia"/>
          <w:sz w:val="24"/>
          <w:szCs w:val="24"/>
        </w:rPr>
        <w:t xml:space="preserve">       </w:t>
      </w:r>
    </w:p>
    <w:p w:rsidR="006F5F40" w:rsidRDefault="006F5F40" w:rsidP="006F5F40">
      <w:pPr>
        <w:jc w:val="righ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357443"/>
        <w:docPartObj>
          <w:docPartGallery w:val="Table of Contents"/>
          <w:docPartUnique/>
        </w:docPartObj>
      </w:sdtPr>
      <w:sdtEndPr/>
      <w:sdtContent>
        <w:p w:rsidR="006F5F40" w:rsidRPr="006A057A" w:rsidRDefault="006F5F40">
          <w:pPr>
            <w:pStyle w:val="TOC"/>
            <w:rPr>
              <w:rFonts w:ascii="微软雅黑" w:eastAsia="微软雅黑" w:hAnsi="微软雅黑"/>
            </w:rPr>
          </w:pPr>
        </w:p>
        <w:p w:rsidR="006A057A" w:rsidRPr="006A057A" w:rsidRDefault="006F5F40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6A057A">
            <w:rPr>
              <w:rFonts w:ascii="微软雅黑" w:eastAsia="微软雅黑" w:hAnsi="微软雅黑"/>
            </w:rPr>
            <w:fldChar w:fldCharType="begin"/>
          </w:r>
          <w:r w:rsidRPr="006A057A">
            <w:rPr>
              <w:rFonts w:ascii="微软雅黑" w:eastAsia="微软雅黑" w:hAnsi="微软雅黑"/>
            </w:rPr>
            <w:instrText xml:space="preserve"> TOC \o "1-3" \h \z \u </w:instrText>
          </w:r>
          <w:r w:rsidRPr="006A057A">
            <w:rPr>
              <w:rFonts w:ascii="微软雅黑" w:eastAsia="微软雅黑" w:hAnsi="微软雅黑"/>
            </w:rPr>
            <w:fldChar w:fldCharType="separate"/>
          </w:r>
          <w:hyperlink w:anchor="_Toc464852215" w:history="1"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一、会议主题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_Toc464852215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16" w:history="1"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二、主持人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_Toc464852216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17" w:history="1"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三、参会人员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_Toc464852217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18" w:history="1"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四、会议纪要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_Toc464852218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19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 xml:space="preserve">4.1 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会议工作安排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_Toc464852219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0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4.2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周一工作安排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_Toc464852220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1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4.3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准上线环境相关讨论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_Toc464852221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2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4.4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近期需求规划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_Toc464852222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3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4.5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项目管理及效率问题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_Toc464852223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4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4.6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张垒上线规定方案演示和讨论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_Toc464852224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5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4.7 Saas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（北京功能需求内容）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_Toc464852225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6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4.7 Saas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（讨论）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_Toc464852226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057A" w:rsidRPr="006A057A" w:rsidRDefault="00065D7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64852227" w:history="1">
            <w:r w:rsidR="006A057A" w:rsidRPr="006A057A">
              <w:rPr>
                <w:rStyle w:val="a7"/>
                <w:rFonts w:ascii="微软雅黑" w:eastAsia="微软雅黑" w:hAnsi="微软雅黑"/>
                <w:noProof/>
              </w:rPr>
              <w:t>4.8 Saas</w:t>
            </w:r>
            <w:r w:rsidR="006A057A" w:rsidRPr="006A057A">
              <w:rPr>
                <w:rStyle w:val="a7"/>
                <w:rFonts w:ascii="微软雅黑" w:eastAsia="微软雅黑" w:hAnsi="微软雅黑" w:hint="eastAsia"/>
                <w:noProof/>
              </w:rPr>
              <w:t>（草版）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instrText xml:space="preserve"> PAGEREF _Toc464852227 \h </w:instrTex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087B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6A057A" w:rsidRPr="006A057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5F40" w:rsidRDefault="006F5F40">
          <w:r w:rsidRPr="006A057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C4843" w:rsidRDefault="005C4843" w:rsidP="00822718">
      <w:pPr>
        <w:rPr>
          <w:rFonts w:hint="eastAsia"/>
        </w:rPr>
      </w:pPr>
    </w:p>
    <w:p w:rsidR="00822718" w:rsidRDefault="00822718" w:rsidP="00822718"/>
    <w:p w:rsidR="005C4843" w:rsidRDefault="005C4843" w:rsidP="00822718">
      <w:pPr>
        <w:rPr>
          <w:rFonts w:hint="eastAsia"/>
        </w:rPr>
      </w:pPr>
    </w:p>
    <w:p w:rsidR="00822718" w:rsidRDefault="00822718" w:rsidP="00822718">
      <w:pPr>
        <w:rPr>
          <w:rFonts w:hint="eastAsia"/>
        </w:rPr>
      </w:pPr>
    </w:p>
    <w:p w:rsidR="00822718" w:rsidRDefault="00822718" w:rsidP="00822718">
      <w:pPr>
        <w:rPr>
          <w:rFonts w:hint="eastAsia"/>
        </w:rPr>
      </w:pPr>
    </w:p>
    <w:p w:rsidR="00822718" w:rsidRDefault="00822718" w:rsidP="00822718">
      <w:pPr>
        <w:rPr>
          <w:rFonts w:hint="eastAsia"/>
        </w:rPr>
      </w:pPr>
    </w:p>
    <w:p w:rsidR="00822718" w:rsidRPr="00EE0485" w:rsidRDefault="00822718" w:rsidP="00822718"/>
    <w:p w:rsidR="00EE0485" w:rsidRPr="00EE0485" w:rsidRDefault="00EE0485" w:rsidP="00EE0485">
      <w:pPr>
        <w:pStyle w:val="1"/>
      </w:pPr>
      <w:bookmarkStart w:id="0" w:name="_Toc464852215"/>
      <w:r>
        <w:rPr>
          <w:rFonts w:hint="eastAsia"/>
        </w:rPr>
        <w:lastRenderedPageBreak/>
        <w:t>一、会议主题</w:t>
      </w:r>
      <w:bookmarkEnd w:id="0"/>
    </w:p>
    <w:p w:rsidR="00EE0485" w:rsidRPr="00EE0485" w:rsidRDefault="00EE0485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准上线环境相关问题确认和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Saas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方案讨论会议</w:t>
      </w:r>
    </w:p>
    <w:p w:rsidR="00EE0485" w:rsidRDefault="00EE0485" w:rsidP="00EE0485">
      <w:pPr>
        <w:pStyle w:val="1"/>
      </w:pPr>
      <w:bookmarkStart w:id="1" w:name="_Toc464852216"/>
      <w:r>
        <w:rPr>
          <w:rFonts w:hint="eastAsia"/>
        </w:rPr>
        <w:t>二、主持人</w:t>
      </w:r>
      <w:bookmarkEnd w:id="1"/>
    </w:p>
    <w:p w:rsidR="00EE0485" w:rsidRDefault="00EE0485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张垒 </w:t>
      </w:r>
    </w:p>
    <w:p w:rsidR="00EE0485" w:rsidRDefault="00EE0485" w:rsidP="00EE0485">
      <w:pPr>
        <w:pStyle w:val="1"/>
      </w:pPr>
      <w:bookmarkStart w:id="2" w:name="_Toc464852217"/>
      <w:r>
        <w:rPr>
          <w:rFonts w:hint="eastAsia"/>
        </w:rPr>
        <w:t>三、参会人员</w:t>
      </w:r>
      <w:bookmarkEnd w:id="2"/>
    </w:p>
    <w:p w:rsidR="00BF5C0F" w:rsidRDefault="00EE0485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齐杰、张垒、连富、达飞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、尹科</w:t>
      </w: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、赵刘斌、永江、姚宁 </w:t>
      </w:r>
      <w:r w:rsidR="00D517E9"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、晓佳、陈伟</w:t>
      </w:r>
    </w:p>
    <w:p w:rsidR="00EE0485" w:rsidRDefault="00EE0485" w:rsidP="00EE0485">
      <w:pPr>
        <w:pStyle w:val="1"/>
      </w:pPr>
      <w:bookmarkStart w:id="3" w:name="_Toc464852218"/>
      <w:r>
        <w:rPr>
          <w:rFonts w:hint="eastAsia"/>
        </w:rPr>
        <w:t>四、</w:t>
      </w:r>
      <w:r w:rsidRPr="00EE0485">
        <w:rPr>
          <w:rFonts w:hint="eastAsia"/>
        </w:rPr>
        <w:t>会议纪要</w:t>
      </w:r>
      <w:bookmarkEnd w:id="3"/>
    </w:p>
    <w:p w:rsidR="00EE0485" w:rsidRDefault="00EE0485" w:rsidP="00EE0485">
      <w:pPr>
        <w:pStyle w:val="2"/>
      </w:pPr>
      <w:bookmarkStart w:id="4" w:name="_Toc464852219"/>
      <w:r>
        <w:rPr>
          <w:rFonts w:hint="eastAsia"/>
        </w:rPr>
        <w:t xml:space="preserve">4.1 </w:t>
      </w:r>
      <w:r>
        <w:rPr>
          <w:rFonts w:hint="eastAsia"/>
        </w:rPr>
        <w:t>会议工作安排</w:t>
      </w:r>
      <w:bookmarkEnd w:id="4"/>
    </w:p>
    <w:p w:rsidR="007C6726" w:rsidRPr="002E5878" w:rsidRDefault="007C6726" w:rsidP="002E58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尹科北京出差组织专项会议，和北京业务、网关的相关人员讨论</w:t>
      </w:r>
    </w:p>
    <w:p w:rsidR="007C6726" w:rsidRPr="007C6726" w:rsidRDefault="007C6726" w:rsidP="002E587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C6726">
        <w:rPr>
          <w:rFonts w:ascii="微软雅黑" w:eastAsia="微软雅黑" w:hAnsi="微软雅黑" w:cs="宋体" w:hint="eastAsia"/>
          <w:color w:val="333333"/>
          <w:kern w:val="0"/>
          <w:szCs w:val="21"/>
        </w:rPr>
        <w:t>协调Z买卖需要网关提供数据校验</w:t>
      </w:r>
    </w:p>
    <w:p w:rsidR="007C6726" w:rsidRPr="007C6726" w:rsidRDefault="007C6726" w:rsidP="002E587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C6726">
        <w:rPr>
          <w:rFonts w:ascii="微软雅黑" w:eastAsia="微软雅黑" w:hAnsi="微软雅黑" w:cs="宋体" w:hint="eastAsia"/>
          <w:color w:val="333333"/>
          <w:kern w:val="0"/>
          <w:szCs w:val="21"/>
        </w:rPr>
        <w:t>协调沟通</w:t>
      </w:r>
      <w:proofErr w:type="spellStart"/>
      <w:r w:rsidRPr="007C6726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7C6726">
        <w:rPr>
          <w:rFonts w:ascii="微软雅黑" w:eastAsia="微软雅黑" w:hAnsi="微软雅黑" w:cs="宋体" w:hint="eastAsia"/>
          <w:color w:val="333333"/>
          <w:kern w:val="0"/>
          <w:szCs w:val="21"/>
        </w:rPr>
        <w:t>端接口的问题</w:t>
      </w:r>
    </w:p>
    <w:p w:rsidR="007C6726" w:rsidRPr="007C6726" w:rsidRDefault="007C6726" w:rsidP="002E587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C6726">
        <w:rPr>
          <w:rFonts w:ascii="微软雅黑" w:eastAsia="微软雅黑" w:hAnsi="微软雅黑" w:cs="宋体" w:hint="eastAsia"/>
          <w:color w:val="333333"/>
          <w:kern w:val="0"/>
          <w:szCs w:val="21"/>
        </w:rPr>
        <w:t>PMS系统相关问题的解决</w:t>
      </w:r>
    </w:p>
    <w:p w:rsidR="007C6726" w:rsidRPr="002E5878" w:rsidRDefault="00C131F0" w:rsidP="002E58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姚宁周一输出</w:t>
      </w:r>
      <w:proofErr w:type="spellStart"/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端接口方案文档</w:t>
      </w:r>
    </w:p>
    <w:p w:rsidR="00C131F0" w:rsidRPr="002E5878" w:rsidRDefault="00C131F0" w:rsidP="002E58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张垒输出哨兵系统相关方案文档</w:t>
      </w:r>
    </w:p>
    <w:p w:rsidR="00C131F0" w:rsidRPr="002E5878" w:rsidRDefault="00C131F0" w:rsidP="002E58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丁连富负责新卖家中心excel导出相关方案</w:t>
      </w:r>
    </w:p>
    <w:p w:rsidR="00C131F0" w:rsidRPr="002E5878" w:rsidRDefault="00C131F0" w:rsidP="002E58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5878">
        <w:rPr>
          <w:rFonts w:ascii="微软雅黑" w:eastAsia="微软雅黑" w:hAnsi="微软雅黑" w:cs="宋体" w:hint="eastAsia"/>
          <w:color w:val="333333"/>
          <w:kern w:val="0"/>
          <w:szCs w:val="21"/>
        </w:rPr>
        <w:t>张垒陈伟确认TMS和Mantis的数据对接方案</w:t>
      </w:r>
    </w:p>
    <w:p w:rsidR="00015F42" w:rsidRPr="00EE0485" w:rsidRDefault="00E00A75" w:rsidP="00015F42">
      <w:pPr>
        <w:pStyle w:val="2"/>
      </w:pPr>
      <w:bookmarkStart w:id="5" w:name="_Toc464852220"/>
      <w:r>
        <w:rPr>
          <w:rFonts w:hint="eastAsia"/>
        </w:rPr>
        <w:t>4.2</w:t>
      </w:r>
      <w:r w:rsidR="00015F42" w:rsidRPr="00EE0485">
        <w:rPr>
          <w:rFonts w:hint="eastAsia"/>
        </w:rPr>
        <w:t>周一工作安排</w:t>
      </w:r>
      <w:bookmarkEnd w:id="5"/>
    </w:p>
    <w:p w:rsidR="00015F42" w:rsidRPr="00EE0485" w:rsidRDefault="00015F42" w:rsidP="00EF589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配置支付方式、报表、达飞接口联调</w:t>
      </w:r>
    </w:p>
    <w:p w:rsidR="00015F42" w:rsidRPr="00EE0485" w:rsidRDefault="00015F42" w:rsidP="00EF589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新卖家后台重构测试</w:t>
      </w:r>
    </w:p>
    <w:p w:rsidR="00015F42" w:rsidRPr="00EE0485" w:rsidRDefault="00015F42" w:rsidP="00EF589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TMS和Mantis对接</w:t>
      </w:r>
    </w:p>
    <w:p w:rsidR="00015F42" w:rsidRPr="00EE0485" w:rsidRDefault="00015F42" w:rsidP="00EF589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项目规范及上线机制</w:t>
      </w:r>
    </w:p>
    <w:p w:rsidR="00015F42" w:rsidRPr="00015F42" w:rsidRDefault="00015F42" w:rsidP="00EF589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联调+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出统计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接口的方案</w:t>
      </w:r>
    </w:p>
    <w:p w:rsidR="00EE0485" w:rsidRPr="00EE0485" w:rsidRDefault="00E00A75" w:rsidP="00EE0485">
      <w:pPr>
        <w:pStyle w:val="2"/>
      </w:pPr>
      <w:bookmarkStart w:id="6" w:name="_Toc464852221"/>
      <w:r>
        <w:rPr>
          <w:rFonts w:hint="eastAsia"/>
        </w:rPr>
        <w:t>4.3</w:t>
      </w:r>
      <w:r w:rsidR="00EE0485" w:rsidRPr="00EE0485">
        <w:rPr>
          <w:rFonts w:hint="eastAsia"/>
        </w:rPr>
        <w:t>准上线环境相关讨论</w:t>
      </w:r>
      <w:bookmarkEnd w:id="6"/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7" w:name="_GoBack"/>
      <w:bookmarkEnd w:id="7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服务器11月上旬到位</w:t>
      </w:r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每天检查正式订单数据是否正常，目标不明确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尹科北京出差组织专项会议，和北京业务、网关的相关人员讨论，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协调Z买卖需要网关提供数据校验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协调沟通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端接口的问题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PMS系统相关问题的解决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尹科需要提供每天看到哪些东西，具体的内容列出来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订单查看内容：支付缓存+状态流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如果状态流顺序不对，或者出现延时间隔较大，判定为异常订单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网关需要提供接口，回写每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单支付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金额信息，如果订单金额不对，判定为异常订单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随机抽单进行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验证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支付查看内容：是否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存在掉单的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情况。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做工具监控支付后返回信息的时间，如果超过该时间，就及时报警。</w:t>
      </w:r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稳定上线版本，需要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端上线后才能进行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确定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端大方向：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端要跟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pc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端统一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接口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抓紧时间调整整体接口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姚宁给出统一接口的方法、方案和时间，给出中长期的方案（需要输出文档，周一完成）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目前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端存在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问题：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产品线路不清晰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接口不统一（app的需求可能会近期展开）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姚宁汇报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wap</w:t>
      </w:r>
      <w:proofErr w:type="spellEnd"/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端当前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进度：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付没有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做</w:t>
      </w:r>
    </w:p>
    <w:p w:rsidR="00EE0485" w:rsidRPr="00EE0485" w:rsidRDefault="00EE0485" w:rsidP="00CD12F9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活动没有做</w:t>
      </w:r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正式环境备份还原工具完成度90%，已经在使用</w:t>
      </w:r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新UAT权限已经给尹科了，下周一开始由尹科发布新ＵＡＴ</w:t>
      </w:r>
    </w:p>
    <w:p w:rsidR="00EE0485" w:rsidRPr="00EE0485" w:rsidRDefault="00EE0485" w:rsidP="00CD12F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哨兵系统可以暂缓，等待系统定义清晰后开始</w:t>
      </w:r>
    </w:p>
    <w:p w:rsidR="00EE0485" w:rsidRPr="00EE0485" w:rsidRDefault="00EE0485" w:rsidP="00CD12F9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由张垒牵头，给出具体方案 （需要文档输出）</w:t>
      </w:r>
    </w:p>
    <w:p w:rsidR="00EE0485" w:rsidRPr="00EE0485" w:rsidRDefault="00E00A75" w:rsidP="00EE0485">
      <w:pPr>
        <w:pStyle w:val="2"/>
      </w:pPr>
      <w:bookmarkStart w:id="8" w:name="_Toc464852222"/>
      <w:r>
        <w:rPr>
          <w:rFonts w:hint="eastAsia"/>
        </w:rPr>
        <w:t>4.4</w:t>
      </w:r>
      <w:r w:rsidR="00EE0485" w:rsidRPr="00EE0485">
        <w:rPr>
          <w:rFonts w:hint="eastAsia"/>
        </w:rPr>
        <w:t>近期需求规划</w:t>
      </w:r>
      <w:bookmarkEnd w:id="8"/>
    </w:p>
    <w:p w:rsidR="00EE0485" w:rsidRPr="00EE0485" w:rsidRDefault="00EE0485" w:rsidP="00EE04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现版ZMM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简化注册流程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支付通道可配置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物流到付、运费计算规则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第三方物流对接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POS收款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运单信息对接加强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商务报表</w:t>
      </w:r>
    </w:p>
    <w:p w:rsidR="00EE0485" w:rsidRPr="00EE0485" w:rsidRDefault="00EE0485" w:rsidP="00EE04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新卖家中心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活动加强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excel导出加强</w:t>
      </w:r>
    </w:p>
    <w:p w:rsidR="00EE0485" w:rsidRPr="00EE0485" w:rsidRDefault="00EE0485" w:rsidP="00EE0485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丁连富负责</w:t>
      </w:r>
    </w:p>
    <w:p w:rsidR="00EE0485" w:rsidRPr="00EE0485" w:rsidRDefault="00EE0485" w:rsidP="00EE0485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考虑是否能够单独做一个功能，是否需要单独服务器</w:t>
      </w:r>
    </w:p>
    <w:p w:rsidR="00EE0485" w:rsidRPr="00EE0485" w:rsidRDefault="00EE0485" w:rsidP="00EE0485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目前速度较慢</w:t>
      </w:r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窜货管理</w:t>
      </w:r>
      <w:proofErr w:type="gramEnd"/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数据分析</w:t>
      </w:r>
    </w:p>
    <w:p w:rsidR="00EE0485" w:rsidRPr="00EE0485" w:rsidRDefault="00EE0485" w:rsidP="00EE04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Saas</w:t>
      </w:r>
      <w:proofErr w:type="spellEnd"/>
    </w:p>
    <w:p w:rsidR="00EE0485" w:rsidRPr="00EE0485" w:rsidRDefault="00EE0485" w:rsidP="00EE048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多角色＋子账号</w:t>
      </w:r>
    </w:p>
    <w:p w:rsidR="00EE0485" w:rsidRPr="00EE0485" w:rsidRDefault="00EE0485" w:rsidP="00EE04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进销存</w:t>
      </w:r>
    </w:p>
    <w:p w:rsidR="00EE0485" w:rsidRPr="00EE0485" w:rsidRDefault="00EE0485" w:rsidP="00EE04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对接ERP</w:t>
      </w:r>
    </w:p>
    <w:p w:rsidR="00EE0485" w:rsidRPr="00EE0485" w:rsidRDefault="00E00A75" w:rsidP="00EE0485">
      <w:pPr>
        <w:pStyle w:val="2"/>
      </w:pPr>
      <w:bookmarkStart w:id="9" w:name="_Toc464852223"/>
      <w:r>
        <w:rPr>
          <w:rFonts w:hint="eastAsia"/>
        </w:rPr>
        <w:t>4.5</w:t>
      </w:r>
      <w:r w:rsidR="00EE0485" w:rsidRPr="00EE0485">
        <w:rPr>
          <w:rFonts w:hint="eastAsia"/>
        </w:rPr>
        <w:t>项目管理及效率问题</w:t>
      </w:r>
      <w:bookmarkEnd w:id="9"/>
    </w:p>
    <w:p w:rsidR="00EE0485" w:rsidRPr="00EE0485" w:rsidRDefault="00EE0485" w:rsidP="00EE04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如何保证效率输出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需求提出后如何第一时间响应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规划类需求：三个工作日内反馈开发时间和系统答疑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日常小需求：16点之前提出后2小时内反馈开发时间和解决方案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紧急需求：20分钟之内反馈开发时间和解决方案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日常技术支持通道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问题库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研发公众号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对外技术支持的公共邮箱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PMS系统管理办法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项目管理机制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立项前沟通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需求分类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业务模型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系统模型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实现标准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立项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人员指派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任务分配</w:t>
      </w:r>
    </w:p>
    <w:p w:rsidR="00EE0485" w:rsidRPr="00EE0485" w:rsidRDefault="00EE0485" w:rsidP="00EE0485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时间计划</w:t>
      </w:r>
    </w:p>
    <w:p w:rsidR="00EE0485" w:rsidRPr="00EE0485" w:rsidRDefault="00EE0485" w:rsidP="00EE0485">
      <w:pPr>
        <w:widowControl/>
        <w:numPr>
          <w:ilvl w:val="4"/>
          <w:numId w:val="3"/>
        </w:numPr>
        <w:shd w:val="clear" w:color="auto" w:fill="FFFFFF"/>
        <w:spacing w:before="100" w:beforeAutospacing="1" w:after="100" w:afterAutospacing="1"/>
        <w:ind w:left="26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文档时间</w:t>
      </w:r>
    </w:p>
    <w:p w:rsidR="00EE0485" w:rsidRPr="00EE0485" w:rsidRDefault="00EE0485" w:rsidP="00EE0485">
      <w:pPr>
        <w:widowControl/>
        <w:numPr>
          <w:ilvl w:val="4"/>
          <w:numId w:val="3"/>
        </w:numPr>
        <w:shd w:val="clear" w:color="auto" w:fill="FFFFFF"/>
        <w:spacing w:before="100" w:beforeAutospacing="1" w:after="100" w:afterAutospacing="1"/>
        <w:ind w:left="26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开发时间</w:t>
      </w:r>
    </w:p>
    <w:p w:rsidR="00EE0485" w:rsidRPr="00EE0485" w:rsidRDefault="00EE0485" w:rsidP="00EE0485">
      <w:pPr>
        <w:widowControl/>
        <w:numPr>
          <w:ilvl w:val="4"/>
          <w:numId w:val="3"/>
        </w:numPr>
        <w:shd w:val="clear" w:color="auto" w:fill="FFFFFF"/>
        <w:spacing w:before="100" w:beforeAutospacing="1" w:after="100" w:afterAutospacing="1"/>
        <w:ind w:left="26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测试时间</w:t>
      </w:r>
    </w:p>
    <w:p w:rsidR="00EE0485" w:rsidRPr="00EE0485" w:rsidRDefault="00EE0485" w:rsidP="00EE048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6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项目总结会：大项目开总结会，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eg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spell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vue</w:t>
      </w:r>
      <w:proofErr w:type="spell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的重构</w:t>
      </w:r>
    </w:p>
    <w:p w:rsidR="00EE0485" w:rsidRPr="00EE0485" w:rsidRDefault="00EE0485" w:rsidP="00EE04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如何保证上线的严谨性和产品质量输出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上线申请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Mantis和TMS打通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上线人考核标准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数据一致性检查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错误短信提醒机制</w:t>
      </w:r>
    </w:p>
    <w:p w:rsidR="00EE0485" w:rsidRPr="00EE0485" w:rsidRDefault="00EE0485" w:rsidP="00EE04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任务系统的深入使用+任务分配合理性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增加每个人的工时和完成进度条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修改报表导出格式：开发中、测试中、UAT测试中、上线跟踪期、已关闭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按人进行任务统计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哨兵模块</w:t>
      </w:r>
    </w:p>
    <w:p w:rsidR="00EE0485" w:rsidRPr="00EE0485" w:rsidRDefault="00EE0485" w:rsidP="00EE04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执行力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技术等级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清晰产品结构</w:t>
      </w:r>
    </w:p>
    <w:p w:rsidR="00EE0485" w:rsidRPr="00EE0485" w:rsidRDefault="00EE0485" w:rsidP="00EE048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建模</w:t>
      </w:r>
    </w:p>
    <w:p w:rsidR="00EE0485" w:rsidRDefault="00E00A75" w:rsidP="00EE0485">
      <w:pPr>
        <w:pStyle w:val="2"/>
      </w:pPr>
      <w:bookmarkStart w:id="10" w:name="_Toc464852224"/>
      <w:r>
        <w:rPr>
          <w:rFonts w:hint="eastAsia"/>
        </w:rPr>
        <w:t>4.6</w:t>
      </w:r>
      <w:r w:rsidR="00EE0485" w:rsidRPr="00EE0485">
        <w:rPr>
          <w:rFonts w:hint="eastAsia"/>
        </w:rPr>
        <w:t>张垒上线规定方案演示和讨论</w:t>
      </w:r>
      <w:bookmarkEnd w:id="10"/>
    </w:p>
    <w:p w:rsidR="00C131F0" w:rsidRPr="00C131F0" w:rsidRDefault="00C131F0" w:rsidP="00E00A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131F0">
        <w:rPr>
          <w:rFonts w:ascii="微软雅黑" w:eastAsia="微软雅黑" w:hAnsi="微软雅黑" w:cs="宋体" w:hint="eastAsia"/>
          <w:color w:val="333333"/>
          <w:kern w:val="0"/>
          <w:szCs w:val="21"/>
        </w:rPr>
        <w:t>张垒陈伟测试TMS和Mantis数据对接问题</w:t>
      </w:r>
    </w:p>
    <w:p w:rsidR="00C131F0" w:rsidRPr="00C131F0" w:rsidRDefault="00C131F0" w:rsidP="00E00A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131F0">
        <w:rPr>
          <w:rFonts w:ascii="微软雅黑" w:eastAsia="微软雅黑" w:hAnsi="微软雅黑" w:cs="宋体" w:hint="eastAsia"/>
          <w:color w:val="333333"/>
          <w:kern w:val="0"/>
          <w:szCs w:val="21"/>
        </w:rPr>
        <w:t>更新</w:t>
      </w:r>
      <w:proofErr w:type="gramStart"/>
      <w:r w:rsidRPr="00C131F0">
        <w:rPr>
          <w:rFonts w:ascii="微软雅黑" w:eastAsia="微软雅黑" w:hAnsi="微软雅黑" w:cs="宋体" w:hint="eastAsia"/>
          <w:color w:val="333333"/>
          <w:kern w:val="0"/>
          <w:szCs w:val="21"/>
        </w:rPr>
        <w:t>包说明</w:t>
      </w:r>
      <w:proofErr w:type="gramEnd"/>
      <w:r w:rsidRPr="00C131F0">
        <w:rPr>
          <w:rFonts w:ascii="微软雅黑" w:eastAsia="微软雅黑" w:hAnsi="微软雅黑" w:cs="宋体" w:hint="eastAsia"/>
          <w:color w:val="333333"/>
          <w:kern w:val="0"/>
          <w:szCs w:val="21"/>
        </w:rPr>
        <w:t>文档每个TID一个，追加的方式书写</w:t>
      </w:r>
    </w:p>
    <w:p w:rsidR="00EE0485" w:rsidRDefault="00082005" w:rsidP="00E00A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上线说明文档同步到TMS上供查询</w:t>
      </w:r>
    </w:p>
    <w:p w:rsidR="00082005" w:rsidRDefault="00897148" w:rsidP="00E00A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测试报告需要进一步细化，仅将Mantis上的统计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截图太单薄</w:t>
      </w:r>
      <w:proofErr w:type="gramEnd"/>
    </w:p>
    <w:p w:rsidR="00F527EB" w:rsidRDefault="00F527EB" w:rsidP="00E00A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每一个小修改和更新都必须建立TID</w:t>
      </w:r>
    </w:p>
    <w:p w:rsidR="00EE0485" w:rsidRPr="00EE0485" w:rsidRDefault="00EE0485" w:rsidP="00EE0485">
      <w:pPr>
        <w:pStyle w:val="2"/>
      </w:pPr>
      <w:bookmarkStart w:id="11" w:name="_Toc464852225"/>
      <w:r>
        <w:rPr>
          <w:rFonts w:hint="eastAsia"/>
        </w:rPr>
        <w:t xml:space="preserve">4.7 </w:t>
      </w:r>
      <w:proofErr w:type="spellStart"/>
      <w:r w:rsidRPr="00EE0485">
        <w:rPr>
          <w:rFonts w:hint="eastAsia"/>
        </w:rPr>
        <w:t>Saas</w:t>
      </w:r>
      <w:proofErr w:type="spellEnd"/>
      <w:r w:rsidRPr="00EE0485">
        <w:rPr>
          <w:rFonts w:hint="eastAsia"/>
        </w:rPr>
        <w:t>（北京功能需求内容）</w:t>
      </w:r>
      <w:bookmarkEnd w:id="11"/>
    </w:p>
    <w:p w:rsidR="00EE0485" w:rsidRPr="00EE0485" w:rsidRDefault="00EE0485" w:rsidP="00EE04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平台权限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平台可设置省平台权限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省长有多个省平台管理</w:t>
      </w:r>
    </w:p>
    <w:p w:rsidR="00EE0485" w:rsidRPr="00EE0485" w:rsidRDefault="00EE0485" w:rsidP="00EE04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省平台权限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管理本省买家和卖家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设置本省的页面及广告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设置本省活动和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代金卷</w:t>
      </w:r>
      <w:proofErr w:type="gramEnd"/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设置本省查看本省订单报表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省平台只管理本省数据，不看外省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省平台可以这只本省卖家权限</w:t>
      </w:r>
    </w:p>
    <w:p w:rsidR="00EE0485" w:rsidRPr="00EE0485" w:rsidRDefault="00EE0485" w:rsidP="00EE04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维度</w:t>
      </w:r>
    </w:p>
    <w:p w:rsidR="00EE0485" w:rsidRP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平台--省平台--卖家--买家及子账号</w:t>
      </w:r>
    </w:p>
    <w:p w:rsidR="00EE0485" w:rsidRDefault="00EE0485" w:rsidP="00EE0485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可按照地区+品类分权限 </w:t>
      </w:r>
    </w:p>
    <w:p w:rsidR="00EE0485" w:rsidRPr="00EE0485" w:rsidRDefault="00EE0485" w:rsidP="00EE0485">
      <w:pPr>
        <w:pStyle w:val="2"/>
      </w:pPr>
      <w:bookmarkStart w:id="12" w:name="_Toc464852226"/>
      <w:r>
        <w:rPr>
          <w:rFonts w:hint="eastAsia"/>
        </w:rPr>
        <w:t>4.7</w:t>
      </w:r>
      <w:r w:rsidRPr="00EE0485">
        <w:rPr>
          <w:rFonts w:hint="eastAsia"/>
        </w:rPr>
        <w:t xml:space="preserve"> </w:t>
      </w:r>
      <w:proofErr w:type="spellStart"/>
      <w:r w:rsidRPr="00EE0485">
        <w:rPr>
          <w:rFonts w:hint="eastAsia"/>
        </w:rPr>
        <w:t>Saas</w:t>
      </w:r>
      <w:proofErr w:type="spellEnd"/>
      <w:r w:rsidRPr="00EE0485">
        <w:rPr>
          <w:rFonts w:hint="eastAsia"/>
        </w:rPr>
        <w:t>（讨论）</w:t>
      </w:r>
      <w:bookmarkEnd w:id="12"/>
      <w:r>
        <w:rPr>
          <w:rFonts w:hint="eastAsia"/>
        </w:rPr>
        <w:t xml:space="preserve"> 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尹科：双平台、漏洞、脱离库表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尹科：采用权限树无限递归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连富：省</w:t>
      </w:r>
      <w:proofErr w:type="gramStart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包开放</w:t>
      </w:r>
      <w:proofErr w:type="gramEnd"/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资源和通道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姚宁：进销存相当于B2B的模块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姚宁：B2B与模块统一权限管理（PSI/SAAS)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张垒：区域+品类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张垒：分数据权限和操作权限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张垒：权限绑定角色</w:t>
      </w:r>
    </w:p>
    <w:p w:rsidR="00EE0485" w:rsidRP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陈伟：接口实现业务层的隔离</w:t>
      </w:r>
    </w:p>
    <w:p w:rsidR="00EE0485" w:rsidRDefault="00EE0485" w:rsidP="00EE04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达飞：角色+职位+用户的权限结构 </w:t>
      </w:r>
    </w:p>
    <w:p w:rsidR="00EE0485" w:rsidRPr="00EE0485" w:rsidRDefault="00EE0485" w:rsidP="00EE0485">
      <w:pPr>
        <w:pStyle w:val="2"/>
      </w:pPr>
      <w:bookmarkStart w:id="13" w:name="_Toc464852227"/>
      <w:r>
        <w:rPr>
          <w:rFonts w:hint="eastAsia"/>
        </w:rPr>
        <w:t>4.8</w:t>
      </w:r>
      <w:r w:rsidRPr="00EE0485">
        <w:rPr>
          <w:rFonts w:hint="eastAsia"/>
        </w:rPr>
        <w:t xml:space="preserve"> </w:t>
      </w:r>
      <w:proofErr w:type="spellStart"/>
      <w:r w:rsidRPr="00EE0485">
        <w:rPr>
          <w:rFonts w:hint="eastAsia"/>
        </w:rPr>
        <w:t>Saas</w:t>
      </w:r>
      <w:proofErr w:type="spellEnd"/>
      <w:r w:rsidRPr="00EE0485">
        <w:rPr>
          <w:rFonts w:hint="eastAsia"/>
        </w:rPr>
        <w:t>（草版）</w:t>
      </w:r>
      <w:bookmarkEnd w:id="13"/>
      <w:r>
        <w:rPr>
          <w:rFonts w:hint="eastAsia"/>
        </w:rPr>
        <w:t xml:space="preserve"> </w:t>
      </w:r>
    </w:p>
    <w:p w:rsidR="00EE0485" w:rsidRPr="00EE0485" w:rsidRDefault="00EE0485" w:rsidP="00EE048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操作权限</w:t>
      </w:r>
    </w:p>
    <w:p w:rsidR="00EE0485" w:rsidRPr="00EE0485" w:rsidRDefault="00EE0485" w:rsidP="00EE048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菜单编码</w:t>
      </w:r>
    </w:p>
    <w:p w:rsidR="00EE0485" w:rsidRPr="00EE0485" w:rsidRDefault="00EE0485" w:rsidP="00EE048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数据权限</w:t>
      </w:r>
    </w:p>
    <w:p w:rsidR="0005605F" w:rsidRPr="00EE0485" w:rsidRDefault="00EE0485" w:rsidP="00EE048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>多端业务识别＋区域识别码 + 品类识别码 + 身份识别码……</w:t>
      </w:r>
    </w:p>
    <w:sectPr w:rsidR="0005605F" w:rsidRPr="00EE048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D78" w:rsidRDefault="00065D78" w:rsidP="006F5F40">
      <w:r>
        <w:separator/>
      </w:r>
    </w:p>
  </w:endnote>
  <w:endnote w:type="continuationSeparator" w:id="0">
    <w:p w:rsidR="00065D78" w:rsidRDefault="00065D78" w:rsidP="006F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886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F5F40" w:rsidRDefault="006F5F4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087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087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F40" w:rsidRDefault="006F5F4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D78" w:rsidRDefault="00065D78" w:rsidP="006F5F40">
      <w:r>
        <w:separator/>
      </w:r>
    </w:p>
  </w:footnote>
  <w:footnote w:type="continuationSeparator" w:id="0">
    <w:p w:rsidR="00065D78" w:rsidRDefault="00065D78" w:rsidP="006F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E29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847FD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309AB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74B2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BC4B13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9A4087"/>
    <w:multiLevelType w:val="multilevel"/>
    <w:tmpl w:val="97AC0CD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6">
    <w:nsid w:val="53C0364C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74BC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9A270D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A3E5B"/>
    <w:multiLevelType w:val="multilevel"/>
    <w:tmpl w:val="DC94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3C1CAE"/>
    <w:multiLevelType w:val="multilevel"/>
    <w:tmpl w:val="07F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85"/>
    <w:rsid w:val="00015F42"/>
    <w:rsid w:val="0005605F"/>
    <w:rsid w:val="00065D78"/>
    <w:rsid w:val="00082005"/>
    <w:rsid w:val="00093902"/>
    <w:rsid w:val="001F2823"/>
    <w:rsid w:val="002E5878"/>
    <w:rsid w:val="00471B15"/>
    <w:rsid w:val="005C4843"/>
    <w:rsid w:val="006A057A"/>
    <w:rsid w:val="006F5F40"/>
    <w:rsid w:val="00765961"/>
    <w:rsid w:val="007C6726"/>
    <w:rsid w:val="00822718"/>
    <w:rsid w:val="00897148"/>
    <w:rsid w:val="008B35D5"/>
    <w:rsid w:val="00B12ED0"/>
    <w:rsid w:val="00B26131"/>
    <w:rsid w:val="00BF5C0F"/>
    <w:rsid w:val="00C131F0"/>
    <w:rsid w:val="00CD12F9"/>
    <w:rsid w:val="00D2087B"/>
    <w:rsid w:val="00D517E9"/>
    <w:rsid w:val="00E00A75"/>
    <w:rsid w:val="00EE0485"/>
    <w:rsid w:val="00EF589E"/>
    <w:rsid w:val="00F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90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60799-1983-46C9-B051-6A8D2435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50</cp:revision>
  <cp:lastPrinted>2016-10-21T14:34:00Z</cp:lastPrinted>
  <dcterms:created xsi:type="dcterms:W3CDTF">2016-10-21T14:01:00Z</dcterms:created>
  <dcterms:modified xsi:type="dcterms:W3CDTF">2016-10-21T14:35:00Z</dcterms:modified>
</cp:coreProperties>
</file>