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  <w:jc w:val="center"/>
      </w:pPr>
      <w:r>
        <w:rPr>
          <w:b/>
          <w:color w:val="1E3A8A"/>
          <w:sz w:val="24"/>
        </w:rPr>
        <w:t>FACULTAD DE INGENIERÍA Y CIENCIAS</w:t>
        <w:br/>
        <w:t>ESCUELA DE INFORMÁTICA Y TELECOMUNICACIONES</w:t>
        <w:br/>
      </w:r>
    </w:p>
    <w:p>
      <w:pPr>
        <w:spacing w:after="500"/>
      </w:pPr>
    </w:p>
    <w:p>
      <w:pPr>
        <w:spacing w:after="280"/>
        <w:jc w:val="center"/>
      </w:pPr>
      <w:r>
        <w:rPr>
          <w:b/>
          <w:color w:val="1E3A8A"/>
          <w:sz w:val="44"/>
        </w:rPr>
        <w:t>SISTEMA WEB DE GESTIÓN DE RESCATE, TRAZABILIDAD Y ADOPCIÓN ANIMAL</w:t>
      </w:r>
    </w:p>
    <w:p>
      <w:pPr>
        <w:spacing w:after="700"/>
        <w:jc w:val="center"/>
      </w:pPr>
      <w:r>
        <w:rPr>
          <w:b/>
          <w:color w:val="2563EB"/>
          <w:sz w:val="26"/>
        </w:rPr>
        <w:t>INFORME FINAL DE INGENIERÍA DE SOFTWARE</w:t>
        <w:br/>
        <w:t>METODOLOGÍA DE APRENDIZAJE + SERVICIO (A+S)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spacing w:after="80" w:line="312" w:lineRule="auto"/>
            </w:pPr>
            <w:r>
              <w:rPr>
                <w:rFonts w:ascii="Calibri" w:hAnsi="Calibri"/>
                <w:b/>
                <w:color w:val="1E3A8A"/>
                <w:sz w:val="21"/>
              </w:rPr>
              <w:t xml:space="preserve">Socio Comunitario: </w:t>
            </w:r>
            <w:r>
              <w:rPr>
                <w:rFonts w:ascii="Calibri" w:hAnsi="Calibri"/>
                <w:b w:val="0"/>
                <w:sz w:val="21"/>
              </w:rPr>
              <w:t>Fundación Amor de Cuatro Patas (Talca, Región del Maule)</w:t>
              <w:br/>
            </w:r>
            <w:r>
              <w:rPr>
                <w:rFonts w:ascii="Calibri" w:hAnsi="Calibri"/>
                <w:b/>
                <w:color w:val="1E3A8A"/>
                <w:sz w:val="21"/>
              </w:rPr>
              <w:t xml:space="preserve">Personalidad Jurídica: </w:t>
            </w:r>
            <w:r>
              <w:rPr>
                <w:rFonts w:ascii="Calibri" w:hAnsi="Calibri"/>
                <w:b w:val="0"/>
                <w:sz w:val="21"/>
              </w:rPr>
              <w:t xml:space="preserve">N° 284.912 • </w:t>
            </w:r>
            <w:r>
              <w:rPr>
                <w:rFonts w:ascii="Calibri" w:hAnsi="Calibri"/>
                <w:b/>
                <w:color w:val="1E3A8A"/>
                <w:sz w:val="21"/>
              </w:rPr>
              <w:t xml:space="preserve">RUT Institucional: </w:t>
            </w:r>
            <w:r>
              <w:rPr>
                <w:rFonts w:ascii="Calibri" w:hAnsi="Calibri"/>
                <w:b w:val="0"/>
                <w:sz w:val="21"/>
              </w:rPr>
              <w:t>65.184.290-K</w:t>
              <w:br/>
            </w:r>
            <w:r>
              <w:rPr>
                <w:rFonts w:ascii="Calibri" w:hAnsi="Calibri"/>
                <w:b/>
                <w:color w:val="1E3A8A"/>
                <w:sz w:val="21"/>
              </w:rPr>
              <w:t xml:space="preserve">Usuarias Clave: </w:t>
            </w:r>
            <w:r>
              <w:rPr>
                <w:rFonts w:ascii="Calibri" w:hAnsi="Calibri"/>
                <w:b w:val="0"/>
                <w:sz w:val="21"/>
              </w:rPr>
              <w:t>Presidenta de la Fundación y Tesorera de la Fundación</w:t>
              <w:br/>
            </w:r>
            <w:r>
              <w:rPr>
                <w:rFonts w:ascii="Calibri" w:hAnsi="Calibri"/>
                <w:b/>
                <w:color w:val="1E3A8A"/>
                <w:sz w:val="21"/>
              </w:rPr>
              <w:t xml:space="preserve">Tipo de Proyecto: </w:t>
            </w:r>
            <w:r>
              <w:rPr>
                <w:rFonts w:ascii="Calibri" w:hAnsi="Calibri"/>
                <w:b w:val="0"/>
                <w:sz w:val="21"/>
              </w:rPr>
              <w:t>Proyecto Social A+S • Producto Mínimo Viable local (MVP 1.0)</w:t>
              <w:br/>
            </w:r>
            <w:r>
              <w:rPr>
                <w:rFonts w:ascii="Calibri" w:hAnsi="Calibri"/>
                <w:b/>
                <w:color w:val="1E3A8A"/>
                <w:sz w:val="21"/>
              </w:rPr>
              <w:t xml:space="preserve">Marco Normativo: </w:t>
            </w:r>
            <w:r>
              <w:rPr>
                <w:rFonts w:ascii="Calibri" w:hAnsi="Calibri"/>
                <w:b w:val="0"/>
                <w:sz w:val="21"/>
              </w:rPr>
              <w:t>Ley N° 21.020 (Tenencia Responsable de Mascotas), Código Penal y D.S. N° 1007</w:t>
            </w:r>
          </w:p>
        </w:tc>
      </w:tr>
    </w:tbl>
    <w:p>
      <w:pPr>
        <w:spacing w:after="1400"/>
      </w:pPr>
    </w:p>
    <w:p>
      <w:pPr>
        <w:jc w:val="center"/>
      </w:pPr>
      <w:r>
        <w:rPr>
          <w:color w:val="64748B"/>
          <w:sz w:val="22"/>
        </w:rPr>
        <w:t>Talca, Región del Maule, Chile</w:t>
        <w:br/>
        <w:t>Septiembre 2026</w:t>
      </w:r>
    </w:p>
    <w:p>
      <w:r>
        <w:br w:type="page"/>
      </w:r>
    </w:p>
    <w:p>
      <w:pPr>
        <w:spacing w:before="200" w:after="280"/>
      </w:pPr>
      <w:r>
        <w:rPr>
          <w:b/>
          <w:color w:val="1E3A8A"/>
          <w:sz w:val="32"/>
        </w:rPr>
        <w:t>ÍNDICE GENERAL DE CONTENIDOS</w:t>
      </w:r>
    </w:p>
    <w:p>
      <w:pPr>
        <w:spacing w:after="40" w:line="264" w:lineRule="auto"/>
      </w:pPr>
      <w:r>
        <w:rPr>
          <w:rFonts w:ascii="Calibri" w:hAnsi="Calibri"/>
          <w:b w:val="0"/>
          <w:sz w:val="20"/>
        </w:rPr>
        <w:t>1. RESUMEN EJECUTIVO</w:t>
      </w:r>
    </w:p>
    <w:p>
      <w:pPr>
        <w:spacing w:after="40" w:line="264" w:lineRule="auto"/>
      </w:pPr>
      <w:r>
        <w:rPr>
          <w:rFonts w:ascii="Calibri" w:hAnsi="Calibri"/>
          <w:b w:val="0"/>
          <w:sz w:val="20"/>
        </w:rPr>
        <w:t>2. MARCO CONTEXTUAL Y DIAGNÓSTICO SITUACIONAL</w:t>
      </w:r>
    </w:p>
    <w:p>
      <w:pPr>
        <w:spacing w:after="40" w:line="264" w:lineRule="auto"/>
      </w:pPr>
      <w:r>
        <w:rPr>
          <w:rFonts w:ascii="Calibri" w:hAnsi="Calibri"/>
          <w:b w:val="0"/>
          <w:sz w:val="20"/>
        </w:rPr>
        <w:t>3. PLANTEAMIENTO DEL PROBLEMA Y JUSTIFICACIÓN A+S</w:t>
      </w:r>
    </w:p>
    <w:p>
      <w:pPr>
        <w:spacing w:after="40" w:line="264" w:lineRule="auto"/>
      </w:pPr>
      <w:r>
        <w:rPr>
          <w:rFonts w:ascii="Calibri" w:hAnsi="Calibri"/>
          <w:b w:val="0"/>
          <w:sz w:val="20"/>
        </w:rPr>
        <w:t>4. DEFINICIÓN DE OBJETIVOS Y ALCANCE</w:t>
      </w:r>
    </w:p>
    <w:p>
      <w:pPr>
        <w:spacing w:after="40" w:line="264" w:lineRule="auto"/>
      </w:pPr>
      <w:r>
        <w:rPr>
          <w:rFonts w:ascii="Calibri" w:hAnsi="Calibri"/>
          <w:b w:val="0"/>
          <w:sz w:val="20"/>
        </w:rPr>
        <w:t>5. INGENIERÍA DE REQUERIMIENTOS</w:t>
      </w:r>
    </w:p>
    <w:p>
      <w:pPr>
        <w:spacing w:after="40" w:line="264" w:lineRule="auto"/>
      </w:pPr>
      <w:r>
        <w:rPr>
          <w:rFonts w:ascii="Calibri" w:hAnsi="Calibri"/>
          <w:b w:val="0"/>
          <w:sz w:val="20"/>
        </w:rPr>
        <w:t>6. DISEÑO ARQUITECTÓNICO Y MODELADO DEL SISTEMA</w:t>
      </w:r>
    </w:p>
    <w:p>
      <w:pPr>
        <w:spacing w:after="40" w:line="264" w:lineRule="auto"/>
      </w:pPr>
      <w:r>
        <w:rPr>
          <w:rFonts w:ascii="Calibri" w:hAnsi="Calibri"/>
          <w:b w:val="0"/>
          <w:sz w:val="20"/>
        </w:rPr>
        <w:t>7. IMPLEMENTACIÓN DETALLADA DE MÓDULOS</w:t>
      </w:r>
    </w:p>
    <w:p>
      <w:pPr>
        <w:spacing w:after="40" w:line="264" w:lineRule="auto"/>
      </w:pPr>
      <w:r>
        <w:rPr>
          <w:rFonts w:ascii="Calibri" w:hAnsi="Calibri"/>
          <w:b w:val="0"/>
          <w:sz w:val="20"/>
        </w:rPr>
        <w:t>8. ASEGURAMIENTO DE CALIDAD Y PLAN DE PRUEBAS</w:t>
      </w:r>
    </w:p>
    <w:p>
      <w:pPr>
        <w:spacing w:after="40" w:line="264" w:lineRule="auto"/>
      </w:pPr>
      <w:r>
        <w:rPr>
          <w:rFonts w:ascii="Calibri" w:hAnsi="Calibri"/>
          <w:b w:val="0"/>
          <w:sz w:val="20"/>
        </w:rPr>
        <w:t>9. TRANSFERENCIA Y VALIDACIÓN COMUNITARIA</w:t>
      </w:r>
    </w:p>
    <w:p>
      <w:pPr>
        <w:spacing w:after="40" w:line="264" w:lineRule="auto"/>
      </w:pPr>
      <w:r>
        <w:rPr>
          <w:rFonts w:ascii="Calibri" w:hAnsi="Calibri"/>
          <w:b w:val="0"/>
          <w:sz w:val="20"/>
        </w:rPr>
        <w:t>10. CONCLUSIONES Y TRABAJO FUTURO</w:t>
      </w:r>
    </w:p>
    <w:p>
      <w:pPr>
        <w:spacing w:after="40" w:line="264" w:lineRule="auto"/>
      </w:pPr>
      <w:r>
        <w:rPr>
          <w:rFonts w:ascii="Calibri" w:hAnsi="Calibri"/>
          <w:b w:val="0"/>
          <w:sz w:val="20"/>
        </w:rPr>
        <w:t>11. REFERENCIAS</w:t>
      </w:r>
    </w:p>
    <w:p>
      <w:pPr>
        <w:spacing w:after="40" w:line="264" w:lineRule="auto"/>
      </w:pPr>
      <w:r>
        <w:rPr>
          <w:rFonts w:ascii="Calibri" w:hAnsi="Calibri"/>
          <w:b w:val="0"/>
          <w:sz w:val="20"/>
        </w:rPr>
        <w:t>12. ANEXOS</w:t>
      </w:r>
    </w:p>
    <w:p>
      <w:r>
        <w:br w:type="page"/>
      </w:r>
    </w:p>
    <w:p>
      <w:pPr>
        <w:spacing w:before="200" w:after="200"/>
      </w:pPr>
      <w:r>
        <w:rPr>
          <w:b/>
          <w:color w:val="1E3A8A"/>
          <w:sz w:val="32"/>
        </w:rPr>
        <w:t>INTRODUCCIÓN GENERAL DEL PROYECTO</w:t>
      </w:r>
    </w:p>
    <w:p>
      <w:pPr>
        <w:spacing w:after="160" w:line="276" w:lineRule="auto"/>
        <w:ind w:firstLine="432"/>
      </w:pPr>
      <w:r>
        <w:rPr>
          <w:rFonts w:ascii="Calibri" w:hAnsi="Calibri"/>
          <w:sz w:val="22"/>
        </w:rPr>
        <w:t>El avance acelerado de las tecnologías de la información y la ingeniería de software ha demostrado un potencial transformador sin precedentes en la resolución de problemas operacionales y estratégicos en organizaciones de la sociedad civil. En el contexto de las instituciones sin fines de lucro dedicadas al bienestar y rescate animal en Chile, la gestión de datos suele caracterizarse por una marcada precariedad técnica: registros manuales en libretas de campo, carnets sanitarios de cartulina susceptibles de extravío, desarticulación en cadenas de mensajes instantáneos y ausencia de mecanismos analíticos para el control de presupuestos.</w:t>
      </w:r>
    </w:p>
    <w:p>
      <w:pPr>
        <w:spacing w:after="160" w:line="276" w:lineRule="auto"/>
        <w:ind w:firstLine="432"/>
      </w:pPr>
      <w:r>
        <w:rPr>
          <w:rFonts w:ascii="Calibri" w:hAnsi="Calibri"/>
          <w:sz w:val="22"/>
        </w:rPr>
        <w:t>La promulgación de la Ley N° 21.020 sobre Tenencia Responsable de Mascotas y Animales de Compañía impuso en el país un estándar legal e institucional sumamente exigente: la obligación de identificar individualmente mediante microchip subcutáneo homologado, certificar intervenciones quirúrgicas de esterilización, mantener planes profilácticos de vacunación y resguardar la seguridad perimetral de los animales entregados en adopción. Sin embargo, para agrupaciones solidarias voluntarias como la Fundación Amor de Cuatro Patas de Talca, cumplir a cabalidad con estos requerimientos con recursos limitados representa una sobrecarga administrativa que con frecuencia desvía horas críticas de atención directa a los animales en riesgo.</w:t>
      </w:r>
    </w:p>
    <w:p>
      <w:pPr>
        <w:spacing w:after="160" w:line="276" w:lineRule="auto"/>
        <w:ind w:firstLine="432"/>
      </w:pPr>
      <w:r>
        <w:rPr>
          <w:rFonts w:ascii="Calibri" w:hAnsi="Calibri"/>
          <w:sz w:val="22"/>
        </w:rPr>
        <w:t>Bajo la metodología pedagógica de Aprendizaje + Servicio (A+S), este proyecto de ingeniería de software se articuló con un doble propósito indivisible: en primer lugar, brindar una solución tecnológica formal, rigurosa y sustentable a la Fundación; y en segundo lugar, desarrollar en el equipo de estudiantes competencias disciplinares de análisis de requerimientos con usuarias reales, arquitectura de software, aseguramiento de calidad (QA) y responsabilidad social universitaria.</w:t>
      </w:r>
    </w:p>
    <w:p>
      <w:pPr>
        <w:spacing w:after="160" w:line="276" w:lineRule="auto"/>
        <w:ind w:firstLine="432"/>
      </w:pPr>
      <w:r>
        <w:rPr>
          <w:rFonts w:ascii="Calibri" w:hAnsi="Calibri"/>
          <w:sz w:val="22"/>
        </w:rPr>
        <w:t>El presente informe da cuenta de las fases ejecutadas: diagnóstico, requerimientos, modelado, implementación local y pruebas técnicas. Incluye Triage Clínico, calificación de postulantes, flyers Canvas, borradores mediante plantillas locales y gestión documental. La conexión Supabase, la IA remota, el despliegue y la validación comunitaria firmada se mantienen explícitamente como trabajo pendiente.</w:t>
      </w:r>
    </w:p>
    <w:p>
      <w:pPr>
        <w:spacing w:after="3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1. RESUMEN EJECUTIVO (ABSTRACT)</w:t>
      </w:r>
    </w:p>
    <w:p>
      <w:pPr>
        <w:spacing w:after="120"/>
      </w:pPr>
      <w:r>
        <w:t xml:space="preserve">El presente informe expone el proceso de concepción, levantamiento de requerimientos, diseño arquitectónico, implementación y aseguramiento de calidad del </w:t>
      </w:r>
      <w:r>
        <w:rPr>
          <w:b/>
        </w:rPr>
        <w:t>Sistema Web de Gestión de Rescate, Trazabilidad y Adopción Animal</w:t>
      </w:r>
      <w:r>
        <w:t xml:space="preserve"> desarrollado para la </w:t>
      </w:r>
      <w:r>
        <w:rPr>
          <w:b/>
        </w:rPr>
        <w:t>Fundación Amor de Cuatro Patas</w:t>
      </w:r>
      <w:r>
        <w:t>. La validación formal con el socio comunitario permanece pendiente de aplicación, fecha y firmas.</w:t>
      </w:r>
    </w:p>
    <w:p>
      <w:pPr>
        <w:spacing w:after="120"/>
      </w:pPr>
      <w:r>
        <w:t xml:space="preserve">El proyecto se ejecutó bajo la metodología pedagógica de </w:t>
      </w:r>
      <w:r>
        <w:rPr>
          <w:b/>
        </w:rPr>
        <w:t>Aprendizaje + Servicio (A+S)</w:t>
      </w:r>
      <w:r>
        <w:t>, articulando las competencias técnicas del perfil de egreso en Ingeniería de Software con una problemática social crítica: la desorganización de la información y la pérdida de trazabilidad que enfrentan las organizaciones de rescate animal voluntarias. Con anterioridad a esta intervención, la Fundación operaba mediante registros manuscritos dispersos, chats informales de mensajería instantánea y planillas de cálculo desvinculadas, lo que acarreaba serios riesgos de duplicidad en planes de vacunación, falta de control contable en gastos veterinarios y debilidad jurídica en los acuerdos de adopción.</w:t>
      </w:r>
    </w:p>
    <w:p>
      <w:pPr>
        <w:spacing w:after="120"/>
      </w:pPr>
      <w:r>
        <w:t xml:space="preserve">Como solución se construyó un </w:t>
      </w:r>
      <w:r>
        <w:rPr>
          <w:b/>
        </w:rPr>
        <w:t>Producto Mínimo Viable local</w:t>
      </w:r>
      <w:r>
        <w:t>, sustentado en JavaScript, HTML5 y CSS responsivo. Incluye autenticación local obligatoria para Presidenta y Tesorera, trazabilidad, historial sanitario, hogares temporales, evaluación de postulantes, adopciones, seguimientos, gastos filtrables, documentos relacionados, informes por período y generación de flyers mediante HTML5 Canvas. El asistente de redacción utiliza plantillas locales editables; la IA generativa real queda pendiente de un servicio autenticado. La persistencia actual utiliza `localStorage` y respaldos JSON; el esquema PostgreSQL/Supabase está preparado, pero no conectado.</w:t>
      </w:r>
    </w:p>
    <w:p>
      <w:pPr>
        <w:spacing w:after="120"/>
      </w:pPr>
      <w:r>
        <w:t>Las pruebas automatizadas ejecutadas en Chrome comprobaron la autenticación local, las nueve secciones, la trazabilidad, los filtros, las relaciones documentales, el cierre de sesión y el diseño a 390 px sin errores JavaScript. No se declara 100% de cumplimiento: todavía faltan Supabase Auth, persistencia cloud, IA remota, despliegue verificable, pruebas reproducibles en otros navegadores y validación firmada por la Fundación.</w:t>
      </w: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2. MARCO CONTEXTUAL Y DIAGNÓSTICO SITUACIONAL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2.1 Contexto socio-ambiental y tenencia responsable en la Región del Maule</w:t>
      </w:r>
    </w:p>
    <w:p>
      <w:pPr>
        <w:spacing w:after="120"/>
      </w:pPr>
      <w:r>
        <w:t>La sobrepoblación canina y felina en estado de abandono representa un desafío epidemiológico, ambiental y ético de primer orden en las zonas urbanas y periurbanas de la zona centro-sur de Chile. En la Región del Maule, la proliferación de animales callejeros se asocia históricamente a factores socioculturales de baja esterilización sistemática, desinformación sobre zoonosis y conductas de abandono no sancionadas efectivamente.</w:t>
      </w:r>
    </w:p>
    <w:p>
      <w:pPr>
        <w:spacing w:after="120"/>
      </w:pPr>
      <w:r>
        <w:t>Ante esta realidad, las fundaciones y agrupaciones animalistas cumplen una función sustituta vital para la salud pública y el resguardo ético, rescatando animales atropellados, desnutridos o maltratados, asumiendo su rehabilitación médica de urgencia y gestionando su reinserción en hogares debidamente capacitados.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2.2 Marco legal vigente: Ley N° 21.020, Código Penal y D.S. N° 1007</w:t>
      </w:r>
    </w:p>
    <w:p>
      <w:pPr>
        <w:spacing w:after="120"/>
      </w:pPr>
      <w:r>
        <w:t>La ingeniería de software aplicada a este proyecto no se concibió en un vacío normativo, sino en estricta conformidad con el marco legal de la República de Chile:</w:t>
      </w:r>
    </w:p>
    <w:p>
      <w:pPr>
        <w:spacing w:after="60"/>
        <w:ind w:left="360"/>
      </w:pPr>
      <w:r>
        <w:rPr>
          <w:b/>
        </w:rPr>
        <w:t xml:space="preserve">1. </w:t>
      </w:r>
      <w:r/>
      <w:r>
        <w:rPr>
          <w:b/>
        </w:rPr>
        <w:t>Ley N° 21.020 sobre Tenencia Responsable de Mascotas y Animales de Compañía (denominada "Ley Cholito"):</w:t>
      </w:r>
      <w:r>
        <w:t xml:space="preserve"> Establece la obligación civil y administrativa de identificar e inscribir a los ejemplares mediante microchip subcutáneo oficial ante el Registro Nacional de Mascotas (PTRAC), esterilizar quirúrgicamente a los animales bajo custodia y garantizar su alimentación, albergue y asistencia médica preventiva.</w:t>
      </w:r>
    </w:p>
    <w:p>
      <w:pPr>
        <w:spacing w:after="60"/>
        <w:ind w:left="360"/>
      </w:pPr>
      <w:r>
        <w:rPr>
          <w:b/>
        </w:rPr>
        <w:t xml:space="preserve">2. </w:t>
      </w:r>
      <w:r/>
      <w:r>
        <w:rPr>
          <w:b/>
        </w:rPr>
        <w:t>Código Penal (Artículos 291 bis y 291 ter):</w:t>
      </w:r>
      <w:r>
        <w:t xml:space="preserve"> Tipifica el maltrato animal como delito de acción penal pública, castigando tanto los actos de agresión física como el abandono voluntario y la desatención sanitaria con penas de presidio menor y multas a beneficio fiscal.</w:t>
      </w:r>
    </w:p>
    <w:p>
      <w:pPr>
        <w:spacing w:after="60"/>
        <w:ind w:left="360"/>
      </w:pPr>
      <w:r>
        <w:rPr>
          <w:b/>
        </w:rPr>
        <w:t xml:space="preserve">3. </w:t>
      </w:r>
      <w:r/>
      <w:r>
        <w:rPr>
          <w:b/>
        </w:rPr>
        <w:t>Decreto Supremo N° 1007 del Ministerio del Interior y Seguridad Pública:</w:t>
      </w:r>
      <w:r>
        <w:t xml:space="preserve"> Fija el reglamento formal para la calificación de hogares, refugios y obligaciones de los tenedores.</w:t>
      </w:r>
    </w:p>
    <w:p>
      <w:pPr>
        <w:spacing w:after="60"/>
        <w:ind w:left="360"/>
      </w:pPr>
      <w:r>
        <w:rPr>
          <w:b/>
        </w:rPr>
        <w:t xml:space="preserve">4. </w:t>
      </w:r>
      <w:r/>
      <w:r>
        <w:rPr>
          <w:b/>
        </w:rPr>
        <w:t>Ley N° 21.442 de Copropiedad Inmobiliaria:</w:t>
      </w:r>
      <w:r>
        <w:t xml:space="preserve"> Regula la prohibición de cláusulas arbitrarias que impidan la tenencia de animales en condominios y departamentos, exigiendo a su vez condiciones de seguridad (mallas perimetrales en ventanas).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2.3 Perfil institucional de la Fundación Amor de Cuatro Patas</w:t>
      </w:r>
    </w:p>
    <w:p>
      <w:pPr>
        <w:pStyle w:val="ListBullet"/>
        <w:spacing w:after="60"/>
        <w:ind w:left="360"/>
      </w:pPr>
      <w:r/>
      <w:r>
        <w:rPr>
          <w:b/>
        </w:rPr>
        <w:t>Nombre de la Organización:</w:t>
      </w:r>
      <w:r>
        <w:t xml:space="preserve"> Fundación Amor de Cuatro Patas.</w:t>
      </w:r>
    </w:p>
    <w:p>
      <w:pPr>
        <w:pStyle w:val="ListBullet"/>
        <w:spacing w:after="60"/>
        <w:ind w:left="360"/>
      </w:pPr>
      <w:r/>
      <w:r>
        <w:rPr>
          <w:b/>
        </w:rPr>
        <w:t>Naturaleza:</w:t>
      </w:r>
      <w:r>
        <w:t xml:space="preserve"> Persona jurídica de derecho privado sin fines de lucro.</w:t>
      </w:r>
    </w:p>
    <w:p>
      <w:pPr>
        <w:pStyle w:val="ListBullet"/>
        <w:spacing w:after="60"/>
        <w:ind w:left="360"/>
      </w:pPr>
      <w:r/>
      <w:r>
        <w:rPr>
          <w:b/>
        </w:rPr>
        <w:t>Personalidad Jurídica:</w:t>
      </w:r>
      <w:r>
        <w:t xml:space="preserve"> N° 284.912 (Registro Nacional de Personas Jurídicas Sin Fines de Lucro).</w:t>
      </w:r>
    </w:p>
    <w:p>
      <w:pPr>
        <w:pStyle w:val="ListBullet"/>
        <w:spacing w:after="60"/>
        <w:ind w:left="360"/>
      </w:pPr>
      <w:r/>
      <w:r>
        <w:rPr>
          <w:b/>
        </w:rPr>
        <w:t>RUT Institucional:</w:t>
      </w:r>
      <w:r>
        <w:t xml:space="preserve"> 65.184.290-K.</w:t>
      </w:r>
    </w:p>
    <w:p>
      <w:pPr>
        <w:pStyle w:val="ListBullet"/>
        <w:spacing w:after="60"/>
        <w:ind w:left="360"/>
      </w:pPr>
      <w:r/>
      <w:r>
        <w:rPr>
          <w:b/>
        </w:rPr>
        <w:t>Sede Operativa:</w:t>
      </w:r>
      <w:r>
        <w:t xml:space="preserve"> Comuna de Talca, Región del Maule, Chile.</w:t>
      </w:r>
    </w:p>
    <w:p>
      <w:pPr>
        <w:pStyle w:val="ListBullet"/>
        <w:spacing w:after="60"/>
        <w:ind w:left="360"/>
      </w:pPr>
      <w:r/>
      <w:r>
        <w:rPr>
          <w:b/>
        </w:rPr>
        <w:t>Directorio Ejecutivo:</w:t>
      </w:r>
      <w:r>
        <w:t xml:space="preserve"> Presidenta de la Fundación y Tesorera de la Fundación.</w:t>
      </w:r>
    </w:p>
    <w:p>
      <w:pPr>
        <w:pStyle w:val="ListBullet"/>
        <w:spacing w:after="60"/>
        <w:ind w:left="360"/>
      </w:pPr>
      <w:r/>
      <w:r>
        <w:rPr>
          <w:b/>
        </w:rPr>
        <w:t>Misión:</w:t>
      </w:r>
      <w:r>
        <w:t xml:space="preserve"> Rescatar animales de compañía en situación de maltrato, riesgo vital o desamparo en Talca y comunas aledañas, brindarles rehabilitación clínica especializada y ubicarlos en hogares definitivos bajo estricto contrato de tenencia responsable.</w:t>
      </w:r>
    </w:p>
    <w:p>
      <w:pPr>
        <w:pStyle w:val="ListBullet"/>
        <w:spacing w:after="60"/>
        <w:ind w:left="360"/>
      </w:pPr>
      <w:r/>
      <w:r>
        <w:rPr>
          <w:b/>
        </w:rPr>
        <w:t>Modelo de Custodia:</w:t>
      </w:r>
      <w:r>
        <w:t xml:space="preserve"> La Fundación no dispone de un refugio canil masivo propio (lo que previene hacinamientos y focos de infección), operando a través de una red solidaria de </w:t>
      </w:r>
      <w:r>
        <w:rPr>
          <w:b/>
        </w:rPr>
        <w:t>Hogares Temporales (familias de acogida)</w:t>
      </w:r>
      <w:r>
        <w:t xml:space="preserve"> que albergan transitoriamente a los rescatados durante su tratamiento y cuarentena.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2.4 Diagnóstico operacional inicial y matriz FODA</w:t>
      </w:r>
    </w:p>
    <w:p>
      <w:pPr>
        <w:spacing w:after="120"/>
      </w:pPr>
      <w:r>
        <w:t>Antes de la ejecución de este proyecto, el diagnóstico situacional de la Fundación reveló las siguientes condiciones operativas: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Dimensión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Situación Previa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Riesgo Operacional Detectado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Fichas de Animales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Apuntes en cuadernos y notas de celular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Pérdida de historial de rescate, olvido de características y señas particulares.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Historial Sanitario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Carnets de cartulina propensos al extravío o deterioro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Descoordinación de revacunaciones anuales, duplicidad de dosis antiparasitarias o retraso en cirugías de esterilización.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Hogares Temporales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Conversaciones dispersas en grupos de WhatsApp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Desconocimiento del número real de cupos disponibles y falta de trazabilidad de los traslados del animal.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Adopciones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Entrevistas verbales y contratos impresos básicos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Selección subjetiva de postulantes sin criterios estandarizados de solvencia o seguridad habitacional.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Control Contable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Boletas en papel guardadas en carpetas físicas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Desconocimiento del costo real invertido por cada rescate y dificultad para rendir cuentas a donantes.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Difusión en Redes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Redacción manual de publicaciones y afiches improvisados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Lentitud en la generación de campañas de adopción y baja conversión en redes sociales.</w:t>
            </w:r>
          </w:p>
        </w:tc>
      </w:tr>
    </w:tbl>
    <w:p>
      <w:pPr>
        <w:spacing w:after="120"/>
      </w:pPr>
    </w:p>
    <w:p>
      <w:pPr>
        <w:keepNext/>
        <w:spacing w:before="160" w:after="60"/>
      </w:pPr>
      <w:r>
        <w:rPr>
          <w:rFonts w:ascii="Calibri" w:hAnsi="Calibri"/>
          <w:b/>
          <w:color w:val="1E293B"/>
          <w:sz w:val="22"/>
        </w:rPr>
        <w:t>Matriz FODA Institucional:</w:t>
      </w:r>
    </w:p>
    <w:p>
      <w:pPr>
        <w:pStyle w:val="ListBullet"/>
        <w:spacing w:after="60"/>
        <w:ind w:left="360"/>
      </w:pPr>
      <w:r/>
      <w:r>
        <w:rPr>
          <w:b/>
        </w:rPr>
        <w:t>Fortalezas:</w:t>
      </w:r>
      <w:r>
        <w:t xml:space="preserve"> Alto compromiso ético y vocación de servicio del Directorio; red consolidada de médicos veterinarios en convenio en Talca; alta reputación comunitaria.</w:t>
      </w:r>
    </w:p>
    <w:p>
      <w:pPr>
        <w:pStyle w:val="ListBullet"/>
        <w:spacing w:after="60"/>
        <w:ind w:left="360"/>
      </w:pPr>
      <w:r/>
      <w:r>
        <w:rPr>
          <w:b/>
        </w:rPr>
        <w:t>Oportunidades:</w:t>
      </w:r>
      <w:r>
        <w:t xml:space="preserve"> Creciente conciencia social sobre adopción responsable; marco legal de la Ley 21.020 que exige registros fidedignos; disponibilidad de herramientas tecnológicas web accesibles.</w:t>
      </w:r>
    </w:p>
    <w:p>
      <w:pPr>
        <w:pStyle w:val="ListBullet"/>
        <w:spacing w:after="60"/>
        <w:ind w:left="360"/>
      </w:pPr>
      <w:r/>
      <w:r>
        <w:rPr>
          <w:b/>
        </w:rPr>
        <w:t>Debilidades:</w:t>
      </w:r>
      <w:r>
        <w:t xml:space="preserve"> Escasez de tiempo del equipo directivo (sobrecarga administrativa); falta de presupuesto para costear licencias de software privativo complejo; carencia de personal informático interno.</w:t>
      </w:r>
    </w:p>
    <w:p>
      <w:pPr>
        <w:pStyle w:val="ListBullet"/>
        <w:spacing w:after="60"/>
        <w:ind w:left="360"/>
      </w:pPr>
      <w:r/>
      <w:r>
        <w:rPr>
          <w:b/>
        </w:rPr>
        <w:t>Amenazas:</w:t>
      </w:r>
      <w:r>
        <w:t xml:space="preserve"> Aumento de casos de abandono en la vía pública; saturación de hogares temporales; encarecimiento de medicamentos e insumos médicos veterinarios.</w:t>
      </w: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3. PLANTEAMIENTO DEL PROBLEMA Y JUSTIFICACIÓN A+S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3.1 Formulación de la problemática central (Árbol de causas y efectos)</w:t>
      </w:r>
    </w:p>
    <w:p>
      <w:pPr>
        <w:spacing w:after="120"/>
      </w:pPr>
      <w:r>
        <w:t>El problema medular detectado se formula como: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1E3A8A"/>
                <w:sz w:val="21"/>
              </w:rPr>
              <w:t>"Inexistencia de una plataforma centralizada y estandarizada para la administración, trazabilidad sanitaria, control financiero y gestión de adopciones de los animales rescatados por la Fundación Amor de Cuatro Patas, generando ineficiencia operativa, riesgo médico por desarticulación de antecedentes y debilidad jurídica en la tutela de los ejemplares."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┌──────────────────────────────────────────────┐</w:t>
              <w:br/>
              <w:t xml:space="preserve">                   │                  EFECTOS                     │</w:t>
              <w:br/>
              <w:t xml:space="preserve">                   │ • Riesgo de salud por vacunas desfasadas     │</w:t>
              <w:br/>
              <w:t xml:space="preserve">                   │ • Fuga o accidentes por entregas inseguras   │</w:t>
              <w:br/>
              <w:t xml:space="preserve">                   │ • Pérdida de recursos económicos sin rendir  │</w:t>
              <w:br/>
              <w:t xml:space="preserve">                   │ • Sobrecarga y agotamiento de voluntarias    │</w:t>
              <w:br/>
              <w:t xml:space="preserve">                   └──────────────────────▲───────────────────────┘</w:t>
              <w:br/>
              <w:t xml:space="preserve">                                          │</w:t>
              <w:br/>
              <w:t xml:space="preserve">                   ┌──────────────────────┴───────────────────────┐</w:t>
              <w:br/>
              <w:t xml:space="preserve">                   │             PROBLEMA CENTRAL                 │</w:t>
              <w:br/>
              <w:t xml:space="preserve">                   │ Descentralización, precariedad e informalidad │</w:t>
              <w:br/>
              <w:t xml:space="preserve">                   │ en la gestión de datos de los rescates       │</w:t>
              <w:br/>
              <w:t xml:space="preserve">                   └──────────────────────▲───────────────────────┘</w:t>
              <w:br/>
              <w:t xml:space="preserve">                                          │</w:t>
              <w:br/>
              <w:t xml:space="preserve">                   ┌──────────────────────┴───────────────────────┐</w:t>
              <w:br/>
              <w:t xml:space="preserve">                   │                  CAUSAS                      │</w:t>
              <w:br/>
              <w:t xml:space="preserve">                   │ • Uso de planillas de cálculo aisladas       │</w:t>
              <w:br/>
              <w:t xml:space="preserve">                   │ • Falta de herramientas de software a medida │</w:t>
              <w:br/>
              <w:t xml:space="preserve">                   │ • Registros en chats personales de mensajería│</w:t>
              <w:br/>
              <w:t xml:space="preserve">                   │ • Inexistencia de protocolos clínicos web    │</w:t>
              <w:br/>
              <w:t xml:space="preserve">                   └──────────────────────────────────────────────┘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3.2 Fundamentación del modelo Aprendizaje + Servicio (A+S)</w:t>
      </w:r>
    </w:p>
    <w:p>
      <w:pPr>
        <w:spacing w:after="120"/>
      </w:pPr>
      <w:r>
        <w:t>La metodología de Aprendizaje + Servicio (A+S) es una propuesta pedagógica que combina procesos de aprendizaje académico con la prestación de un servicio solidario a una comunidad u organización real que experimenta una necesidad sentida.</w:t>
      </w:r>
    </w:p>
    <w:p>
      <w:pPr>
        <w:spacing w:after="120"/>
      </w:pPr>
      <w:r>
        <w:t xml:space="preserve">En este marco, el proyecto no se abordó como un ejercicio académico ficticio, sino como un </w:t>
      </w:r>
      <w:r>
        <w:rPr>
          <w:b/>
        </w:rPr>
        <w:t>contrato de servicio profesional responsable</w:t>
      </w:r>
      <w:r>
        <w:t>:</w:t>
      </w:r>
    </w:p>
    <w:p>
      <w:pPr>
        <w:pStyle w:val="ListBullet"/>
        <w:spacing w:after="60"/>
        <w:ind w:left="360"/>
      </w:pPr>
      <w:r/>
      <w:r>
        <w:rPr>
          <w:b/>
        </w:rPr>
        <w:t>Aprendizaje Técnico:</w:t>
      </w:r>
      <w:r>
        <w:t xml:space="preserve"> El equipo estudiantil puso en práctica conceptos avanzados de Ingeniería de Software: elicitación formal de requisitos con usuarios reales, modelado relacional de bases de datos, patrones arquitectónicos de desarrollo web, diseño de interfaces enfocado en la experiencia de usuario (UI/UX), control de calidad mediante planes de prueba rigurosos y redacción de documentación exhaustiva.</w:t>
      </w:r>
    </w:p>
    <w:p>
      <w:pPr>
        <w:pStyle w:val="ListBullet"/>
        <w:spacing w:after="60"/>
        <w:ind w:left="360"/>
      </w:pPr>
      <w:r/>
      <w:r>
        <w:rPr>
          <w:b/>
        </w:rPr>
        <w:t>Servicio Comunitario Significativo:</w:t>
      </w:r>
      <w:r>
        <w:t xml:space="preserve"> Se dota a una organización benéfica de una herramienta informática robusta, sin costos de licenciamiento, diseñada específicamente para su realidad institucional, blindando la salud de los animales y facilitando la labor humanitaria de las directivas.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3.3 Beneficiarios directos e indirectos de la solución</w:t>
      </w:r>
    </w:p>
    <w:p>
      <w:pPr>
        <w:spacing w:after="60"/>
        <w:ind w:left="360"/>
      </w:pPr>
      <w:r>
        <w:rPr>
          <w:b/>
        </w:rPr>
        <w:t xml:space="preserve">1. </w:t>
      </w:r>
      <w:r/>
      <w:r>
        <w:rPr>
          <w:b/>
        </w:rPr>
        <w:t>Beneficiarios Directos:</w:t>
      </w:r>
      <w:r/>
    </w:p>
    <w:p>
      <w:pPr>
        <w:pStyle w:val="ListBullet"/>
        <w:spacing w:after="60"/>
        <w:ind w:left="720"/>
      </w:pPr>
      <w:r/>
      <w:r>
        <w:rPr>
          <w:b/>
        </w:rPr>
        <w:t>Presidenta y Tesorera de la Fundación:</w:t>
      </w:r>
      <w:r>
        <w:t xml:space="preserve"> Quienes reducen drásticamente sus horas de trabajo administrativo manual, accediendo a indicadores consolidados en tiempo real.</w:t>
      </w:r>
    </w:p>
    <w:p>
      <w:pPr>
        <w:pStyle w:val="ListBullet"/>
        <w:spacing w:after="60"/>
        <w:ind w:left="720"/>
      </w:pPr>
      <w:r/>
      <w:r>
        <w:rPr>
          <w:b/>
        </w:rPr>
        <w:t>Animales Rescatados:</w:t>
      </w:r>
      <w:r>
        <w:t xml:space="preserve"> Quienes obtienen una ficha clínica digital unificada, garantizando el cumplimiento de sus períodos de cuarentena, desparasitaciones, cirugías y seguimiento de por vida.</w:t>
      </w:r>
    </w:p>
    <w:p>
      <w:pPr>
        <w:spacing w:after="60"/>
        <w:ind w:left="360"/>
      </w:pPr>
      <w:r>
        <w:rPr>
          <w:b/>
        </w:rPr>
        <w:t xml:space="preserve">2. </w:t>
      </w:r>
      <w:r/>
      <w:r>
        <w:rPr>
          <w:b/>
        </w:rPr>
        <w:t>Beneficiarios Indirectos:</w:t>
      </w:r>
      <w:r/>
    </w:p>
    <w:p>
      <w:pPr>
        <w:pStyle w:val="ListBullet"/>
        <w:spacing w:after="60"/>
        <w:ind w:left="720"/>
      </w:pPr>
      <w:r/>
      <w:r>
        <w:rPr>
          <w:b/>
        </w:rPr>
        <w:t>Hogares Temporales:</w:t>
      </w:r>
      <w:r>
        <w:t xml:space="preserve"> Quienes cuentan con canales formales para coordinar ingresos, traslados y reportar novedades de salud.</w:t>
      </w:r>
    </w:p>
    <w:p>
      <w:pPr>
        <w:pStyle w:val="ListBullet"/>
        <w:spacing w:after="60"/>
        <w:ind w:left="720"/>
      </w:pPr>
      <w:r/>
      <w:r>
        <w:rPr>
          <w:b/>
        </w:rPr>
        <w:t>Adoptantes Responsables:</w:t>
      </w:r>
      <w:r>
        <w:t xml:space="preserve"> Quienes acceden a un proceso de postulación claro, transparente y respaldado por contratos solemnes con mérito legal.</w:t>
      </w:r>
    </w:p>
    <w:p>
      <w:pPr>
        <w:pStyle w:val="ListBullet"/>
        <w:spacing w:after="60"/>
        <w:ind w:left="720"/>
      </w:pPr>
      <w:r/>
      <w:r>
        <w:rPr>
          <w:b/>
        </w:rPr>
        <w:t>Comunidad de Talca y Maule:</w:t>
      </w:r>
      <w:r>
        <w:t xml:space="preserve"> Al fortalecer la labor de una fundación que contribuye activamente al control ético de la fauna urbana y la salud pública ambiental.</w:t>
      </w: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4. DEFINICIÓN DE OBJETIVOS Y ALCANCE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4.1 Objetivo General</w:t>
      </w:r>
    </w:p>
    <w:p>
      <w:pPr>
        <w:spacing w:after="120"/>
      </w:pPr>
      <w:r>
        <w:t xml:space="preserve">Diseñar, desarrollar, probar y transferir un prototipo funcional de </w:t>
      </w:r>
      <w:r>
        <w:rPr>
          <w:b/>
        </w:rPr>
        <w:t>Sistema Web de Gestión de Rescate y Adopción Animal</w:t>
      </w:r>
      <w:r>
        <w:t xml:space="preserve"> para la Fundación Amor de Cuatro Patas, que permita centralizar la información, garantizar la trazabilidad clínica y biográfica de cada rescate, optimizar la selección de adoptantes responsables, controlar los gastos operacionales y automatizar la generación de contenidos de difusión.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4.2 Objetivos Específicos</w:t>
      </w:r>
    </w:p>
    <w:p>
      <w:pPr>
        <w:spacing w:after="60"/>
        <w:ind w:left="360"/>
      </w:pPr>
      <w:r>
        <w:rPr>
          <w:b/>
        </w:rPr>
        <w:t xml:space="preserve">1. </w:t>
      </w:r>
      <w:r/>
      <w:r>
        <w:rPr>
          <w:b/>
        </w:rPr>
        <w:t>Elicitar y Formalizar:</w:t>
      </w:r>
      <w:r>
        <w:t xml:space="preserve"> Levantar los requerimientos funcionales y no funcionales en sesiones de trabajo colaborativo con la Presidenta y la Tesorera de la Fundación.</w:t>
      </w:r>
    </w:p>
    <w:p>
      <w:pPr>
        <w:spacing w:after="60"/>
        <w:ind w:left="360"/>
      </w:pPr>
      <w:r>
        <w:rPr>
          <w:b/>
        </w:rPr>
        <w:t xml:space="preserve">2. </w:t>
      </w:r>
      <w:r/>
      <w:r>
        <w:rPr>
          <w:b/>
        </w:rPr>
        <w:t>Modelar Arquitectura y Datos:</w:t>
      </w:r>
      <w:r>
        <w:t xml:space="preserve"> Diseñar la navegación, la interfaz y un esquema relacional de doce (12) tablas, incluidas las usuarias autorizadas y las relaciones normalizadas de gastos.</w:t>
      </w:r>
    </w:p>
    <w:p>
      <w:pPr>
        <w:spacing w:after="60"/>
        <w:ind w:left="360"/>
      </w:pPr>
      <w:r>
        <w:rPr>
          <w:b/>
        </w:rPr>
        <w:t xml:space="preserve">3. </w:t>
      </w:r>
      <w:r/>
      <w:r>
        <w:rPr>
          <w:b/>
        </w:rPr>
        <w:t>Implementar el Núcleo del Software:</w:t>
      </w:r>
      <w:r>
        <w:t xml:space="preserve"> Desarrollar los módulos de gestión de fichas, registro sanitario con categorización de </w:t>
      </w:r>
      <w:r>
        <w:rPr>
          <w:b/>
        </w:rPr>
        <w:t>Triage Clínico</w:t>
      </w:r>
      <w:r>
        <w:t>, administración de hogares temporales y control financiero con prorrateo de costos.</w:t>
      </w:r>
    </w:p>
    <w:p>
      <w:pPr>
        <w:spacing w:after="60"/>
        <w:ind w:left="360"/>
      </w:pPr>
      <w:r>
        <w:rPr>
          <w:b/>
        </w:rPr>
        <w:t xml:space="preserve">4. </w:t>
      </w:r>
      <w:r/>
      <w:r>
        <w:rPr>
          <w:b/>
        </w:rPr>
        <w:t>Desarrollar Módulos Innovadores:</w:t>
      </w:r>
      <w:r>
        <w:t xml:space="preserve"> Implementar el cuestionario digital con ponderación de 0 a 100 puntos, el visor documental, los borradores locales editables y los flyers en HTML5 Canvas; dejar especificada la integración futura de IA mediante servidor autenticado.</w:t>
      </w:r>
    </w:p>
    <w:p>
      <w:pPr>
        <w:spacing w:after="60"/>
        <w:ind w:left="360"/>
      </w:pPr>
      <w:r>
        <w:rPr>
          <w:b/>
        </w:rPr>
        <w:t xml:space="preserve">5. </w:t>
      </w:r>
      <w:r/>
      <w:r>
        <w:rPr>
          <w:b/>
        </w:rPr>
        <w:t>Validar y Transferir:</w:t>
      </w:r>
      <w:r>
        <w:t xml:space="preserve"> Ejecutar pruebas técnicas del MVP y preparar manuales, pauta y capacitación. La aplicación de la pauta con las socias comunitarias queda pendiente y no se presume realizada.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4.3 Alcance y delimitación técnica del MVP</w:t>
      </w:r>
    </w:p>
    <w:p>
      <w:pPr>
        <w:pStyle w:val="ListBullet"/>
        <w:spacing w:after="60"/>
        <w:ind w:left="360"/>
      </w:pPr>
      <w:r/>
      <w:r>
        <w:rPr>
          <w:b/>
        </w:rPr>
        <w:t>Plataforma:</w:t>
      </w:r>
      <w:r>
        <w:t xml:space="preserve"> Aplicación Web de una sola página (Single Page Application - SPA) compatible con todos los navegadores modernos de escritorio y dispositivos móviles (Chrome, Edge, Safari, Firefox).</w:t>
      </w:r>
    </w:p>
    <w:p>
      <w:pPr>
        <w:pStyle w:val="ListBullet"/>
        <w:spacing w:after="60"/>
        <w:ind w:left="360"/>
      </w:pPr>
      <w:r/>
      <w:r>
        <w:rPr>
          <w:b/>
        </w:rPr>
        <w:t>Persistencia:</w:t>
      </w:r>
      <w:r>
        <w:t xml:space="preserve"> Almacenamiento local mediante `localStorage` con motor relacional estructurado en JavaScript, complementado con funciones de importación y exportación de respaldos JSON sin necesidad de infraestructura de servidor costosa durante la etapa de adopción inicial.</w:t>
      </w:r>
    </w:p>
    <w:p>
      <w:pPr>
        <w:pStyle w:val="ListBullet"/>
        <w:spacing w:after="60"/>
        <w:ind w:left="360"/>
      </w:pPr>
      <w:r/>
      <w:r>
        <w:rPr>
          <w:b/>
        </w:rPr>
        <w:t>Escalabilidad Cloud:</w:t>
      </w:r>
      <w:r>
        <w:t xml:space="preserve"> Entrega de script de migración estructurado en SQL estándar para PostgreSQL / Supabase, con políticas de seguridad a nivel de filas (Row Level Security - RLS).</w:t>
      </w:r>
    </w:p>
    <w:p>
      <w:pPr>
        <w:pStyle w:val="ListBullet"/>
        <w:spacing w:after="60"/>
        <w:ind w:left="360"/>
      </w:pPr>
      <w:r/>
      <w:r>
        <w:rPr>
          <w:b/>
        </w:rPr>
        <w:t>Delimitaciones (Lo que NO incluye el MVP 1.0):</w:t>
      </w:r>
      <w:r>
        <w:t xml:space="preserve"> No contempla pasarela de pago bancaria en línea directa (WebPay), delegando la rendición de donaciones al registro manual respaldado por comprobantes; no contempla geolocalización GPS en tiempo real de los animales.</w:t>
      </w: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5. INGENIERÍA DE REQUERIMIENTOS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5.1 Levantamiento de requerimientos y perfil de usuarias</w:t>
      </w:r>
    </w:p>
    <w:p>
      <w:pPr>
        <w:spacing w:after="120"/>
      </w:pPr>
      <w:r>
        <w:t>A través de entrevistas estructuradas y análisis de los instrumentos físicos previamente utilizados por la Fundación, se definieron los dos perfiles principales:</w:t>
      </w:r>
    </w:p>
    <w:p>
      <w:pPr>
        <w:pStyle w:val="ListBullet"/>
        <w:spacing w:after="60"/>
        <w:ind w:left="360"/>
      </w:pPr>
      <w:r/>
      <w:r>
        <w:rPr>
          <w:b/>
        </w:rPr>
        <w:t>Perfil Presidenta:</w:t>
      </w:r>
      <w:r>
        <w:t xml:space="preserve"> Orientada a la supervisión general, toma de decisiones en rescates críticos, aprobación final de adopciones, fiscalización de seguimientos y emisión de campañas públicas.</w:t>
      </w:r>
    </w:p>
    <w:p>
      <w:pPr>
        <w:pStyle w:val="ListBullet"/>
        <w:spacing w:after="60"/>
        <w:ind w:left="360"/>
      </w:pPr>
      <w:r/>
      <w:r>
        <w:rPr>
          <w:b/>
        </w:rPr>
        <w:t>Perfil Tesorera:</w:t>
      </w:r>
      <w:r>
        <w:t xml:space="preserve"> Orientada a la rendición de cuentas, imputación contable de gastos clínicos y de alimentación, verificación de boletas y balance financiero de la organización.</w:t>
      </w:r>
    </w:p>
    <w:p>
      <w:pPr>
        <w:pStyle w:val="ListBullet"/>
        <w:spacing w:after="60"/>
        <w:ind w:left="360"/>
      </w:pPr>
      <w:r>
        <w:t>*Decisión de Diseño:* Ambas usuarias disponen del mismo nivel de permisos administrativos completos en el sistema (evitando bloqueos por ausencia de alguna directiva), con la capacidad de alternar perfiles visuales para auditoría.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5.2 Matriz de Requerimientos Funcionales (RF-01 al RF-12)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Requerimiento Funcional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 y Criterio de Aceptación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Prioridad (MoSCoW)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RF-01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Gestión de Accesos y Perfiles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El sistema exige configurar contraseñas distintas, iniciar sesión y volver a autenticarse para cambiar entre Presidenta y Tesorera.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Must have (Obligatorio)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RF-02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Registro y Fichas de Animales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Registro de datos biométricos (nombre, especie, sexo, edad estimada, peso, estado reproductivo, fotos y enlace a carpeta Drive).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Must have (Obligatorio)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RF-03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Trazabilidad y Línea de Tiempo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Visualización cronológica e interactiva de todos los cambios de estado del animal desde su rescate hasta su adopción o egreso.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Must have (Obligatorio)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RF-04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Historial Clínico y Triage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Registro de atenciones médicas veterinarias con categorización de Triage Clínico (Rojo/Crítico, Amarillo/Urgente, Verde/Estable) y registro de parámetros basales (ECOG).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Must have (Obligatorio)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RF-05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Control de Cuarentena y Profilaxis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Registro estricto de planes de desparasitación, esquemas de vacunación (Óctuple/Triple/Antirrábica) y fechas de esterilización.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Should have (Deseable)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RF-06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Red de Hogares Temporales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Registro de familias voluntarias de acogida, capacidad máxima de cupos, animales hospedados activamente e historial de traslados.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Must have (Obligatorio)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RF-07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Postulación y Scoring Inteligente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Cuestionario digital de 15 variables habitacionales y de seguridad, con algoritmo automático que calcula un puntaje de 0 a 100 y clasifica la postulación (Aprobado, Requiere Entrevista, No Recomendado).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Should have (Deseable)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RF-08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Adopciones y Seguimientos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Formalización de la adopción con asignación de adoptante, generación de contrato y registro periódico de hitos post-adopción con semáforo de bienestar.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Must have (Obligatorio)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RF-09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Control de Gastos y Prorrateo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Registro financiero con monto en pesos chilenos ($ CLP), categoría contable, posibilidad de asociar el gasto a un animal único, a múltiples animales (prorrateo equitativo) o a la Fundación en general.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Must have (Obligatorio)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RF-10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Repositorio Documental y Visor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Visor modal de documentos institucionales oficiales en hoja membretada, con modo de edición de texto en pantalla, guardado persistente, exportación limpia a PDF y vinculación a Google Drive.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Should have (Deseable)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RF-11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Métricas y Reportes Ejecutivos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Panel de control con contadores en tiempo real (KPIs), desglose porcentual de gastos e informe imprimible/exportable en PDF.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Should have (Deseable)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RF-12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Difusión y Generador de Flyers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Plantillas locales editables para redes sociales y motor Canvas con cuatro temas descargables. La IA generativa permanece pendiente de un endpoint autenticado.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Could have (Parcial)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5.3 Matriz de Requerimientos No Funcionales (RNF-01 al RNF-08)</w:t>
      </w:r>
    </w:p>
    <w:p>
      <w:pPr>
        <w:pStyle w:val="ListBullet"/>
        <w:spacing w:after="60"/>
        <w:ind w:left="360"/>
      </w:pPr>
      <w:r/>
      <w:r>
        <w:rPr>
          <w:b/>
        </w:rPr>
        <w:t>RNF-01 (Usabilidad y Accesibilidad):</w:t>
      </w:r>
      <w:r>
        <w:t xml:space="preserve"> Interfaz intuitiva y autoexplicativa basada en principios de diseño de Nielsen, operable sin conocimientos informáticos avanzados.</w:t>
      </w:r>
    </w:p>
    <w:p>
      <w:pPr>
        <w:pStyle w:val="ListBullet"/>
        <w:spacing w:after="60"/>
        <w:ind w:left="360"/>
      </w:pPr>
      <w:r/>
      <w:r>
        <w:rPr>
          <w:b/>
        </w:rPr>
        <w:t>RNF-02 (Rendimiento y Carga Inmediata):</w:t>
      </w:r>
      <w:r>
        <w:t xml:space="preserve"> Tiempos de renderizado y respuesta menores a 100 milisegundos en todas las vistas, operando localmente sin latencias de red.</w:t>
      </w:r>
    </w:p>
    <w:p>
      <w:pPr>
        <w:pStyle w:val="ListBullet"/>
        <w:spacing w:after="60"/>
        <w:ind w:left="360"/>
      </w:pPr>
      <w:r/>
      <w:r>
        <w:rPr>
          <w:b/>
        </w:rPr>
        <w:t>RNF-03 (Seguridad y roles):</w:t>
      </w:r>
      <w:r>
        <w:t xml:space="preserve"> Acceso local protegido mediante verificadores PBKDF2 y sesión temporal. El esquema RLS exige además pertenecer a `usuarios_autorizados`, pero todavía no está conectado.</w:t>
      </w:r>
    </w:p>
    <w:p>
      <w:pPr>
        <w:pStyle w:val="ListBullet"/>
        <w:spacing w:after="60"/>
        <w:ind w:left="360"/>
      </w:pPr>
      <w:r/>
      <w:r>
        <w:rPr>
          <w:b/>
        </w:rPr>
        <w:t>RNF-04 (Privacidad y protección de datos):</w:t>
      </w:r>
      <w:r>
        <w:t xml:space="preserve"> El bloqueo local reduce el acceso casual, pero la protección completa de antecedentes personales depende de Supabase Auth, RLS, HTTPS y permisos de Drive. No se declara aún cumplimiento productivo de la Ley N° 19.628.</w:t>
      </w:r>
    </w:p>
    <w:p>
      <w:pPr>
        <w:pStyle w:val="ListBullet"/>
        <w:spacing w:after="60"/>
        <w:ind w:left="360"/>
      </w:pPr>
      <w:r/>
      <w:r>
        <w:rPr>
          <w:b/>
        </w:rPr>
        <w:t>RNF-05 (Integridad Referencial y Consistencia):</w:t>
      </w:r>
      <w:r>
        <w:t xml:space="preserve"> Restricciones de clave foránea `ON DELETE RESTRICT`, impidiendo que se eliminen animales que cuenten con historial médico o registros contables asociados.</w:t>
      </w:r>
    </w:p>
    <w:p>
      <w:pPr>
        <w:pStyle w:val="ListBullet"/>
        <w:spacing w:after="60"/>
        <w:ind w:left="360"/>
      </w:pPr>
      <w:r/>
      <w:r>
        <w:rPr>
          <w:b/>
        </w:rPr>
        <w:t>RNF-06 (Diseño Adaptable - Responsive Design):</w:t>
      </w:r>
      <w:r>
        <w:t xml:space="preserve"> Maquetación flexible basada en CSS Grid y Flexbox que se visualiza correctamente en pantallas de escritorio, tablets y smartphones.</w:t>
      </w:r>
    </w:p>
    <w:p>
      <w:pPr>
        <w:pStyle w:val="ListBullet"/>
        <w:spacing w:after="60"/>
        <w:ind w:left="360"/>
      </w:pPr>
      <w:r/>
      <w:r>
        <w:rPr>
          <w:b/>
        </w:rPr>
        <w:t>RNF-07 (Mantenibilidad y Código Limpio):</w:t>
      </w:r>
      <w:r>
        <w:t xml:space="preserve"> Arquitectura modular desacoplada en carpetas lógicas (`js/modules/`), documentada extensamente con comentarios técnicos en formato JSDoc.</w:t>
      </w:r>
    </w:p>
    <w:p>
      <w:pPr>
        <w:pStyle w:val="ListBullet"/>
        <w:spacing w:after="60"/>
        <w:ind w:left="360"/>
      </w:pPr>
      <w:r/>
      <w:r>
        <w:rPr>
          <w:b/>
        </w:rPr>
        <w:t>RNF-08 (Independencia y Portabilidad):</w:t>
      </w:r>
      <w:r>
        <w:t xml:space="preserve"> Capacidad del sistema de operar de forma 100% *offline* (desconectada de internet) mediante el navegador, garantizando que un corte de conexión no impida la atención veterinaria de un animal.</w:t>
      </w: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6. DISEÑO ARQUITECTÓNICO Y MODELADO DEL SISTEMA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6.1 Patrón arquitectónico Single Page Application (SPA) desacoplado</w:t>
      </w:r>
    </w:p>
    <w:p>
      <w:pPr>
        <w:spacing w:after="120"/>
      </w:pPr>
      <w:r>
        <w:t>El sistema adopta una arquitectura de aplicación de página única (SPA) estructurada en tres capas lógicas desacopladas: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CAPA DE PRESENTACIÓN (UI)                         │</w:t>
              <w:br/>
              <w:t>│   • HTML5 Semántico (index.html)                                        │</w:t>
              <w:br/>
              <w:t>│   • CSS3 Personalizado con Glassmorphism y Paleta HSL (index.css)        │</w:t>
              <w:br/>
              <w:t>│   • Componentes Modales, Tablas y Visor de Hoja Membretada Oficial      │</w:t>
              <w:br/>
              <w:t>└────────────────────────────────────▲────────────────────────────────────┘</w:t>
              <w:br/>
              <w:t xml:space="preserve">                                     │ Eventos / Manipulación DOM</w:t>
              <w:br/>
              <w:t>┌────────────────────────────────────▼────────────────────────────────────┐</w:t>
              <w:br/>
              <w:t>│                  CAPA DE LÓGICA DE NEGOCIO (MÓDULOS JS)                  │</w:t>
              <w:br/>
              <w:t>│   • app.js (Enrutador, Cambio de Perfiles y Notificaciones Toast)       │</w:t>
              <w:br/>
              <w:t>│   • animals.js (Fichas Integrales y Trazabilidad)                       │</w:t>
              <w:br/>
              <w:t>│   • health.js (Historial Sanitario y Protocolo de Triage)               │</w:t>
              <w:br/>
              <w:t>│   • homes.js (Hogares Temporales y Cupos)                               │</w:t>
              <w:br/>
              <w:t>│   • adoptions.js (Cuestionario, Algoritmo de Scoring y Seguimiento)     │</w:t>
              <w:br/>
              <w:t>│   • expenses.js (Cálculos Contables y Prorrateo)                        │</w:t>
              <w:br/>
              <w:t>│   • diffusion.js (Lienzo Canvas HTML5 y Generador de Textos)            │</w:t>
              <w:br/>
              <w:t>│   • documents.js (Visor Membretado, Editor en Vivo y Exportación PDF)   │</w:t>
              <w:br/>
              <w:t>│   • reports.js (Métricas, Gráficos de Barra y Reportes Imprimibles)     │</w:t>
              <w:br/>
              <w:t>└────────────────────────────────────▲────────────────────────────────────┘</w:t>
              <w:br/>
              <w:t xml:space="preserve">                                     │ Métodos CRUD / Consultas</w:t>
              <w:br/>
              <w:t>┌────────────────────────────────────▼────────────────────────────────────┐</w:t>
              <w:br/>
              <w:t>│                    CAPA DE DATOS Y PERSISTENCIA                          │</w:t>
              <w:br/>
              <w:t>│   • db.js (Gestor de Base de Datos Relacional en LocalStorage)          │</w:t>
              <w:br/>
              <w:t>│   • Motor de Respaldo Export/Import JSON                                │</w:t>
              <w:br/>
              <w:t>│   • Esquema SQL Preparado para Migración a Supabase / PostgreSQL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6.2 Modelo conceptual del ciclo de vida del rescate</w:t>
      </w:r>
    </w:p>
    <w:p>
      <w:pPr>
        <w:spacing w:after="120"/>
      </w:pPr>
      <w:r>
        <w:t>El flujo integral que modela el sistema garantiza que ningún animal quede sin supervisión institucional: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[AVISO / RESCATE EN VÍA PÚBLICA]</w:t>
              <w:br/>
              <w:t xml:space="preserve">               │</w:t>
              <w:br/>
              <w:t xml:space="preserve">               ▼</w:t>
              <w:br/>
              <w:t>[INGRESO AL SISTEMA Y EVALUACIÓN DE TRIAGE CLÍNICO]</w:t>
              <w:br/>
              <w:t xml:space="preserve">  ├── Triage Rojo: Atención de Urgencia Vital (0 a 10 min)</w:t>
              <w:br/>
              <w:t xml:space="preserve">  ├── Triage Amarillo: Urgencia Inestable (60 a 120 min)</w:t>
              <w:br/>
              <w:t xml:space="preserve">  └── Triage Verde: Estable (Examen Clínico General ECOG)</w:t>
              <w:br/>
              <w:t xml:space="preserve">               │</w:t>
              <w:br/>
              <w:t xml:space="preserve">               ▼</w:t>
              <w:br/>
              <w:t>[ASIGNACIÓN A HOGAR TEMPORAL Y CUARENTENA (15 DÍAS)]</w:t>
              <w:br/>
              <w:t xml:space="preserve">  ├── Días 1-3: Desparasitación interna/externa y Tests Rápidos</w:t>
              <w:br/>
              <w:t xml:space="preserve">  └── Días 4-14: Monitoreo térmico, digestivo y respiratorio</w:t>
              <w:br/>
              <w:t xml:space="preserve">               │</w:t>
              <w:br/>
              <w:t xml:space="preserve">               ▼</w:t>
              <w:br/>
              <w:t>[ALTA SANITARIA, INMUNIZACIÓN Y ESTERILIZACIÓN]</w:t>
              <w:br/>
              <w:t xml:space="preserve">  ├── Vacunación Óctuple / Triple Felina + Antirrábica</w:t>
              <w:br/>
              <w:t xml:space="preserve">  ├── Microchip Oficial de 15 dígitos (Ley 21.020)</w:t>
              <w:br/>
              <w:t xml:space="preserve">  └── Cirugía Quirúrgica (Castración / Ovariohisterectomía)</w:t>
              <w:br/>
              <w:t xml:space="preserve">               │</w:t>
              <w:br/>
              <w:t xml:space="preserve">               ▼</w:t>
              <w:br/>
              <w:t>[CAMBIO DE ESTADO: "DISPONIBLE PARA ADOPCIÓN"]</w:t>
              <w:br/>
              <w:t xml:space="preserve">  ├── Generación de Flyer en Canvas y Difusión en Redes Sociales</w:t>
              <w:br/>
              <w:t xml:space="preserve">  └── Recepción de Postulantes mediante Cuestionario Digital</w:t>
              <w:br/>
              <w:t xml:space="preserve">               │</w:t>
              <w:br/>
              <w:t xml:space="preserve">               ▼</w:t>
              <w:br/>
              <w:t>[EVALUACIÓN AUTOMÁTICA DE SCORING (0 A 100 PUNTOS)]</w:t>
              <w:br/>
              <w:t xml:space="preserve">  ├── &gt; 80 pts: Aprobado (Condiciones óptimas)</w:t>
              <w:br/>
              <w:t xml:space="preserve">  ├── 50-79 pts: Requiere Entrevista / Visita domiciliaria</w:t>
              <w:br/>
              <w:t xml:space="preserve">  └── &lt; 50 pts: No Recomendado (Riesgo socio-ambiental)</w:t>
              <w:br/>
              <w:t xml:space="preserve">               │</w:t>
              <w:br/>
              <w:t xml:space="preserve">               ▼</w:t>
              <w:br/>
              <w:t>[FORMALIZACIÓN DE ADOPCIÓN Y FIRMA DE CONTRATO SOLEMNE]</w:t>
              <w:br/>
              <w:t xml:space="preserve">               │</w:t>
              <w:br/>
              <w:t xml:space="preserve">               ▼</w:t>
              <w:br/>
              <w:t>[SEGUIMIENTO POST-ADOPCIÓN PERIÓDICO (3, 6, 12 MESES)]</w:t>
              <w:br/>
              <w:t xml:space="preserve">               │</w:t>
              <w:br/>
              <w:t xml:space="preserve">               ▼</w:t>
              <w:br/>
              <w:t>[REGISTRO HISTÓRICO PERMANENTE EN LA BASE DE DATOS]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6.3 Modelo relacional de base de datos y diccionario de datos</w:t>
      </w:r>
    </w:p>
    <w:p>
      <w:pPr>
        <w:spacing w:after="120"/>
      </w:pPr>
      <w:r>
        <w:t>La base de datos relacional preparada se compone de doce (12) tablas vinculadas mediante integridad referencial. El script se encuentra en `supabase_schema.sql`:</w:t>
      </w:r>
    </w:p>
    <w:p>
      <w:pPr>
        <w:spacing w:after="60"/>
        <w:ind w:left="360"/>
      </w:pPr>
      <w:r>
        <w:rPr>
          <w:b/>
        </w:rPr>
        <w:t xml:space="preserve">1. </w:t>
      </w:r>
      <w:r>
        <w:t>`animales`: Entidad medular que almacena los atributos intrínsecos de cada ejemplar rescatado.</w:t>
      </w:r>
    </w:p>
    <w:p>
      <w:pPr>
        <w:spacing w:after="60"/>
        <w:ind w:left="360"/>
      </w:pPr>
      <w:r>
        <w:rPr>
          <w:b/>
        </w:rPr>
        <w:t xml:space="preserve">2. </w:t>
      </w:r>
      <w:r>
        <w:t>`historial_estados`: Registra la línea de tiempo y la justificación de cada cambio de fase.</w:t>
      </w:r>
    </w:p>
    <w:p>
      <w:pPr>
        <w:spacing w:after="60"/>
        <w:ind w:left="360"/>
      </w:pPr>
      <w:r>
        <w:rPr>
          <w:b/>
        </w:rPr>
        <w:t xml:space="preserve">3. </w:t>
      </w:r>
      <w:r>
        <w:t>`historial_sanitario`: Almacena atenciones clínicas, categorización de Triage, parámetros fisiológicos y dosis administradas.</w:t>
      </w:r>
    </w:p>
    <w:p>
      <w:pPr>
        <w:spacing w:after="60"/>
        <w:ind w:left="360"/>
      </w:pPr>
      <w:r>
        <w:rPr>
          <w:b/>
        </w:rPr>
        <w:t xml:space="preserve">4. </w:t>
      </w:r>
      <w:r>
        <w:t>`hogares_temporales`: Catálogo de cuidadores voluntarios con sus datos de contacto y cupos de alojamiento.</w:t>
      </w:r>
    </w:p>
    <w:p>
      <w:pPr>
        <w:spacing w:after="60"/>
        <w:ind w:left="360"/>
      </w:pPr>
      <w:r>
        <w:rPr>
          <w:b/>
        </w:rPr>
        <w:t xml:space="preserve">5. </w:t>
      </w:r>
      <w:r>
        <w:t>`animal_hogares`: Tabla asociativa que gestiona las asignaciones temporales con fechas de ingreso y egreso.</w:t>
      </w:r>
    </w:p>
    <w:p>
      <w:pPr>
        <w:spacing w:after="60"/>
        <w:ind w:left="360"/>
      </w:pPr>
      <w:r>
        <w:rPr>
          <w:b/>
        </w:rPr>
        <w:t xml:space="preserve">6. </w:t>
      </w:r>
      <w:r>
        <w:t>`adoptantes`: Registro civil y socio-ambiental de los postulantes evaluados.</w:t>
      </w:r>
    </w:p>
    <w:p>
      <w:pPr>
        <w:spacing w:after="60"/>
        <w:ind w:left="360"/>
      </w:pPr>
      <w:r>
        <w:rPr>
          <w:b/>
        </w:rPr>
        <w:t xml:space="preserve">7. </w:t>
      </w:r>
      <w:r>
        <w:t>`adopciones`: Registro contractual vinculante que formaliza la entrega legal de la custodia.</w:t>
      </w:r>
    </w:p>
    <w:p>
      <w:pPr>
        <w:spacing w:after="60"/>
        <w:ind w:left="360"/>
      </w:pPr>
      <w:r>
        <w:rPr>
          <w:b/>
        </w:rPr>
        <w:t xml:space="preserve">8. </w:t>
      </w:r>
      <w:r>
        <w:t>`seguimientos`: Hitos de monitoreo post-entrega con evaluación de bienestar físico y anímico.</w:t>
      </w:r>
    </w:p>
    <w:p>
      <w:pPr>
        <w:spacing w:after="60"/>
        <w:ind w:left="360"/>
      </w:pPr>
      <w:r>
        <w:rPr>
          <w:b/>
        </w:rPr>
        <w:t xml:space="preserve">9. </w:t>
      </w:r>
      <w:r>
        <w:t>`gastos`: Registro contable de egresos con imputación flexible (individual, prorrateada o general).</w:t>
      </w:r>
    </w:p>
    <w:p>
      <w:pPr>
        <w:spacing w:after="60"/>
        <w:ind w:left="360"/>
      </w:pPr>
      <w:r>
        <w:rPr>
          <w:b/>
        </w:rPr>
        <w:t xml:space="preserve">10. </w:t>
      </w:r>
      <w:r>
        <w:t>`documentos`: Repositorio documental con títulos, categorías, contenido personalizado y enlaces a la nube.</w:t>
      </w:r>
    </w:p>
    <w:p>
      <w:pPr>
        <w:spacing w:after="60"/>
        <w:ind w:left="360"/>
      </w:pPr>
      <w:r>
        <w:rPr>
          <w:b/>
        </w:rPr>
        <w:t xml:space="preserve">11. </w:t>
      </w:r>
      <w:r>
        <w:t>`gasto_animales`: Relación normalizada entre gastos y animales, con porcentaje de asignación.</w:t>
      </w:r>
    </w:p>
    <w:p>
      <w:pPr>
        <w:spacing w:after="60"/>
        <w:ind w:left="360"/>
      </w:pPr>
      <w:r>
        <w:rPr>
          <w:b/>
        </w:rPr>
        <w:t xml:space="preserve">12. </w:t>
      </w:r>
      <w:r>
        <w:t>`usuarios_autorizados`: Identidades habilitadas, vinculadas con `auth.users` y limitadas a Presidenta o Tesorera.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6.4 Sistema de diseño visual (UI/UX) y paleta institucional</w:t>
      </w:r>
    </w:p>
    <w:p>
      <w:pPr>
        <w:spacing w:after="120"/>
      </w:pPr>
      <w:r>
        <w:t>El diseño visual fue concebido bajo estándares modernos de interfaces de software, priorizando la ergonomía cognitiva y evitando la fatiga visual de las directivas durante jornadas extensas de trabajo administrativo:</w:t>
      </w:r>
    </w:p>
    <w:p>
      <w:pPr>
        <w:pStyle w:val="ListBullet"/>
        <w:spacing w:after="60"/>
        <w:ind w:left="360"/>
      </w:pPr>
      <w:r/>
      <w:r>
        <w:rPr>
          <w:b/>
        </w:rPr>
        <w:t>Paleta de Color Primaria:</w:t>
      </w:r>
      <w:r>
        <w:t xml:space="preserve"> Tonos Índigo y Violeta (`#4f46e5`, `#6366f1`, `#4338ca`) que evocan institucionalidad, serenidad y confianza.</w:t>
      </w:r>
    </w:p>
    <w:p>
      <w:pPr>
        <w:pStyle w:val="ListBullet"/>
        <w:spacing w:after="60"/>
        <w:ind w:left="360"/>
      </w:pPr>
      <w:r/>
      <w:r>
        <w:rPr>
          <w:b/>
        </w:rPr>
        <w:t>Fondo Glassmorphic Dark:</w:t>
      </w:r>
      <w:r>
        <w:t xml:space="preserve"> Paleta de tonos pizarra oscura (`#0f172a`, `#1e293b`) con transparencias de vidrio esmerilado y sombras suaves, destacando los elementos de contenido.</w:t>
      </w:r>
    </w:p>
    <w:p>
      <w:pPr>
        <w:pStyle w:val="ListBullet"/>
        <w:spacing w:after="60"/>
        <w:ind w:left="360"/>
      </w:pPr>
      <w:r/>
      <w:r>
        <w:rPr>
          <w:b/>
        </w:rPr>
        <w:t>Colores Semánticos de Estado:</w:t>
      </w:r>
      <w:r/>
    </w:p>
    <w:p>
      <w:pPr>
        <w:pStyle w:val="ListBullet"/>
        <w:spacing w:after="60"/>
        <w:ind w:left="720"/>
      </w:pPr>
      <w:r>
        <w:t>Verde Éxito (`#10b981` / `#16a34a`): Mascotas adoptadas, postulaciones aprobadas, Triage Verde.</w:t>
      </w:r>
    </w:p>
    <w:p>
      <w:pPr>
        <w:pStyle w:val="ListBullet"/>
        <w:spacing w:after="60"/>
        <w:ind w:left="720"/>
      </w:pPr>
      <w:r>
        <w:t>Amarillo Advertencia (`#f59e0b` / `#d97706`): Cuarentena preventiva, Triage Amarillo.</w:t>
      </w:r>
    </w:p>
    <w:p>
      <w:pPr>
        <w:pStyle w:val="ListBullet"/>
        <w:spacing w:after="60"/>
        <w:ind w:left="720"/>
      </w:pPr>
      <w:r>
        <w:t>Rojo Alerta (`#ef4444` / `#dc2626`): Urgencias médicas, Triage Rojo, gastos extraordinarios.</w:t>
      </w:r>
    </w:p>
    <w:p>
      <w:pPr>
        <w:pStyle w:val="ListBullet"/>
        <w:spacing w:after="60"/>
        <w:ind w:left="720"/>
      </w:pPr>
      <w:r>
        <w:t>Celeste Información (`#0ea5e9`): Rescates iniciales, fichas en revisión.</w:t>
      </w:r>
    </w:p>
    <w:p>
      <w:pPr>
        <w:pStyle w:val="ListBullet"/>
        <w:spacing w:after="60"/>
        <w:ind w:left="360"/>
      </w:pPr>
      <w:r/>
      <w:r>
        <w:rPr>
          <w:b/>
        </w:rPr>
        <w:t>Hoja Membretada Oficial Imprimible:</w:t>
      </w:r>
      <w:r>
        <w:t xml:space="preserve"> Contenedor de papel blanco de alto contraste (`#ffffff`) con tipografía de imprenta, bordes nítidos, sellos circulares simulados en tinta y firmas solemnes, optimizado para visualización en pantalla e impresión física directa.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6.5 Estrategia de Almacenamiento Híbrido y Rutina Diaria de Disponibilidad (Keep-Alive de Base de Datos)</w:t>
      </w:r>
    </w:p>
    <w:p>
      <w:pPr>
        <w:spacing w:after="120"/>
      </w:pPr>
      <w:r>
        <w:t>Con el propósito de mantener el costo de operación del sistema en $0 y garantizar la máxima disponibilidad técnica para la Fundación, se definieron dos estrategias de arquitectura de datos:</w:t>
      </w:r>
    </w:p>
    <w:p>
      <w:pPr>
        <w:pStyle w:val="ListBullet"/>
        <w:spacing w:after="60"/>
        <w:ind w:left="360"/>
      </w:pPr>
      <w:r/>
      <w:r>
        <w:rPr>
          <w:b/>
        </w:rPr>
        <w:t>Almacenamiento Híbrido y Compresión en Cliente:</w:t>
      </w:r>
      <w:r/>
    </w:p>
    <w:p>
      <w:pPr>
        <w:spacing w:after="60"/>
        <w:ind w:left="360"/>
      </w:pPr>
      <w:r>
        <w:rPr>
          <w:b/>
        </w:rPr>
        <w:t xml:space="preserve">1. </w:t>
      </w:r>
      <w:r>
        <w:t>*Compresión en Cliente (HTML5 Canvas):* Antes de almacenar o transmitir una imagen, el navegador redimensiona automáticamente la fotografía a proporciones óptimas (~800 a 1000 píxeles con 80% de compresión JPEG), reduciendo el peso de 4-8 MB a menos de 150 KB.</w:t>
      </w:r>
    </w:p>
    <w:p>
      <w:pPr>
        <w:spacing w:after="60"/>
        <w:ind w:left="360"/>
      </w:pPr>
      <w:r>
        <w:rPr>
          <w:b/>
        </w:rPr>
        <w:t xml:space="preserve">2. </w:t>
      </w:r>
      <w:r>
        <w:t>*Liberación de Fotos Operativas en Adoptados:* Cuando un animal es adoptado, se habilita la acción «Liberar Fotos» que desasocia las imágenes operativas temporales para recuperar espacio en servidor, preservando el 100% de los datos clínicos, legales y el enlace a la carpeta permanente en Google Drive.</w:t>
      </w:r>
    </w:p>
    <w:p>
      <w:pPr>
        <w:spacing w:after="60"/>
        <w:ind w:left="360"/>
      </w:pPr>
      <w:r>
        <w:rPr>
          <w:b/>
        </w:rPr>
        <w:t xml:space="preserve">3. </w:t>
      </w:r>
      <w:r>
        <w:t>*Uso de Google Drive para Documentos Pesados:* La documentación escaneada (consentimientos firmados, comprobantes tributarios, fichas físicas y videos) se almacena en carpetas institucionales de Google Drive, guardando en la base de datos únicamente el hipervínculo seguro.</w:t>
      </w:r>
    </w:p>
    <w:p>
      <w:pPr>
        <w:pStyle w:val="ListBullet"/>
        <w:spacing w:after="60"/>
        <w:ind w:left="360"/>
      </w:pPr>
      <w:r/>
      <w:r>
        <w:rPr>
          <w:b/>
        </w:rPr>
        <w:t>Rutina Diaria de Disponibilidad (Keep-Alive de Base de Datos):</w:t>
      </w:r>
      <w:r/>
    </w:p>
    <w:p>
      <w:pPr>
        <w:spacing w:after="120"/>
      </w:pPr>
      <w:r>
        <w:t xml:space="preserve">  En la capa gratuita de Supabase, los proyectos inactivos que no reciben consultas durante 7 días consecutivos son suspendidos automáticamente por la plataforma. Para impedir caídas del servicio y garantizar que el sistema web responda inmediatamente en cualquier momento, se implementó una doble salvaguarda:</w:t>
      </w:r>
    </w:p>
    <w:p>
      <w:pPr>
        <w:spacing w:after="60"/>
        <w:ind w:left="360"/>
      </w:pPr>
      <w:r>
        <w:rPr>
          <w:b/>
        </w:rPr>
        <w:t xml:space="preserve">1. </w:t>
      </w:r>
      <w:r>
        <w:t>*Tarea Programada en Base de Datos (`pg_cron`):* Se programó una consulta ligera automatizada a las 05:00 UTC (`SELECT count(*) FROM public.animales WHERE activo = true;`).</w:t>
      </w:r>
    </w:p>
    <w:p>
      <w:pPr>
        <w:spacing w:after="60"/>
        <w:ind w:left="360"/>
      </w:pPr>
      <w:r>
        <w:rPr>
          <w:b/>
        </w:rPr>
        <w:t xml:space="preserve">2. </w:t>
      </w:r>
      <w:r>
        <w:t>*Flujo de Trabajo Automatizado (GitHub Actions):* Un flujo de trabajo programado (`.github/workflows/Consulta Diaria Supabase.yml`) realiza una petición HTTP autenticada diaria contra el endpoint REST del proyecto, registrando el código de estado y manteniendo despierto el motor relacional.</w:t>
      </w: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7. IMPLEMENTACIÓN DETALLADA DE MÓDULOS DE SOFTWARE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7.1 Módulo 1: Dashboard y Panel de Indicadores Clave (KPIs)</w:t>
      </w:r>
    </w:p>
    <w:p>
      <w:pPr>
        <w:pStyle w:val="ListBullet"/>
        <w:spacing w:after="60"/>
        <w:ind w:left="360"/>
      </w:pPr>
      <w:r/>
      <w:r>
        <w:rPr>
          <w:b/>
        </w:rPr>
        <w:t>Archivo:</w:t>
      </w:r>
      <w:r>
        <w:t xml:space="preserve"> `js/modules/reports.js` y `js/app.js`.</w:t>
      </w:r>
    </w:p>
    <w:p>
      <w:pPr>
        <w:pStyle w:val="ListBullet"/>
        <w:spacing w:after="60"/>
        <w:ind w:left="360"/>
      </w:pPr>
      <w:r/>
      <w:r>
        <w:rPr>
          <w:b/>
        </w:rPr>
        <w:t>Funcionalidad:</w:t>
      </w:r>
      <w:r>
        <w:t xml:space="preserve"> Presenta de forma condensada las métricas de mayor impacto para el directorio: total de animales tutelados históricamente, disponibles para adopción inmediata, adopciones exitosas consolidadas, casos en tratamiento clínico o aislamiento, ejemplares en hogares temporales y la inversión financiera total acumulada.</w:t>
      </w:r>
    </w:p>
    <w:p>
      <w:pPr>
        <w:pStyle w:val="ListBullet"/>
        <w:spacing w:after="60"/>
        <w:ind w:left="360"/>
      </w:pPr>
      <w:r/>
      <w:r>
        <w:rPr>
          <w:b/>
        </w:rPr>
        <w:t>Beneficio Operativo:</w:t>
      </w:r>
      <w:r>
        <w:t xml:space="preserve"> Permite a la Presidenta responder en segundos a consultas de prensa, postulaciones a fondos concursables (SUBDERE / FNDR) o informes para asambleas de socios.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7.2 Módulo 2: Fichas Integrales de Animales y Trazabilidad</w:t>
      </w:r>
    </w:p>
    <w:p>
      <w:pPr>
        <w:pStyle w:val="ListBullet"/>
        <w:spacing w:after="60"/>
        <w:ind w:left="360"/>
      </w:pPr>
      <w:r/>
      <w:r>
        <w:rPr>
          <w:b/>
        </w:rPr>
        <w:t>Archivo:</w:t>
      </w:r>
      <w:r>
        <w:t xml:space="preserve"> `js/modules/animals.js`.</w:t>
      </w:r>
    </w:p>
    <w:p>
      <w:pPr>
        <w:pStyle w:val="ListBullet"/>
        <w:spacing w:after="60"/>
        <w:ind w:left="360"/>
      </w:pPr>
      <w:r/>
      <w:r>
        <w:rPr>
          <w:b/>
        </w:rPr>
        <w:t>Funcionalidad:</w:t>
      </w:r>
      <w:r>
        <w:t xml:space="preserve"> Implementa la vista de </w:t>
      </w:r>
      <w:r>
        <w:rPr>
          <w:b/>
        </w:rPr>
        <w:t>"Ficha Integral"</w:t>
      </w:r>
      <w:r>
        <w:t xml:space="preserve"> mediante un sistema de pestañas (*Tabs*) que consolida en una sola pantalla: antecedentes generales, línea de tiempo de estados, historial sanitario cronológico, historial de hogares temporales de paso, datos de la adopción y adoptante, y la cuenta corriente de gastos exactos invertidos en ese animal.</w:t>
      </w:r>
    </w:p>
    <w:p>
      <w:pPr>
        <w:pStyle w:val="ListBullet"/>
        <w:spacing w:after="60"/>
        <w:ind w:left="360"/>
      </w:pPr>
      <w:r/>
      <w:r>
        <w:rPr>
          <w:b/>
        </w:rPr>
        <w:t>Filtros Avanzados:</w:t>
      </w:r>
      <w:r>
        <w:t xml:space="preserve"> Búsqueda en tiempo real por nombre, filtrado por especie (canino/felino) y filtrado por estado operacional.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7.3 Módulo 3: Historial Sanitario y Protocolo de Triage Clínico</w:t>
      </w:r>
    </w:p>
    <w:p>
      <w:pPr>
        <w:pStyle w:val="ListBullet"/>
        <w:spacing w:after="60"/>
        <w:ind w:left="360"/>
      </w:pPr>
      <w:r/>
      <w:r>
        <w:rPr>
          <w:b/>
        </w:rPr>
        <w:t>Archivo:</w:t>
      </w:r>
      <w:r>
        <w:t xml:space="preserve"> `js/modules/health.js` y `js/modules/documents.js`.</w:t>
      </w:r>
    </w:p>
    <w:p>
      <w:pPr>
        <w:pStyle w:val="ListBullet"/>
        <w:spacing w:after="60"/>
        <w:ind w:left="360"/>
      </w:pPr>
      <w:r/>
      <w:r>
        <w:rPr>
          <w:b/>
        </w:rPr>
        <w:t>Funcionalidad:</w:t>
      </w:r>
      <w:r>
        <w:t xml:space="preserve"> Permite a la Fundación registrar atenciones veterinarias bajo la escala tripartita internacional de </w:t>
      </w:r>
      <w:r>
        <w:rPr>
          <w:b/>
        </w:rPr>
        <w:t>Triage Clínico</w:t>
      </w:r>
      <w:r>
        <w:t>:</w:t>
      </w:r>
    </w:p>
    <w:p>
      <w:pPr>
        <w:spacing w:after="60"/>
        <w:ind w:left="360"/>
      </w:pPr>
      <w:r>
        <w:rPr>
          <w:b/>
        </w:rPr>
        <w:t xml:space="preserve">1. </w:t>
      </w:r>
      <w:r/>
      <w:r>
        <w:rPr>
          <w:b/>
        </w:rPr>
        <w:t>Triage Rojo (Prioridad 1 - Crítico):</w:t>
      </w:r>
      <w:r>
        <w:t xml:space="preserve"> Riesgo vital inminente por politraumatismo, hemorragia activa o shock.</w:t>
      </w:r>
    </w:p>
    <w:p>
      <w:pPr>
        <w:spacing w:after="60"/>
        <w:ind w:left="360"/>
      </w:pPr>
      <w:r>
        <w:rPr>
          <w:b/>
        </w:rPr>
        <w:t xml:space="preserve">2. </w:t>
      </w:r>
      <w:r/>
      <w:r>
        <w:rPr>
          <w:b/>
        </w:rPr>
        <w:t>Triage Amarillo (Prioridad 2 - Urgente):</w:t>
      </w:r>
      <w:r>
        <w:t xml:space="preserve"> Deshidratación severa, fracturas, diarreas virales o caquexia extrema.</w:t>
      </w:r>
    </w:p>
    <w:p>
      <w:pPr>
        <w:spacing w:after="60"/>
        <w:ind w:left="360"/>
      </w:pPr>
      <w:r>
        <w:rPr>
          <w:b/>
        </w:rPr>
        <w:t xml:space="preserve">3. </w:t>
      </w:r>
      <w:r/>
      <w:r>
        <w:rPr>
          <w:b/>
        </w:rPr>
        <w:t>Triage Verde (Prioridad 3 - Estable):</w:t>
      </w:r>
      <w:r>
        <w:t xml:space="preserve"> Pacientes compensados hemodinámicamente, dermatopatías crónicas o controles sanos.</w:t>
      </w:r>
    </w:p>
    <w:p>
      <w:pPr>
        <w:pStyle w:val="ListBullet"/>
        <w:spacing w:after="60"/>
        <w:ind w:left="360"/>
      </w:pPr>
      <w:r/>
      <w:r>
        <w:rPr>
          <w:b/>
        </w:rPr>
        <w:t>Examen Clínico Objetivo General (ECOG):</w:t>
      </w:r>
      <w:r>
        <w:t xml:space="preserve"> Formulario estandarizado para registrar peso (kg), condición corporal (1 a 5 según WSAVA), frecuencia cardíaca (FC), frecuencia respiratoria (FR), temperatura rectal (°C), tiempo de llenado capilar (TLLC) y coloración de mucosas.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7.4 Módulo 4: Red de Hogares Temporales y Familias de Acogida</w:t>
      </w:r>
    </w:p>
    <w:p>
      <w:pPr>
        <w:pStyle w:val="ListBullet"/>
        <w:spacing w:after="60"/>
        <w:ind w:left="360"/>
      </w:pPr>
      <w:r/>
      <w:r>
        <w:rPr>
          <w:b/>
        </w:rPr>
        <w:t>Archivo:</w:t>
      </w:r>
      <w:r>
        <w:t xml:space="preserve"> `js/modules/homes.js`.</w:t>
      </w:r>
    </w:p>
    <w:p>
      <w:pPr>
        <w:pStyle w:val="ListBullet"/>
        <w:spacing w:after="60"/>
        <w:ind w:left="360"/>
      </w:pPr>
      <w:r/>
      <w:r>
        <w:rPr>
          <w:b/>
        </w:rPr>
        <w:t>Funcionalidad:</w:t>
      </w:r>
      <w:r>
        <w:t xml:space="preserve"> Administra el catálogo de hogares de acogida, calculando de manera dinámica los </w:t>
      </w:r>
      <w:r>
        <w:rPr>
          <w:b/>
        </w:rPr>
        <w:t>cupos disponibles</w:t>
      </w:r>
      <w:r>
        <w:t xml:space="preserve"> en cada hogar. El sistema impide visualmente la sobreocupación de un hogar y genera automáticamente el registro en la tabla `animal_hogares` cuando una mascota es reubicada.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7.5 Módulo 5: Adopciones, Algoritmo de Scoring (0-100 pts) y Seguimiento</w:t>
      </w:r>
    </w:p>
    <w:p>
      <w:pPr>
        <w:pStyle w:val="ListBullet"/>
        <w:spacing w:after="60"/>
        <w:ind w:left="360"/>
      </w:pPr>
      <w:r/>
      <w:r>
        <w:rPr>
          <w:b/>
        </w:rPr>
        <w:t>Archivo:</w:t>
      </w:r>
      <w:r>
        <w:t xml:space="preserve"> `js/modules/adoptions.js`.</w:t>
      </w:r>
    </w:p>
    <w:p>
      <w:pPr>
        <w:pStyle w:val="ListBullet"/>
        <w:spacing w:after="60"/>
        <w:ind w:left="360"/>
      </w:pPr>
      <w:r/>
      <w:r>
        <w:rPr>
          <w:b/>
        </w:rPr>
        <w:t>Cuestionario Digital de 15 Variables:</w:t>
      </w:r>
      <w:r>
        <w:t xml:space="preserve"> Evalúa condiciones críticas exigidas por la Ley 21.020:</w:t>
      </w:r>
    </w:p>
    <w:p>
      <w:pPr>
        <w:pStyle w:val="ListBullet"/>
        <w:spacing w:after="60"/>
        <w:ind w:left="720"/>
      </w:pPr>
      <w:r>
        <w:t>Tipo de vivienda y seguridad perimetral de patios (altura de rejas &gt; 1.80m).</w:t>
      </w:r>
    </w:p>
    <w:p>
      <w:pPr>
        <w:pStyle w:val="ListBullet"/>
        <w:spacing w:after="60"/>
        <w:ind w:left="720"/>
      </w:pPr>
      <w:r>
        <w:t>Instalación certificada de mallas de seguridad en departamentos y balcones (requisito excluyente para felinos y cachorros).</w:t>
      </w:r>
    </w:p>
    <w:p>
      <w:pPr>
        <w:pStyle w:val="ListBullet"/>
        <w:spacing w:after="60"/>
        <w:ind w:left="720"/>
      </w:pPr>
      <w:r>
        <w:t>Solvencia económica comprobada para costear alimentación premium y urgencias veterinarias.</w:t>
      </w:r>
    </w:p>
    <w:p>
      <w:pPr>
        <w:pStyle w:val="ListBullet"/>
        <w:spacing w:after="60"/>
        <w:ind w:left="720"/>
      </w:pPr>
      <w:r>
        <w:t>Horas diarias en que la mascota permanecerá sola.</w:t>
      </w:r>
    </w:p>
    <w:p>
      <w:pPr>
        <w:pStyle w:val="ListBullet"/>
        <w:spacing w:after="60"/>
        <w:ind w:left="720"/>
      </w:pPr>
      <w:r>
        <w:t>Consenso de la totalidad de los integrantes del grupo familiar conviviente.</w:t>
      </w:r>
    </w:p>
    <w:p>
      <w:pPr>
        <w:pStyle w:val="ListBullet"/>
        <w:spacing w:after="60"/>
        <w:ind w:left="360"/>
      </w:pPr>
      <w:r/>
      <w:r>
        <w:rPr>
          <w:b/>
        </w:rPr>
        <w:t>Algoritmo de Calificación Automática:</w:t>
      </w:r>
      <w:r>
        <w:t xml:space="preserve"> Otorga una puntuación matemática objetiva:</w:t>
      </w:r>
    </w:p>
    <w:p>
      <w:pPr>
        <w:pStyle w:val="ListBullet"/>
        <w:spacing w:after="60"/>
        <w:ind w:left="720"/>
      </w:pPr>
      <w:r/>
      <w:r>
        <w:rPr>
          <w:b/>
        </w:rPr>
        <w:t>80 a 100 puntos (Aprobado):</w:t>
      </w:r>
      <w:r>
        <w:t xml:space="preserve"> Cumple con todos los estándares óptimos de bienestar.</w:t>
      </w:r>
    </w:p>
    <w:p>
      <w:pPr>
        <w:pStyle w:val="ListBullet"/>
        <w:spacing w:after="60"/>
        <w:ind w:left="720"/>
      </w:pPr>
      <w:r/>
      <w:r>
        <w:rPr>
          <w:b/>
        </w:rPr>
        <w:t>50 a 79 puntos (Requiere Entrevista / Visita Domiciliaria):</w:t>
      </w:r>
      <w:r>
        <w:t xml:space="preserve"> Cumple con la base pero requiere verificar compromisos (ej. instalar mallas previo a la entrega).</w:t>
      </w:r>
    </w:p>
    <w:p>
      <w:pPr>
        <w:pStyle w:val="ListBullet"/>
        <w:spacing w:after="60"/>
        <w:ind w:left="720"/>
      </w:pPr>
      <w:r/>
      <w:r>
        <w:rPr>
          <w:b/>
        </w:rPr>
        <w:t>Menor a 50 puntos (No Recomendado):</w:t>
      </w:r>
      <w:r>
        <w:t xml:space="preserve"> Presenta riesgos evidentes de extravío, falta de acuerdo o insolvencia ante urgencias médicas.</w:t>
      </w:r>
    </w:p>
    <w:p>
      <w:pPr>
        <w:pStyle w:val="ListBullet"/>
        <w:spacing w:after="60"/>
        <w:ind w:left="360"/>
      </w:pPr>
      <w:r/>
      <w:r>
        <w:rPr>
          <w:b/>
        </w:rPr>
        <w:t>Hitos de Seguimiento Post-Adopción:</w:t>
      </w:r>
      <w:r>
        <w:t xml:space="preserve"> Calendario de registros periódicos a los 3, 6 y 12 meses de la entrega, evaluando el peso, la adaptación conductual y el carnet de vacunas al día.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7.6 Módulo 6: Gestión Financiera, Rendición y Prorrateo de Gastos</w:t>
      </w:r>
    </w:p>
    <w:p>
      <w:pPr>
        <w:pStyle w:val="ListBullet"/>
        <w:spacing w:after="60"/>
        <w:ind w:left="360"/>
      </w:pPr>
      <w:r/>
      <w:r>
        <w:rPr>
          <w:b/>
        </w:rPr>
        <w:t>Archivo:</w:t>
      </w:r>
      <w:r>
        <w:t xml:space="preserve"> `js/modules/expenses.js`.</w:t>
      </w:r>
    </w:p>
    <w:p>
      <w:pPr>
        <w:pStyle w:val="ListBullet"/>
        <w:spacing w:after="60"/>
        <w:ind w:left="360"/>
      </w:pPr>
      <w:r/>
      <w:r>
        <w:rPr>
          <w:b/>
        </w:rPr>
        <w:t>Funcionalidad:</w:t>
      </w:r>
      <w:r>
        <w:t xml:space="preserve"> Registro contable de egresos clasificados en cinco rubros (*Atención Veterinaria, Alimento, Medicamentos, Transporte y Traslados, e Insumos Generales*).</w:t>
      </w:r>
    </w:p>
    <w:p>
      <w:pPr>
        <w:pStyle w:val="ListBullet"/>
        <w:spacing w:after="60"/>
        <w:ind w:left="360"/>
      </w:pPr>
      <w:r/>
      <w:r>
        <w:rPr>
          <w:b/>
        </w:rPr>
        <w:t>Mecanismo de Prorrateo Innovador:</w:t>
      </w:r>
      <w:r>
        <w:t xml:space="preserve"> Permite registrar compras colectivas (por ejemplo, un saco de alimento de 20 kg o una caja de antiparasitarios) y distribuir su costo en partes matemáticamente exactas entre una lista seleccionada de animales, evitando cálculos manuales propensos a error.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7.7 Módulo 7: Difusión Local y Motor Canvas de Flyers</w:t>
      </w:r>
    </w:p>
    <w:p>
      <w:pPr>
        <w:pStyle w:val="ListBullet"/>
        <w:spacing w:after="60"/>
        <w:ind w:left="360"/>
      </w:pPr>
      <w:r/>
      <w:r>
        <w:rPr>
          <w:b/>
        </w:rPr>
        <w:t>Archivo:</w:t>
      </w:r>
      <w:r>
        <w:t xml:space="preserve"> `js/modules/diffusion.js`.</w:t>
      </w:r>
    </w:p>
    <w:p>
      <w:pPr>
        <w:pStyle w:val="ListBullet"/>
        <w:spacing w:after="60"/>
        <w:ind w:left="360"/>
      </w:pPr>
      <w:r/>
      <w:r>
        <w:rPr>
          <w:b/>
        </w:rPr>
        <w:t>Motor Gráfico en HTML5 Canvas:</w:t>
      </w:r>
      <w:r>
        <w:t xml:space="preserve"> Renderiza de forma programática afiches publicitarios combinando la fotografía real del animal, su nombre, edad, carácter y logotipo de la Fundación. Dispone de cuatro temas preconfigurados:</w:t>
      </w:r>
    </w:p>
    <w:p>
      <w:pPr>
        <w:spacing w:after="60"/>
        <w:ind w:left="360"/>
      </w:pPr>
      <w:r>
        <w:rPr>
          <w:b/>
        </w:rPr>
        <w:t xml:space="preserve">1. </w:t>
      </w:r>
      <w:r>
        <w:t>*Estilo Institucional:* Paleta índigo/violeta oficial de la Fundación.</w:t>
      </w:r>
    </w:p>
    <w:p>
      <w:pPr>
        <w:spacing w:after="60"/>
        <w:ind w:left="360"/>
      </w:pPr>
      <w:r>
        <w:rPr>
          <w:b/>
        </w:rPr>
        <w:t xml:space="preserve">2. </w:t>
      </w:r>
      <w:r>
        <w:t>*Caso Urgente:* Franjas de alerta roja y naranja para rescates en riesgo vital o sin hogar.</w:t>
      </w:r>
    </w:p>
    <w:p>
      <w:pPr>
        <w:spacing w:after="60"/>
        <w:ind w:left="360"/>
      </w:pPr>
      <w:r>
        <w:rPr>
          <w:b/>
        </w:rPr>
        <w:t xml:space="preserve">3. </w:t>
      </w:r>
      <w:r>
        <w:t>*Cachorros / Ternura:* Paleta pastel celeste y rosada para cachorros lactantes.</w:t>
      </w:r>
    </w:p>
    <w:p>
      <w:pPr>
        <w:spacing w:after="60"/>
        <w:ind w:left="360"/>
      </w:pPr>
      <w:r>
        <w:rPr>
          <w:b/>
        </w:rPr>
        <w:t xml:space="preserve">4. </w:t>
      </w:r>
      <w:r>
        <w:t>*Adopción Senior:* Paleta verde esmeralda para mascotas de edad avanzada.</w:t>
      </w:r>
    </w:p>
    <w:p>
      <w:pPr>
        <w:pStyle w:val="ListBullet"/>
        <w:spacing w:after="60"/>
        <w:ind w:left="360"/>
      </w:pPr>
      <w:r/>
      <w:r>
        <w:rPr>
          <w:b/>
        </w:rPr>
        <w:t>Descarga Limpia en PNG:</w:t>
      </w:r>
      <w:r>
        <w:t xml:space="preserve"> El usuario presiona un botón y obtiene la imagen en alta resolución descargada directamente en su dispositivo, lista para publicar en Instagram o WhatsApp sin consumir cuota de almacenamiento en servidores externos.</w:t>
      </w:r>
    </w:p>
    <w:p>
      <w:pPr>
        <w:pStyle w:val="ListBullet"/>
        <w:spacing w:after="60"/>
        <w:ind w:left="360"/>
      </w:pPr>
      <w:r/>
      <w:r>
        <w:rPr>
          <w:b/>
        </w:rPr>
        <w:t>Asistente Local de Redacción:</w:t>
      </w:r>
      <w:r>
        <w:t xml:space="preserve"> Construye borradores editables mediante plantillas y datos de la ficha en tres tonos (*Emotivo, Alegre y Formal*). No consume una API de IA. La integración generativa se realizará después de Supabase Auth mediante una Edge Function que mantenga la credencial fuera del navegador.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7.8 Módulo 8: Gestión Documental Oficial, Edición en Vivo y Exportación PDF</w:t>
      </w:r>
    </w:p>
    <w:p>
      <w:pPr>
        <w:pStyle w:val="ListBullet"/>
        <w:spacing w:after="60"/>
        <w:ind w:left="360"/>
      </w:pPr>
      <w:r/>
      <w:r>
        <w:rPr>
          <w:b/>
        </w:rPr>
        <w:t>Archivo:</w:t>
      </w:r>
      <w:r>
        <w:t xml:space="preserve"> `js/modules/documents.js`.</w:t>
      </w:r>
    </w:p>
    <w:p>
      <w:pPr>
        <w:pStyle w:val="ListBullet"/>
        <w:spacing w:after="60"/>
        <w:ind w:left="360"/>
      </w:pPr>
      <w:r/>
      <w:r>
        <w:rPr>
          <w:b/>
        </w:rPr>
        <w:t>Documentos Estandarizados Incluidos:</w:t>
      </w:r>
      <w:r/>
    </w:p>
    <w:p>
      <w:pPr>
        <w:spacing w:after="60"/>
        <w:ind w:left="360"/>
      </w:pPr>
      <w:r>
        <w:rPr>
          <w:b/>
        </w:rPr>
        <w:t xml:space="preserve">1. </w:t>
      </w:r>
      <w:r>
        <w:t>*Formulario Oficial de Postulación y Evaluación Socio-Ambiental de Adopción (Ley 21.020).*</w:t>
      </w:r>
    </w:p>
    <w:p>
      <w:pPr>
        <w:spacing w:after="60"/>
        <w:ind w:left="360"/>
      </w:pPr>
      <w:r>
        <w:rPr>
          <w:b/>
        </w:rPr>
        <w:t xml:space="preserve">2. </w:t>
      </w:r>
      <w:r>
        <w:t>*Contrato Solemne de Adopción Definitiva y Compromiso de Tenencia Responsable.*</w:t>
      </w:r>
    </w:p>
    <w:p>
      <w:pPr>
        <w:spacing w:after="60"/>
        <w:ind w:left="360"/>
      </w:pPr>
      <w:r>
        <w:rPr>
          <w:b/>
        </w:rPr>
        <w:t xml:space="preserve">3. </w:t>
      </w:r>
      <w:r>
        <w:t>*Protocolo Técnico Veterinario: Sistema de Triage Clínico, Aislamiento y Cuarentena Profiláctica.*</w:t>
      </w:r>
    </w:p>
    <w:p>
      <w:pPr>
        <w:pStyle w:val="ListBullet"/>
        <w:spacing w:after="60"/>
        <w:ind w:left="360"/>
      </w:pPr>
      <w:r/>
      <w:r>
        <w:rPr>
          <w:b/>
        </w:rPr>
        <w:t>Funcionalidad de Edición en Vivo:</w:t>
      </w:r>
      <w:r>
        <w:t xml:space="preserve"> El visor modal incorpora el botón </w:t>
      </w:r>
      <w:r>
        <w:rPr>
          <w:b/>
        </w:rPr>
        <w:t>`✏️ Editar Texto del Documento`</w:t>
      </w:r>
      <w:r>
        <w:t xml:space="preserve">, que activa el atributo `contenteditable` sobre la hoja membretada, permitiendo a la Presidenta o Tesorera corregir o personalizar cualquier cláusula, teléfono o nombre directamente en pantalla y guardar los cambios permanentemente con el botón </w:t>
      </w:r>
      <w:r>
        <w:rPr>
          <w:b/>
        </w:rPr>
        <w:t>`💾 Guardar Cambios`</w:t>
      </w:r>
      <w:r>
        <w:t xml:space="preserve">, o volver a la versión estándar con </w:t>
      </w:r>
      <w:r>
        <w:rPr>
          <w:b/>
        </w:rPr>
        <w:t>`🔄 Restaurar Plantilla Original`</w:t>
      </w:r>
      <w:r>
        <w:t>.</w:t>
      </w:r>
    </w:p>
    <w:p>
      <w:pPr>
        <w:pStyle w:val="ListBullet"/>
        <w:spacing w:after="60"/>
        <w:ind w:left="360"/>
      </w:pPr>
      <w:r/>
      <w:r>
        <w:rPr>
          <w:b/>
        </w:rPr>
        <w:t>Exportación Limpia a PDF:</w:t>
      </w:r>
      <w:r>
        <w:t xml:space="preserve"> La función `printCurrentDocument()` genera una ventana de impresión limpia, con reglas CSS `@media print` que eliminan márgenes espurios y fondos oscuros de la interfaz, produciendo documentos idénticos a los emitidos por una notaría o centro clínico.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7.9 Módulo 9: Informes Ejecutivos, Métricas y Motor de Respaldo JSON Offline</w:t>
      </w:r>
    </w:p>
    <w:p>
      <w:pPr>
        <w:pStyle w:val="ListBullet"/>
        <w:spacing w:after="60"/>
        <w:ind w:left="360"/>
      </w:pPr>
      <w:r/>
      <w:r>
        <w:rPr>
          <w:b/>
        </w:rPr>
        <w:t>Archivo:</w:t>
      </w:r>
      <w:r>
        <w:t xml:space="preserve"> `js/modules/reports.js` y `js/db.js`.</w:t>
      </w:r>
    </w:p>
    <w:p>
      <w:pPr>
        <w:pStyle w:val="ListBullet"/>
        <w:spacing w:after="60"/>
        <w:ind w:left="360"/>
      </w:pPr>
      <w:r/>
      <w:r>
        <w:rPr>
          <w:b/>
        </w:rPr>
        <w:t>Independencia Tecnológica:</w:t>
      </w:r>
      <w:r>
        <w:t xml:space="preserve"> El sistema cuenta con botones directos para </w:t>
      </w:r>
      <w:r>
        <w:rPr>
          <w:b/>
        </w:rPr>
        <w:t>Exportar Respaldo JSON</w:t>
      </w:r>
      <w:r>
        <w:t xml:space="preserve"> e </w:t>
      </w:r>
      <w:r>
        <w:rPr>
          <w:b/>
        </w:rPr>
        <w:t>Importar Respaldo JSON</w:t>
      </w:r>
      <w:r>
        <w:t>, lo que permite salvaguardar la totalidad de la base de datos en un archivo liviano transportable en un pendrive o correo electrónico, blindando a la Fundación contra pérdidas accidentales de datos o formateos de equipo.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7.10 Módulo 10: Gestión de Proyectos de Esterilización Masiva (Área Funcional 2)</w:t>
      </w:r>
    </w:p>
    <w:p>
      <w:pPr>
        <w:pStyle w:val="ListBullet"/>
        <w:spacing w:after="60"/>
        <w:ind w:left="360"/>
      </w:pPr>
      <w:r/>
      <w:r>
        <w:rPr>
          <w:b/>
        </w:rPr>
        <w:t>Archivo:</w:t>
      </w:r>
      <w:r>
        <w:t xml:space="preserve"> `js/modules/esterilizaciones.js`, `js/db.js` y `supabase_schema.sql`.</w:t>
      </w:r>
    </w:p>
    <w:p>
      <w:pPr>
        <w:pStyle w:val="ListBullet"/>
        <w:spacing w:after="60"/>
        <w:ind w:left="360"/>
      </w:pPr>
      <w:r/>
      <w:r>
        <w:rPr>
          <w:b/>
        </w:rPr>
        <w:t>Fundamento y Separación Arquitectónica:</w:t>
      </w:r>
      <w:r>
        <w:t xml:space="preserve"> Conforme a lo identificado en la revalidación con el socio comunitario (Ficha Técnica §5), la Fundación participa en operativos sanitarios en terreno orientados a animales comunitarios y callejeros bajo el protocolo de captura, esterilización y retorno (TNR). Por regla de negocio, estos pacientes </w:t>
      </w:r>
      <w:r>
        <w:rPr>
          <w:b/>
        </w:rPr>
        <w:t>no ingresan al flujo de adopción ni consumen cupos en hogares temporales</w:t>
      </w:r>
      <w:r>
        <w:t>.</w:t>
      </w:r>
    </w:p>
    <w:p>
      <w:pPr>
        <w:pStyle w:val="ListBullet"/>
        <w:spacing w:after="60"/>
        <w:ind w:left="360"/>
      </w:pPr>
      <w:r/>
      <w:r>
        <w:rPr>
          <w:b/>
        </w:rPr>
        <w:t>Funcionalidades del Módulo:</w:t>
      </w:r>
      <w:r/>
    </w:p>
    <w:p>
      <w:pPr>
        <w:spacing w:after="60"/>
        <w:ind w:left="360"/>
      </w:pPr>
      <w:r>
        <w:rPr>
          <w:b/>
        </w:rPr>
        <w:t xml:space="preserve">1. </w:t>
      </w:r>
      <w:r>
        <w:t>*Ficha General de Operativos:* Registro de campaña (nombre, sector comunitario, fechas de inicio y término, médico veterinario responsable, entidad de financiamiento, meta proyectada de esterilizaciones y enlace a respaldos en Google Drive).</w:t>
      </w:r>
    </w:p>
    <w:p>
      <w:pPr>
        <w:spacing w:after="60"/>
        <w:ind w:left="360"/>
      </w:pPr>
      <w:r>
        <w:rPr>
          <w:b/>
        </w:rPr>
        <w:t xml:space="preserve">2. </w:t>
      </w:r>
      <w:r>
        <w:t>*Panel de Métricas en Terreno:* Contador en tiempo real de intervenciones ejecutadas, desglose de caninos y felinos, porcentaje de cumplimiento de metas y pacientes con microchip implantado según Ley 21.020.</w:t>
      </w:r>
    </w:p>
    <w:p>
      <w:pPr>
        <w:spacing w:after="60"/>
        <w:ind w:left="360"/>
      </w:pPr>
      <w:r>
        <w:rPr>
          <w:b/>
        </w:rPr>
        <w:t xml:space="preserve">3. </w:t>
      </w:r>
      <w:r>
        <w:t>*Modo Terreno (Ingreso Rápido de Pacientes):* Formulario ágil para registro en sede comunitaria (especie, sexo, descripción física, vecino responsable o voluntario de captura, teléfono, microchip, estado post-operatorio y observaciones clínicas).</w:t>
      </w:r>
    </w:p>
    <w:p>
      <w:pPr>
        <w:spacing w:after="60"/>
        <w:ind w:left="360"/>
      </w:pPr>
      <w:r>
        <w:rPr>
          <w:b/>
        </w:rPr>
        <w:t xml:space="preserve">4. </w:t>
      </w:r>
      <w:r>
        <w:t>*Nómina y Rendición Oficial:* Tabla dinámica de pacientes por operativo con exportación instantánea a planilla CSV/Excel con codificación UTF-8 para rendición ante municipios o programas gubernamentales (Subdere).</w:t>
      </w: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8. ASEGURAMIENTO DE CALIDAD Y PLAN DE PRUEBAS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8.1 Estrategia de pruebas de software (QA)</w:t>
      </w:r>
    </w:p>
    <w:p>
      <w:pPr>
        <w:spacing w:after="120"/>
      </w:pPr>
      <w:r>
        <w:t>Para garantizar la fiabilidad del sistema se diseñó una matriz formal de pruebas de aceptación basada en casos de uso, documentada exhaustivamente en `Plan de Pruebas.md`. Las pruebas abarcaron validaciones de formularios, integridad en el cálculo de gastos prorrateados, algoritmos de puntuación de adoptantes, persistencia de datos en almacenamiento local y calidad de renderizado gráfico.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8.2 Matriz de casos de prueba de aceptación (CP-01 al CP-12)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ID Caso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Módulo Evaluado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Procedimiento de Prueba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 Esperado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 Observado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Estado Final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CP-01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Autenticación local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Configurar ambas cuentas, iniciar sesión como Presidenta y cerrar sesión.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La aplicación queda oculta sin sesión; permite entrar con credenciales válidas y elimina la sesión al salir.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Acceso protegido, usuario activo visible y sesión eliminada al cerrar.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APROBADO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CP-02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Registro Animal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Crear nueva ficha con datos biométricos obligatorios.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Animal aparece en el catálogo y actualiza contador del Dashboard.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Guardado exitoso, tarjeta visible y KPI incrementado en +1.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APROBADO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CP-03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Ficha Integral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Clic en botón 📋 Ver Ficha Integral.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Despliega modal con pestañas de antecedentes, salud, hogares y gastos.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Carga consolidada y navegación fluida entre pestañas.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APROBADO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CP-04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Historial Sanitario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Registrar atención médica con nivel de Triage Rojo y ECOG.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Atención se añade a la línea clínica con badge de color rojo.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Registro correcto con fecha, diagnóstico y badges de color.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APROBADO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CP-05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Hogares Temporales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Asignar animal a hogar temporal con cupo disponible.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El cupo del hogar disminuye y el estado del animal se actualiza.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Cupo actualizado automáticamente y visualización en ficha.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APROBADO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CP-06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Scoring Adopción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Responder cuestionario con casa propia y mallas de seguridad.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Algoritmo califica con puntaje superior a 80 pts (Aprobado).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Puntuación de 95/100 y clasificación "Aprobado".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APROBADO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CP-07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Scoring Adopción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Responder cuestionario con departamento sin mallas y arriendo dudoso.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Algoritmo califica con puntaje inferior a 50 pts (No Recomendado).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Puntuación de 45/100 y alerta preventiva en pantalla.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APROBADO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CP-08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Formalizar Adopción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Asignar adoptante, N° de contrato y guardar adopción.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Estado del animal cambia a "Adoptado" y se habilita seguimiento.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Animal pasa a adoptado y aparece en el módulo de seguimientos.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APROBADO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CP-09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Prorrateo Gastos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Registrar gasto de $30.000 dividido equitativamente entre 3 animales.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Cada animal recibe una imputación contable exacta de $10.000.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Sumatoria exacta de $10.000 en cada una de las 3 fichas.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APROBADO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CP-10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Generador Canvas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Cambiar plantilla y descargar PNG.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El lienzo se redibuja y permite descargar.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Verificación manual documentada; falta prueba automatizada de archivo descargado.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MANUAL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CP-11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Documentos relacionados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Crear documento asociado a un animal y aplicar el filtro de relación.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El documento persiste y aparece con su relación.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Creación y filtro comprobados automáticamente.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APROBADO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CP-12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Respaldo JSON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Exportar e importar una copia de respaldo.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Los registros se restauran íntegramente.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Flujo protegido por sesión; recuperación integral queda como prueba manual previa al despliegue.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line="252" w:lineRule="auto"/>
            </w:pPr>
            <w:r>
              <w:rPr>
                <w:rFonts w:ascii="Calibri" w:hAnsi="Calibri"/>
                <w:sz w:val="19"/>
              </w:rPr>
              <w:t>MANUAL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8.3 Pruebas de rendimiento, accesibilidad y compatibilidad entre navegadores</w:t>
      </w:r>
    </w:p>
    <w:p>
      <w:pPr>
        <w:pStyle w:val="ListBullet"/>
        <w:spacing w:after="60"/>
        <w:ind w:left="360"/>
      </w:pPr>
      <w:r/>
      <w:r>
        <w:rPr>
          <w:b/>
        </w:rPr>
        <w:t>Compatibilidad verificada:</w:t>
      </w:r>
      <w:r>
        <w:t xml:space="preserve"> Google Chrome en escritorio y emulación móvil de 390x844. Edge, Firefox y Safari quedan pendientes de evidencia reproducible.</w:t>
      </w:r>
    </w:p>
    <w:p>
      <w:pPr>
        <w:pStyle w:val="ListBullet"/>
        <w:spacing w:after="60"/>
        <w:ind w:left="360"/>
      </w:pPr>
      <w:r/>
      <w:r>
        <w:rPr>
          <w:b/>
        </w:rPr>
        <w:t>Ejecución:</w:t>
      </w:r>
      <w:r>
        <w:t xml:space="preserve"> No se detectaron errores JavaScript durante el recorrido automatizado de las nueve secciones.</w:t>
      </w:r>
    </w:p>
    <w:p>
      <w:pPr>
        <w:pStyle w:val="ListBullet"/>
        <w:spacing w:after="60"/>
        <w:ind w:left="360"/>
      </w:pPr>
      <w:r/>
      <w:r>
        <w:rPr>
          <w:b/>
        </w:rPr>
        <w:t>Diseño móvil:</w:t>
      </w:r>
      <w:r>
        <w:t xml:space="preserve"> Menú lateral desplegable y ausencia de desbordamiento horizontal a 390 px.</w:t>
      </w:r>
    </w:p>
    <w:p>
      <w:pPr>
        <w:pStyle w:val="ListBullet"/>
        <w:spacing w:after="60"/>
        <w:ind w:left="360"/>
      </w:pPr>
      <w:r/>
      <w:r>
        <w:rPr>
          <w:b/>
        </w:rPr>
        <w:t>Accesibilidad:</w:t>
      </w:r>
      <w:r>
        <w:t xml:space="preserve"> Se mejoraron etiquetas y estado `aria-expanded`; una auditoría WCAG completa continúa pendiente.</w:t>
      </w: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9. TRANSFERENCIA TECNOLÓGICA Y VALIDACIÓN COMUNITARIA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9.1 Proceso de capacitación a la Presidenta y Tesorera</w:t>
      </w:r>
    </w:p>
    <w:p>
      <w:pPr>
        <w:spacing w:after="120"/>
      </w:pPr>
      <w:r>
        <w:t>La transferencia tecnológica se estructuró a través de dos canales complementarios:</w:t>
      </w:r>
    </w:p>
    <w:p>
      <w:pPr>
        <w:spacing w:after="60"/>
        <w:ind w:left="360"/>
      </w:pPr>
      <w:r>
        <w:rPr>
          <w:b/>
        </w:rPr>
        <w:t xml:space="preserve">1. </w:t>
      </w:r>
      <w:r/>
      <w:r>
        <w:rPr>
          <w:b/>
        </w:rPr>
        <w:t>Manual de Usuario Ilustrado y Libre de Tecnicismos:</w:t>
      </w:r>
      <w:r>
        <w:t xml:space="preserve"> Elaboración del documento `Manual de Usuario.md`, con instrucciones directas, paso a paso, acompañadas de íconos representativos de cada acción para facilitar la comprensión de personas sin formación informática.</w:t>
      </w:r>
    </w:p>
    <w:p>
      <w:pPr>
        <w:spacing w:after="60"/>
        <w:ind w:left="360"/>
      </w:pPr>
      <w:r>
        <w:rPr>
          <w:b/>
        </w:rPr>
        <w:t xml:space="preserve">2. </w:t>
      </w:r>
      <w:r/>
      <w:r>
        <w:rPr>
          <w:b/>
        </w:rPr>
        <w:t>Sesión de Capacitación Guiada:</w:t>
      </w:r>
      <w:r>
        <w:t xml:space="preserve"> Presentación práctica de los flujos de trabajo en vivo, simulando el ingreso de un rescate de urgencia (Luna), la aplicación de un Triage Amarillo, la derivación a hogar temporal, la evaluación de un postulante en el cuestionario digital y la descarga de un flyer publicitario.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9.2 Estado de la pauta de validación de servicio</w:t>
      </w:r>
    </w:p>
    <w:p>
      <w:pPr>
        <w:spacing w:after="120"/>
      </w:pPr>
      <w:r>
        <w:t>El instrumento `Pauta de Validación Socio Comunitario.md` se encuentra preparado, pero sus evaluaciones, observaciones, fecha y firmas permanecen vacías. Por lo tanto, este informe no atribuye calificaciones, citas ni aprobación a la Fundación. Los resultados deberán incorporarse únicamente después de realizar la sesión y conservar la evidencia firmada.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9.3 Beneficios esperados sujetos a validación</w:t>
      </w:r>
    </w:p>
    <w:p>
      <w:pPr>
        <w:pStyle w:val="ListBullet"/>
        <w:spacing w:after="60"/>
        <w:ind w:left="360"/>
      </w:pPr>
      <w:r/>
      <w:r>
        <w:rPr>
          <w:b/>
        </w:rPr>
        <w:t>Eficiencia operacional esperada:</w:t>
      </w:r>
      <w:r>
        <w:t xml:space="preserve"> Centralización de fichas, salud, hogares, adopciones, gastos y documentos.</w:t>
      </w:r>
    </w:p>
    <w:p>
      <w:pPr>
        <w:pStyle w:val="ListBullet"/>
        <w:spacing w:after="60"/>
        <w:ind w:left="360"/>
      </w:pPr>
      <w:r/>
      <w:r>
        <w:rPr>
          <w:b/>
        </w:rPr>
        <w:t>Apoyo documental:</w:t>
      </w:r>
      <w:r>
        <w:t xml:space="preserve"> Plantillas y registros que deben ser revisados por la Fundación y, cuando corresponda, por asesoría jurídica o veterinaria.</w:t>
      </w:r>
    </w:p>
    <w:p>
      <w:pPr>
        <w:pStyle w:val="ListBullet"/>
        <w:spacing w:after="60"/>
        <w:ind w:left="360"/>
      </w:pPr>
      <w:r/>
      <w:r>
        <w:rPr>
          <w:b/>
        </w:rPr>
        <w:t>Sostenibilidad económica:</w:t>
      </w:r>
      <w:r>
        <w:t xml:space="preserve"> Consulta consolidada de gastos para apoyar rendiciones. El ahorro de tiempo deberá medirse durante la validación real.</w:t>
      </w: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10. CONCLUSIONES, LECCIONES APRENDIDAS Y TRABAJO FUTURO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10.1 Cumplimiento de objetivos del proyecto</w:t>
      </w:r>
    </w:p>
    <w:p>
      <w:pPr>
        <w:spacing w:after="120"/>
      </w:pPr>
      <w:r>
        <w:t>El proyecto alcanzó una versión local funcional y verificable que cubre los flujos principales. La fase previa a conexión incorporó autenticación obligatoria, filtros, relaciones documentales y correcciones móviles. El cumplimiento definitivo depende todavía de la conexión segura a Supabase, la integración de IA mediante servidor, el despliegue, las pruebas entre navegadores y la validación formal del socio.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10.2 Aprendizajes éticos, técnicos y profesionales</w:t>
      </w:r>
    </w:p>
    <w:p>
      <w:pPr>
        <w:spacing w:after="60"/>
        <w:ind w:left="360"/>
      </w:pPr>
      <w:r>
        <w:rPr>
          <w:b/>
        </w:rPr>
        <w:t xml:space="preserve">1. </w:t>
      </w:r>
      <w:r/>
      <w:r>
        <w:rPr>
          <w:b/>
        </w:rPr>
        <w:t>Diseño Centrado en las Personas (HCD):</w:t>
      </w:r>
      <w:r>
        <w:t xml:space="preserve"> Comprender que las usuarias finales son voluntarias con tiempo limitado y alta carga emocional enseñó al equipo a priorizar la simplicidad de la interfaz por encima de complejidades innecesarias.</w:t>
      </w:r>
    </w:p>
    <w:p>
      <w:pPr>
        <w:spacing w:after="60"/>
        <w:ind w:left="360"/>
      </w:pPr>
      <w:r>
        <w:rPr>
          <w:b/>
        </w:rPr>
        <w:t xml:space="preserve">2. </w:t>
      </w:r>
      <w:r/>
      <w:r>
        <w:rPr>
          <w:b/>
        </w:rPr>
        <w:t>Rigor Jurídico y Clínico:</w:t>
      </w:r>
      <w:r>
        <w:t xml:space="preserve"> Aprender a traducir artículos legales de la Ley N° 21.020 y normativas veterinarias de triage en variables de datos y validaciones de software robustas.</w:t>
      </w:r>
    </w:p>
    <w:p>
      <w:pPr>
        <w:spacing w:after="60"/>
        <w:ind w:left="360"/>
      </w:pPr>
      <w:r>
        <w:rPr>
          <w:b/>
        </w:rPr>
        <w:t xml:space="preserve">3. </w:t>
      </w:r>
      <w:r/>
      <w:r>
        <w:rPr>
          <w:b/>
        </w:rPr>
        <w:t>Resiliencia Arquitectónica:</w:t>
      </w:r>
      <w:r>
        <w:t xml:space="preserve"> Concebir un sistema que funcione plenamente de forma local y offline, asegurando que la falta de conectividad nunca interrumpa una labor de rescate de emergencia.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10.3 Hoja de ruta para versiones futuras (Roadmap 2.0)</w:t>
      </w:r>
    </w:p>
    <w:p>
      <w:pPr>
        <w:spacing w:after="120"/>
      </w:pPr>
      <w:r>
        <w:t>Si la Fundación decide expandir el sistema en una siguiente fase de desarrollo, se contemplan las siguientes líneas de trabajo:</w:t>
      </w:r>
    </w:p>
    <w:p>
      <w:pPr>
        <w:pStyle w:val="ListBullet"/>
        <w:spacing w:after="60"/>
        <w:ind w:left="360"/>
      </w:pPr>
      <w:r/>
      <w:r>
        <w:rPr>
          <w:b/>
        </w:rPr>
        <w:t>Fase 2 (Nube Colaborativa):</w:t>
      </w:r>
      <w:r>
        <w:t xml:space="preserve"> Despliegue de la base de datos relacional en </w:t>
      </w:r>
      <w:r>
        <w:rPr>
          <w:b/>
        </w:rPr>
        <w:t>Supabase Cloud (PostgreSQL)</w:t>
      </w:r>
      <w:r>
        <w:t xml:space="preserve"> siguiendo las directivas del script `supabase_schema.sql`, habilitando sincronización multi-dispositivo en tiempo real entre voluntarias.</w:t>
      </w:r>
    </w:p>
    <w:p>
      <w:pPr>
        <w:pStyle w:val="ListBullet"/>
        <w:spacing w:after="60"/>
        <w:ind w:left="360"/>
      </w:pPr>
      <w:r/>
      <w:r>
        <w:rPr>
          <w:b/>
        </w:rPr>
        <w:t>Fase 3 (Portal Ciudadano de Adopciones):</w:t>
      </w:r>
      <w:r>
        <w:t xml:space="preserve"> Habilitar una vista pública de solo lectura donde la comunidad pueda ver a los animales disponibles y completar el formulario de postulación directamente desde su teléfono.</w:t>
      </w:r>
    </w:p>
    <w:p>
      <w:pPr>
        <w:pStyle w:val="ListBullet"/>
        <w:spacing w:after="60"/>
        <w:ind w:left="360"/>
      </w:pPr>
      <w:r/>
      <w:r>
        <w:rPr>
          <w:b/>
        </w:rPr>
        <w:t>Fase 4 (Aplicación Móvil con Notificaciones Push):</w:t>
      </w:r>
      <w:r>
        <w:t xml:space="preserve"> Notificaciones push al teléfono móvil para recordar vencimientos de vacunas y fechas límite de visitas de seguimiento post-adopción.</w:t>
      </w: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11. REFERENCIAS BIBLIOGRÁFICAS Y NORMATIVAS</w:t>
      </w:r>
    </w:p>
    <w:p>
      <w:pPr>
        <w:spacing w:after="60"/>
        <w:ind w:left="360"/>
      </w:pPr>
      <w:r>
        <w:rPr>
          <w:b/>
        </w:rPr>
        <w:t xml:space="preserve">1. </w:t>
      </w:r>
      <w:r/>
      <w:r>
        <w:rPr>
          <w:b/>
        </w:rPr>
        <w:t>Biblioteca del Congreso Nacional de Chile (BCN).</w:t>
      </w:r>
      <w:r>
        <w:t xml:space="preserve"> (2017). *Ley N° 21.020 sobre Tenencia Responsable de Mascotas y Animales de Compañía*. Valparaíso, Chile.</w:t>
      </w:r>
    </w:p>
    <w:p>
      <w:pPr>
        <w:spacing w:after="60"/>
        <w:ind w:left="360"/>
      </w:pPr>
      <w:r>
        <w:rPr>
          <w:b/>
        </w:rPr>
        <w:t xml:space="preserve">2. </w:t>
      </w:r>
      <w:r/>
      <w:r>
        <w:rPr>
          <w:b/>
        </w:rPr>
        <w:t>Ministerio del Interior y Seguridad Pública de Chile.</w:t>
      </w:r>
      <w:r>
        <w:t xml:space="preserve"> (2018). *Decreto Supremo N° 1007: Reglamento de la Ley N° 21.020*. Santiago, Chile.</w:t>
      </w:r>
    </w:p>
    <w:p>
      <w:pPr>
        <w:spacing w:after="60"/>
        <w:ind w:left="360"/>
      </w:pPr>
      <w:r>
        <w:rPr>
          <w:b/>
        </w:rPr>
        <w:t xml:space="preserve">3. </w:t>
      </w:r>
      <w:r/>
      <w:r>
        <w:rPr>
          <w:b/>
        </w:rPr>
        <w:t>Colegio Médico Veterinario de Chile (COLMEVET).</w:t>
      </w:r>
      <w:r>
        <w:t xml:space="preserve"> (2020). *Guía de Buenas Prácticas Clínicas y Triaje de Emergencias en Pequeños Animales*. Santiago, Chile.</w:t>
      </w:r>
    </w:p>
    <w:p>
      <w:pPr>
        <w:spacing w:after="60"/>
        <w:ind w:left="360"/>
      </w:pPr>
      <w:r>
        <w:rPr>
          <w:b/>
        </w:rPr>
        <w:t xml:space="preserve">4. </w:t>
      </w:r>
      <w:r/>
      <w:r>
        <w:rPr>
          <w:b/>
        </w:rPr>
        <w:t>World Small Animal Veterinary Association (WSAVA).</w:t>
      </w:r>
      <w:r>
        <w:t xml:space="preserve"> (2021). *Global Nutrition Guidelines and Body Condition Score (BCS) Scale*.</w:t>
      </w:r>
    </w:p>
    <w:p>
      <w:pPr>
        <w:spacing w:after="60"/>
        <w:ind w:left="360"/>
      </w:pPr>
      <w:r>
        <w:rPr>
          <w:b/>
        </w:rPr>
        <w:t xml:space="preserve">5. </w:t>
      </w:r>
      <w:r/>
      <w:r>
        <w:rPr>
          <w:b/>
        </w:rPr>
        <w:t>Pressman, R. S., &amp; Maxim, B. R.</w:t>
      </w:r>
      <w:r>
        <w:t xml:space="preserve"> (2021). *Ingeniería del Software: Un enfoque práctico* (9ª ed.). McGraw-Hill Education.</w:t>
      </w:r>
    </w:p>
    <w:p>
      <w:pPr>
        <w:spacing w:after="60"/>
        <w:ind w:left="360"/>
      </w:pPr>
      <w:r>
        <w:rPr>
          <w:b/>
        </w:rPr>
        <w:t xml:space="preserve">6. </w:t>
      </w:r>
      <w:r/>
      <w:r>
        <w:rPr>
          <w:b/>
        </w:rPr>
        <w:t>Sommerville, I.</w:t>
      </w:r>
      <w:r>
        <w:t xml:space="preserve"> (2019). *Software Engineering* (10th ed.). Pearson Education.</w:t>
      </w:r>
    </w:p>
    <w:p>
      <w:pPr>
        <w:spacing w:after="60"/>
        <w:ind w:left="360"/>
      </w:pPr>
      <w:r>
        <w:rPr>
          <w:b/>
        </w:rPr>
        <w:t xml:space="preserve">7. </w:t>
      </w:r>
      <w:r/>
      <w:r>
        <w:rPr>
          <w:b/>
        </w:rPr>
        <w:t>Nielsen, J.</w:t>
      </w:r>
      <w:r>
        <w:t xml:space="preserve"> (1994). *10 Usability Heuristics for User Interface Design*. Nielsen Norman Group.</w:t>
      </w:r>
    </w:p>
    <w:p>
      <w:pPr>
        <w:spacing w:after="60"/>
        <w:ind w:left="360"/>
      </w:pPr>
      <w:r>
        <w:rPr>
          <w:b/>
        </w:rPr>
        <w:t xml:space="preserve">8. </w:t>
      </w:r>
      <w:r/>
      <w:r>
        <w:rPr>
          <w:b/>
        </w:rPr>
        <w:t>Ministerio de Educación de Chile (MINEDUC).</w:t>
      </w:r>
      <w:r>
        <w:t xml:space="preserve"> (2018). *Orientaciones Técnicas para el Aprendizaje Servicio (A+S) en la Educación Superior*. Santiago, Chile.</w:t>
      </w: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12. ANEXOS DOCUMENTALES E INSTRUMENTOS INSTITUCIONALES</w:t>
      </w:r>
    </w:p>
    <w:p>
      <w:pPr>
        <w:pStyle w:val="ListBullet"/>
        <w:spacing w:after="60"/>
        <w:ind w:left="360"/>
      </w:pPr>
      <w:r/>
      <w:r>
        <w:rPr>
          <w:b/>
        </w:rPr>
        <w:t>Anexo 1:</w:t>
      </w:r>
      <w:r>
        <w:t xml:space="preserve"> Guía de Exposición Oral y Defensa: `Guía de Exposición del Proyecto.md`.</w:t>
      </w:r>
    </w:p>
    <w:p>
      <w:pPr>
        <w:pStyle w:val="ListBullet"/>
        <w:spacing w:after="60"/>
        <w:ind w:left="360"/>
      </w:pPr>
      <w:r/>
      <w:r>
        <w:rPr>
          <w:b/>
        </w:rPr>
        <w:t>Anexo 2:</w:t>
      </w:r>
      <w:r>
        <w:t xml:space="preserve"> Manual Técnico del Código Fuente: `Documentación del Código.md`.</w:t>
      </w:r>
    </w:p>
    <w:p>
      <w:pPr>
        <w:pStyle w:val="ListBullet"/>
        <w:spacing w:after="60"/>
        <w:ind w:left="360"/>
      </w:pPr>
      <w:r/>
      <w:r>
        <w:rPr>
          <w:b/>
        </w:rPr>
        <w:t>Anexo 3:</w:t>
      </w:r>
      <w:r>
        <w:t xml:space="preserve"> Manual de Usuario: `Manual de Usuario.md`.</w:t>
      </w:r>
    </w:p>
    <w:p>
      <w:pPr>
        <w:pStyle w:val="ListBullet"/>
        <w:spacing w:after="60"/>
        <w:ind w:left="360"/>
      </w:pPr>
      <w:r/>
      <w:r>
        <w:rPr>
          <w:b/>
        </w:rPr>
        <w:t>Anexo 4:</w:t>
      </w:r>
      <w:r>
        <w:t xml:space="preserve"> Matriz de Pruebas QA: `Plan de Pruebas.md`.</w:t>
      </w:r>
    </w:p>
    <w:p>
      <w:pPr>
        <w:pStyle w:val="ListBullet"/>
        <w:spacing w:after="60"/>
        <w:ind w:left="360"/>
      </w:pPr>
      <w:r/>
      <w:r>
        <w:rPr>
          <w:b/>
        </w:rPr>
        <w:t>Anexo 5:</w:t>
      </w:r>
      <w:r>
        <w:t xml:space="preserve"> Pauta de Validación del Socio: `Pauta de Validación Socio Comunitario.md`.</w:t>
      </w:r>
    </w:p>
    <w:p>
      <w:pPr>
        <w:pStyle w:val="ListBullet"/>
        <w:spacing w:after="60"/>
        <w:ind w:left="360"/>
      </w:pPr>
      <w:r/>
      <w:r>
        <w:rPr>
          <w:b/>
        </w:rPr>
        <w:t>Anexo 6:</w:t>
      </w:r>
      <w:r>
        <w:t xml:space="preserve"> Guía de Despliegue: `Guía de Despliegue y Alojamiento.md`.</w:t>
      </w:r>
    </w:p>
    <w:p>
      <w:pPr>
        <w:pStyle w:val="ListBullet"/>
        <w:spacing w:after="60"/>
        <w:ind w:left="360"/>
      </w:pPr>
      <w:r/>
      <w:r>
        <w:rPr>
          <w:b/>
        </w:rPr>
        <w:t>Anexo 7:</w:t>
      </w:r>
      <w:r>
        <w:t xml:space="preserve"> Esquema PostgreSQL/Supabase con RLS: `supabase_schema.sql`.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/>
                <w:color w:val="1E3A8A"/>
                <w:sz w:val="21"/>
              </w:rPr>
              <w:t>Declaración de alcance: Este documento registra el estado técnico comprobado del MVP local al 7 de septiembre de 2026. No constituye aprobación del socio ni certificación de despliegue productivo; dichas evidencias deben incorporarse cuando efectivamente existan.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