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hnschrift SemiLight" w:cs="Bahnschrift SemiLight" w:eastAsia="Bahnschrift SemiLight" w:hAnsi="Bahnschrift SemiLigh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-901064</wp:posOffset>
            </wp:positionV>
            <wp:extent cx="7553280" cy="41052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280" cy="410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Bahnschrift SemiLight" w:cs="Bahnschrift SemiLight" w:eastAsia="Bahnschrift SemiLight" w:hAnsi="Bahnschrift Semi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ahnschrift SemiLight" w:cs="Bahnschrift SemiLight" w:eastAsia="Bahnschrift SemiLight" w:hAnsi="Bahnschrift Semi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Bahnschrift SemiLight" w:cs="Bahnschrift SemiLight" w:eastAsia="Bahnschrift SemiLight" w:hAnsi="Bahnschrift Semi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ahnschrift SemiLight" w:cs="Bahnschrift SemiLight" w:eastAsia="Bahnschrift SemiLight" w:hAnsi="Bahnschrift Semi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ahnschrift SemiLight" w:cs="Bahnschrift SemiLight" w:eastAsia="Bahnschrift SemiLight" w:hAnsi="Bahnschrift Semi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ahnschrift SemiLight" w:cs="Bahnschrift SemiLight" w:eastAsia="Bahnschrift SemiLight" w:hAnsi="Bahnschrift Semi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Bahnschrift SemiLight" w:cs="Bahnschrift SemiLight" w:eastAsia="Bahnschrift SemiLight" w:hAnsi="Bahnschrift Semi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ahnschrift SemiLight" w:cs="Bahnschrift SemiLight" w:eastAsia="Bahnschrift SemiLight" w:hAnsi="Bahnschrift Semi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ahnschrift SemiLight" w:cs="Bahnschrift SemiLight" w:eastAsia="Bahnschrift SemiLight" w:hAnsi="Bahnschrift Semi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ahnschrift SemiLight" w:cs="Bahnschrift SemiLight" w:eastAsia="Bahnschrift SemiLight" w:hAnsi="Bahnschrift Semi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 una clase Base con @MappedSuperclass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93" w:right="0" w:hanging="283.9999999999999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@MappedSuperclass es una 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anotación de JPA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se usa en clases base (superclases) para 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compartir atributos y mapeos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otras entidades, pero 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genera una tabla propia en la base de datos.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yjndpp72zago" w:id="0"/>
      <w:bookmarkEnd w:id="0"/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Persiste al menos: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993" w:right="0" w:hanging="306.000000000000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pacientes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993" w:right="0" w:hanging="306.000000000000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médicos.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993" w:right="0" w:hanging="306.000000000000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consultas (con fechas distintas y diagnósticos variados).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993" w:right="0" w:hanging="306.000000000000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historiales clínicos.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993" w:right="0" w:hanging="306.0000000000001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medicamentos.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todos los 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mayores de 30 años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Obtener todas las 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consultas realizadas por un médico específico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todos los 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medicamentos asociados a un paciente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las 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consultas con su diagnóstico y el nombre del paciente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Calcular el 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promedio de edad de los pacientes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todos los 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que tienen una obra social específica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los 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médicos y la cantidad de consultas que atendieron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Obtener todos los 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junto con la descripción de su historia clínica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rFonts w:ascii="Bahnschrift SemiLight" w:cs="Bahnschrift SemiLight" w:eastAsia="Bahnschrift SemiLight" w:hAnsi="Bahnschrift SemiLigh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ahnschrift SemiLight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