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do Sistema da Capacidade:Pagamento de Funcionários/Fornecedores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SSS01 - O sistema deve permitir lançar um pagamento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SSS02 - O sistema deve permitir alterar as informações do pagamento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SSS03 - O sistema deve permitir anexar o comprovante de pagamento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SSS04 - O sistema deve permitir encerrar um pagamento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SSS05 - O sistema deve permitir cancelar um pagamento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