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tzmx33wf7cu7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k9d6xb2gomqv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ind w:right="118.93700787401599"/>
        <w:rPr/>
      </w:pPr>
      <w:r w:rsidDel="00000000" w:rsidR="00000000" w:rsidRPr="00000000">
        <w:rPr/>
        <mc:AlternateContent>
          <mc:Choice Requires="wpg">
            <w:drawing>
              <wp:inline distB="57150" distT="57150" distL="57150" distR="57150">
                <wp:extent cx="5600700" cy="405873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645" y="652604"/>
                          <a:ext cx="5600700" cy="4058735"/>
                          <a:chOff x="210645" y="652604"/>
                          <a:chExt cx="6000003" cy="4346601"/>
                        </a:xfrm>
                      </wpg:grpSpPr>
                      <wpg:grpSp>
                        <wpg:cNvGrpSpPr/>
                        <wpg:grpSpPr>
                          <a:xfrm>
                            <a:off x="210645" y="652604"/>
                            <a:ext cx="6000003" cy="4346601"/>
                            <a:chOff x="2710492" y="1231833"/>
                            <a:chExt cx="6147545" cy="46893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10492" y="1231833"/>
                              <a:ext cx="6147545" cy="4689396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77412" y="1732565"/>
                              <a:ext cx="4564331" cy="3476909"/>
                              <a:chOff x="2217169" y="570730"/>
                              <a:chExt cx="4551587" cy="316197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990955" y="1421076"/>
                                <a:ext cx="1777800" cy="1464900"/>
                                <a:chOff x="3486005" y="1173426"/>
                                <a:chExt cx="1777800" cy="14649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 rot="1182115">
                                  <a:off x="3677677" y="1377569"/>
                                  <a:ext cx="1394431" cy="1056615"/>
                                </a:xfrm>
                                <a:prstGeom prst="round2DiagRect">
                                  <a:avLst>
                                    <a:gd fmla="val 40429" name="adj1"/>
                                    <a:gd fmla="val 1316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 rot="1156075">
                                  <a:off x="3660329" y="1369895"/>
                                  <a:ext cx="1429153" cy="1071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4.9999237060547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Registro inadequado das informações em local impróprio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4.9999237060547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2217169" y="2239860"/>
                                <a:ext cx="2921700" cy="1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411092" y="2097106"/>
                                <a:ext cx="1634325" cy="1635600"/>
                                <a:chOff x="3411092" y="2097106"/>
                                <a:chExt cx="1634325" cy="1635600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3411092" y="2267204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rot="-3222597">
                                  <a:off x="3578740" y="2506196"/>
                                  <a:ext cx="1428853" cy="817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demora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na execução das tarefas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2448987" y="971809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flipH="1" rot="3223036">
                                <a:off x="2502264" y="1042187"/>
                                <a:ext cx="1662807" cy="97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de gerenciar e organizar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os processos administrativos.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57150" distT="57150" distL="57150" distR="57150">
                <wp:extent cx="5600700" cy="405873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4058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014jLbGrzFti4lu4jWBO0JhsA==">AMUW2mV/BkM3tKiIiG4G12ZrHCwy5UvLJ1Dmfhs1BQ/nmsgJZBDGz9i3DerHwK5GoTrisPkYVZ5jsu0vfpQS5aGjAz5aC38zBKXuLk2WZxkGr89JOC22uQcFwsuE2QLXBSqtyfo3uGFDtJVpakfZmP9Fuc8GvAc2hXmIk6tKDpxsrbeTYGmvy4iVeYohzay9osRcjgkY4hiH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