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4DAB2"/>
    <w:p w14:paraId="69073D20">
      <w:pPr>
        <w:rPr>
          <w:rFonts w:hint="default" w:asciiTheme="majorBidi" w:hAnsiTheme="majorBidi" w:cstheme="majorBidi"/>
          <w:color w:val="0070C0"/>
          <w:sz w:val="56"/>
          <w:szCs w:val="56"/>
          <w:lang w:val="en-US"/>
        </w:rPr>
      </w:pPr>
      <w:r>
        <w:rPr>
          <w:rFonts w:asciiTheme="majorBidi" w:hAnsiTheme="majorBidi" w:cstheme="majorBidi"/>
          <w:color w:val="0070C0"/>
          <w:sz w:val="56"/>
          <w:szCs w:val="56"/>
        </w:rPr>
        <w:t xml:space="preserve">Cem </w:t>
      </w:r>
      <w:bookmarkStart w:id="0" w:name="_GoBack"/>
      <w:bookmarkEnd w:id="0"/>
      <w:r>
        <w:rPr>
          <w:color w:val="FF0000"/>
          <w:sz w:val="36"/>
          <w:szCs w:val="36"/>
          <w:u w:val="single"/>
          <w:lang w:eastAsia="fr-FR"/>
        </w:rPr>
        <w:pict>
          <v:rect id="Rectangle 20" o:spid="_x0000_s1026" o:spt="1" style="position:absolute;left:0pt;margin-left:2.8pt;margin-top:5.1pt;height:148.95pt;width:509.25pt;z-index:251659264;mso-width-relative:page;mso-height-relative:page;" fillcolor="#FFFFFF" filled="t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">
            <v:path/>
            <v:fill on="t" color2="#FFFFFF" opacity="0f" focussize="0,0"/>
            <v:stroke weight="2.5pt" color="#000000" joinstyle="miter"/>
            <v:imagedata o:title=""/>
            <o:lock v:ext="edit" aspectratio="f"/>
            <v:textbox>
              <w:txbxContent>
                <w:p w14:paraId="4E81B4B1">
                  <w:pP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</w:rPr>
                  </w:pPr>
                </w:p>
                <w:p w14:paraId="02D88301">
                  <w:pP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</w:rPr>
                    <w:t xml:space="preserve">Cahie   journal  </w:t>
                  </w:r>
                  <w:r>
                    <w:rPr>
                      <w:rFonts w:hint="default"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  <w:lang w:val="en-US"/>
                    </w:rPr>
                    <w:t>2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  <w:vertAlign w:val="superscript"/>
                    </w:rPr>
                    <w:t>e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</w:rPr>
                    <w:t xml:space="preserve"> AM</w:t>
                  </w:r>
                </w:p>
                <w:p w14:paraId="12C4A554">
                  <w:pP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56"/>
                      <w:szCs w:val="5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color w:val="FFFFFF" w:themeColor="background1"/>
                      <w:sz w:val="56"/>
                      <w:szCs w:val="56"/>
                    </w:rPr>
                    <w:t>Année scolaire  2019 / 2020</w:t>
                  </w:r>
                </w:p>
                <w:p w14:paraId="0F6252E2">
                  <w:pP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</w:rPr>
                  </w:pPr>
                </w:p>
                <w:p w14:paraId="38E9D76B">
                  <w:pP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</w:rPr>
                  </w:pPr>
                </w:p>
                <w:p w14:paraId="589E0496">
                  <w:pP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</w:rPr>
                    <w:t xml:space="preserve"> 4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  <w:vertAlign w:val="superscript"/>
                    </w:rPr>
                    <w:t>e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sz w:val="96"/>
                      <w:szCs w:val="96"/>
                    </w:rPr>
                    <w:t xml:space="preserve"> A.M</w:t>
                  </w:r>
                </w:p>
                <w:p w14:paraId="2B33182E"/>
              </w:txbxContent>
            </v:textbox>
          </v:rect>
        </w:pict>
      </w:r>
      <w:r>
        <w:rPr>
          <w:rFonts w:hint="default" w:asciiTheme="majorBidi" w:hAnsiTheme="majorBidi" w:cstheme="majorBidi"/>
          <w:color w:val="0070C0"/>
          <w:sz w:val="56"/>
          <w:szCs w:val="56"/>
          <w:lang w:val="en-US"/>
        </w:rPr>
        <w:t>Abderrrahmane BenAicha</w:t>
      </w:r>
    </w:p>
    <w:p w14:paraId="132459A8">
      <w:pPr>
        <w:rPr>
          <w:rFonts w:hint="default" w:asciiTheme="majorBidi" w:hAnsiTheme="majorBidi" w:cstheme="majorBidi"/>
          <w:color w:val="0070C0"/>
          <w:sz w:val="56"/>
          <w:szCs w:val="56"/>
          <w:lang w:val="en-US"/>
        </w:rPr>
      </w:pPr>
    </w:p>
    <w:p w14:paraId="7D9C724F">
      <w:pPr>
        <w:rPr>
          <w:color w:val="FF0000"/>
          <w:sz w:val="72"/>
          <w:szCs w:val="72"/>
        </w:rPr>
      </w:pPr>
    </w:p>
    <w:p w14:paraId="062A0EFB">
      <w:pPr>
        <w:rPr>
          <w:rFonts w:asciiTheme="majorBidi" w:hAnsiTheme="majorBidi" w:cstheme="majorBidi"/>
          <w:i/>
          <w:iCs/>
          <w:color w:val="FF0000"/>
          <w:sz w:val="48"/>
          <w:szCs w:val="48"/>
          <w:u w:val="single"/>
        </w:rPr>
      </w:pPr>
    </w:p>
    <w:p w14:paraId="15B3C6FA">
      <w:pPr>
        <w:rPr>
          <w:rFonts w:asciiTheme="majorBidi" w:hAnsiTheme="majorBidi" w:cstheme="majorBidi"/>
          <w:sz w:val="72"/>
          <w:szCs w:val="72"/>
        </w:rPr>
      </w:pPr>
      <w:r>
        <w:rPr>
          <w:rFonts w:asciiTheme="majorBidi" w:hAnsiTheme="majorBidi" w:cstheme="majorBidi"/>
          <w:i/>
          <w:iCs/>
          <w:color w:val="FF0000"/>
          <w:sz w:val="48"/>
          <w:szCs w:val="48"/>
          <w:u w:val="single"/>
        </w:rPr>
        <w:t>Compétence globale</w:t>
      </w:r>
      <w:r>
        <w:rPr>
          <w:rFonts w:asciiTheme="majorBidi" w:hAnsiTheme="majorBidi" w:cstheme="majorBidi"/>
          <w:i/>
          <w:iCs/>
          <w:color w:val="FF0000"/>
          <w:sz w:val="48"/>
          <w:szCs w:val="48"/>
        </w:rPr>
        <w:t> :</w:t>
      </w:r>
    </w:p>
    <w:p w14:paraId="240A8DF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À la fin de l’année scolaire , tu seras capable de comprendre et de produire des textes argumentatifs</w:t>
      </w:r>
    </w:p>
    <w:p w14:paraId="4E60F8AF">
      <w:pPr>
        <w:rPr>
          <w:sz w:val="72"/>
          <w:szCs w:val="72"/>
          <w:u w:val="single"/>
        </w:rPr>
      </w:pPr>
      <w:r>
        <w:rPr>
          <w:rFonts w:ascii="Castellar" w:hAnsi="Castellar"/>
          <w:sz w:val="96"/>
          <w:szCs w:val="96"/>
          <w:u w:val="single"/>
        </w:rPr>
        <w:t>Projet  I </w:t>
      </w:r>
    </w:p>
    <w:p w14:paraId="11A9A92B">
      <w:pPr>
        <w:rPr>
          <w:rFonts w:asciiTheme="majorBidi" w:hAnsiTheme="majorBidi" w:cstheme="majorBidi"/>
          <w:color w:val="0070C0"/>
          <w:sz w:val="72"/>
          <w:szCs w:val="72"/>
        </w:rPr>
      </w:pPr>
      <w:r>
        <w:rPr>
          <w:rFonts w:asciiTheme="majorBidi" w:hAnsiTheme="majorBidi" w:cstheme="majorBidi"/>
          <w:i/>
          <w:iCs/>
          <w:color w:val="FF0000"/>
          <w:sz w:val="52"/>
          <w:szCs w:val="52"/>
          <w:u w:val="single"/>
        </w:rPr>
        <w:t>Compétence terminale</w:t>
      </w:r>
      <w:r>
        <w:rPr>
          <w:rFonts w:asciiTheme="majorBidi" w:hAnsiTheme="majorBidi" w:cstheme="majorBidi"/>
        </w:rPr>
        <w:t> </w:t>
      </w:r>
      <w:r>
        <w:rPr>
          <w:rFonts w:asciiTheme="majorBidi" w:hAnsiTheme="majorBidi" w:cstheme="majorBidi"/>
          <w:color w:val="FF0000"/>
          <w:sz w:val="72"/>
          <w:szCs w:val="72"/>
        </w:rPr>
        <w:t>:</w:t>
      </w:r>
    </w:p>
    <w:p w14:paraId="2C6C074C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Créer un blog touristique incitant à la découverte de l’Algérie</w:t>
      </w:r>
    </w:p>
    <w:p w14:paraId="19D3D8E7">
      <w:pPr>
        <w:rPr>
          <w:rFonts w:asciiTheme="majorBidi" w:hAnsiTheme="majorBidi" w:cstheme="majorBidi"/>
          <w:sz w:val="32"/>
          <w:szCs w:val="32"/>
        </w:rPr>
      </w:pPr>
    </w:p>
    <w:p w14:paraId="537401B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i/>
          <w:iCs/>
          <w:color w:val="FF0000"/>
          <w:sz w:val="48"/>
          <w:szCs w:val="48"/>
          <w:u w:val="single"/>
        </w:rPr>
        <w:t xml:space="preserve">Thème </w:t>
      </w:r>
      <w:r>
        <w:rPr>
          <w:rFonts w:asciiTheme="majorBidi" w:hAnsiTheme="majorBidi" w:cstheme="majorBidi"/>
          <w:color w:val="FF0000"/>
          <w:sz w:val="48"/>
          <w:szCs w:val="48"/>
        </w:rPr>
        <w:t> :</w:t>
      </w:r>
    </w:p>
    <w:p w14:paraId="24B7DF97">
      <w:pPr>
        <w:pStyle w:val="20"/>
        <w:spacing w:line="252" w:lineRule="exact"/>
        <w:ind w:left="107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 l’occasion de la journée internationale du tourisme tes camarades et toi créez un blog intitulé “ Algérie : un pays à découvrir !”.</w:t>
      </w:r>
    </w:p>
    <w:p w14:paraId="009029E9">
      <w:pPr>
        <w:pStyle w:val="1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Pour inciter les touristes à visiter notre pays ,vous mettrez en valeur les charmes de nos régions.</w:t>
      </w:r>
    </w:p>
    <w:p w14:paraId="2149B7A2">
      <w:pPr>
        <w:pStyle w:val="19"/>
        <w:rPr>
          <w:rFonts w:asciiTheme="majorBidi" w:hAnsiTheme="majorBidi" w:cstheme="majorBidi"/>
          <w:sz w:val="24"/>
          <w:szCs w:val="24"/>
        </w:rPr>
      </w:pPr>
    </w:p>
    <w:p w14:paraId="675E19E0">
      <w:pPr>
        <w:rPr>
          <w:rFonts w:asciiTheme="majorBidi" w:hAnsiTheme="majorBidi" w:cstheme="majorBidi"/>
          <w:color w:val="9D3232" w:themeColor="accent6" w:themeShade="80"/>
          <w:sz w:val="56"/>
          <w:szCs w:val="56"/>
        </w:rPr>
      </w:pPr>
      <w:r>
        <w:rPr>
          <w:rFonts w:asciiTheme="majorBidi" w:hAnsiTheme="majorBidi" w:cstheme="majorBidi"/>
          <w:i/>
          <w:iCs/>
          <w:color w:val="FF0000"/>
          <w:sz w:val="48"/>
          <w:szCs w:val="48"/>
          <w:u w:val="single"/>
        </w:rPr>
        <w:t>Nombre de séquences</w:t>
      </w:r>
      <w:r>
        <w:rPr>
          <w:rFonts w:asciiTheme="majorBidi" w:hAnsiTheme="majorBidi" w:cstheme="majorBidi"/>
          <w:sz w:val="36"/>
          <w:szCs w:val="36"/>
        </w:rPr>
        <w:t> :</w:t>
      </w:r>
      <w:r>
        <w:rPr>
          <w:rFonts w:asciiTheme="majorBidi" w:hAnsiTheme="majorBidi" w:cstheme="majorBidi"/>
          <w:color w:val="9D3232" w:themeColor="accent6" w:themeShade="80"/>
          <w:sz w:val="56"/>
          <w:szCs w:val="56"/>
        </w:rPr>
        <w:t>3</w:t>
      </w:r>
    </w:p>
    <w:p w14:paraId="47F72014">
      <w:pPr>
        <w:rPr>
          <w:rFonts w:asciiTheme="majorBidi" w:hAnsiTheme="majorBidi" w:cstheme="majorBidi"/>
          <w:color w:val="9D3232" w:themeColor="accent6" w:themeShade="80"/>
          <w:sz w:val="36"/>
          <w:szCs w:val="36"/>
        </w:rPr>
      </w:pPr>
    </w:p>
    <w:p w14:paraId="3AF70DAB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  Séquence 1 :  Bienvenue dans ma région!.</w:t>
      </w:r>
    </w:p>
    <w:p w14:paraId="2FC52786">
      <w:pPr>
        <w:rPr>
          <w:rFonts w:asciiTheme="majorBidi" w:hAnsiTheme="majorBidi" w:cstheme="majorBidi"/>
          <w:sz w:val="32"/>
          <w:szCs w:val="32"/>
        </w:rPr>
      </w:pPr>
    </w:p>
    <w:p w14:paraId="53B201FA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           Séquence 2 :  Gloire à nos ancêtres .</w:t>
      </w:r>
    </w:p>
    <w:p w14:paraId="7FFBE27A">
      <w:pPr>
        <w:rPr>
          <w:rFonts w:asciiTheme="majorBidi" w:hAnsiTheme="majorBidi" w:cstheme="majorBidi"/>
          <w:sz w:val="32"/>
          <w:szCs w:val="32"/>
        </w:rPr>
      </w:pPr>
    </w:p>
    <w:p w14:paraId="06638993">
      <w:pPr>
        <w:rPr>
          <w:rFonts w:asciiTheme="majorBidi" w:hAnsiTheme="majorBidi" w:cstheme="majorBidi"/>
          <w:color w:val="FF0000"/>
          <w:sz w:val="32"/>
          <w:szCs w:val="32"/>
          <w:u w:val="single"/>
        </w:rPr>
      </w:pPr>
      <w:r>
        <w:rPr>
          <w:rFonts w:asciiTheme="majorBidi" w:hAnsiTheme="majorBidi" w:cstheme="majorBidi"/>
          <w:sz w:val="32"/>
          <w:szCs w:val="32"/>
        </w:rPr>
        <w:t xml:space="preserve">           Séquence 3 :   Oui à la culture.</w:t>
      </w:r>
    </w:p>
    <w:p w14:paraId="2C30DE52">
      <w:pPr>
        <w:rPr>
          <w:rFonts w:asciiTheme="majorBidi" w:hAnsiTheme="majorBidi" w:cstheme="majorBidi"/>
          <w:color w:val="FF0000"/>
          <w:sz w:val="32"/>
          <w:szCs w:val="32"/>
          <w:u w:val="single"/>
        </w:rPr>
      </w:pPr>
    </w:p>
    <w:p w14:paraId="1CB3C681">
      <w:pPr>
        <w:rPr>
          <w:rFonts w:ascii="Edwardian Script ITC" w:hAnsi="Edwardian Script ITC" w:cstheme="majorBidi"/>
          <w:color w:val="9D3232" w:themeColor="accent6" w:themeShade="80"/>
          <w:sz w:val="72"/>
          <w:szCs w:val="72"/>
        </w:rPr>
      </w:pPr>
      <w:r>
        <w:rPr>
          <w:rFonts w:ascii="Edwardian Script ITC" w:hAnsi="Edwardian Script ITC" w:cstheme="majorBidi"/>
          <w:color w:val="FF0000"/>
          <w:sz w:val="72"/>
          <w:szCs w:val="72"/>
          <w:u w:val="single"/>
        </w:rPr>
        <w:t>Professeur </w:t>
      </w:r>
      <w:r>
        <w:rPr>
          <w:rFonts w:ascii="Edwardian Script ITC" w:hAnsi="Edwardian Script ITC" w:cstheme="majorBidi"/>
          <w:color w:val="9D3232" w:themeColor="accent6" w:themeShade="80"/>
          <w:sz w:val="72"/>
          <w:szCs w:val="72"/>
        </w:rPr>
        <w:t xml:space="preserve">: </w:t>
      </w:r>
      <w:r>
        <w:rPr>
          <w:rFonts w:ascii="Edwardian Script ITC" w:hAnsi="Edwardian Script ITC" w:cstheme="majorBidi"/>
          <w:color w:val="000000" w:themeColor="text1"/>
          <w:sz w:val="36"/>
          <w:szCs w:val="36"/>
        </w:rPr>
        <w:t xml:space="preserve">Mr  </w:t>
      </w:r>
      <w:r>
        <w:rPr>
          <w:rFonts w:asciiTheme="majorBidi" w:hAnsiTheme="majorBidi" w:cstheme="majorBidi"/>
          <w:sz w:val="36"/>
          <w:szCs w:val="36"/>
        </w:rPr>
        <w:t>Amor MESBAHI</w:t>
      </w:r>
    </w:p>
    <w:p w14:paraId="607430E2">
      <w:pPr>
        <w:rPr>
          <w:rFonts w:asciiTheme="majorBidi" w:hAnsiTheme="majorBidi" w:cstheme="majorBidi"/>
          <w:color w:val="FF0000"/>
          <w:sz w:val="32"/>
          <w:szCs w:val="32"/>
          <w:u w:val="single"/>
        </w:rPr>
      </w:pPr>
    </w:p>
    <w:p w14:paraId="23AAA3C5">
      <w:pPr>
        <w:rPr>
          <w:rFonts w:asciiTheme="majorBidi" w:hAnsiTheme="majorBidi" w:cstheme="majorBidi"/>
          <w:color w:val="FF0000"/>
          <w:sz w:val="32"/>
          <w:szCs w:val="32"/>
          <w:u w:val="single"/>
        </w:rPr>
      </w:pPr>
    </w:p>
    <w:p w14:paraId="0D6B025E">
      <w:pPr>
        <w:rPr>
          <w:rFonts w:asciiTheme="majorBidi" w:hAnsiTheme="majorBidi" w:cstheme="majorBidi"/>
          <w:color w:val="FF0000"/>
          <w:sz w:val="40"/>
          <w:szCs w:val="40"/>
          <w:u w:val="single"/>
        </w:rPr>
      </w:pPr>
      <w:r>
        <w:rPr>
          <w:rFonts w:asciiTheme="majorBidi" w:hAnsiTheme="majorBidi" w:cstheme="majorBidi"/>
          <w:i/>
          <w:iCs/>
          <w:sz w:val="40"/>
          <w:szCs w:val="40"/>
          <w:highlight w:val="green"/>
        </w:rPr>
        <w:t>Séquence 1</w:t>
      </w:r>
      <w:r>
        <w:rPr>
          <w:rFonts w:asciiTheme="majorBidi" w:hAnsiTheme="majorBidi" w:cstheme="majorBidi"/>
          <w:sz w:val="40"/>
          <w:szCs w:val="40"/>
        </w:rPr>
        <w:t> :</w:t>
      </w:r>
    </w:p>
    <w:p w14:paraId="2535415E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color w:val="FF0000"/>
          <w:sz w:val="24"/>
          <w:szCs w:val="24"/>
          <w:u w:val="single"/>
        </w:rPr>
        <w:t>Objectif  général</w:t>
      </w:r>
      <w:r>
        <w:rPr>
          <w:rFonts w:asciiTheme="majorBidi" w:hAnsiTheme="majorBidi" w:cstheme="majorBidi"/>
          <w:sz w:val="24"/>
          <w:szCs w:val="24"/>
        </w:rPr>
        <w:t xml:space="preserve">: </w:t>
      </w:r>
      <w:r>
        <w:rPr>
          <w:rFonts w:asciiTheme="majorBidi" w:hAnsiTheme="majorBidi" w:cstheme="majorBidi"/>
          <w:sz w:val="32"/>
          <w:szCs w:val="32"/>
        </w:rPr>
        <w:t>Bienvenue dans ma région!.</w:t>
      </w:r>
    </w:p>
    <w:p w14:paraId="43E3516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  <w:u w:val="single"/>
        </w:rPr>
        <w:t>Objectifs d’apprentissage</w:t>
      </w:r>
      <w:r>
        <w:rPr>
          <w:rFonts w:asciiTheme="majorBidi" w:hAnsiTheme="majorBidi" w:cstheme="majorBidi"/>
          <w:sz w:val="24"/>
          <w:szCs w:val="24"/>
        </w:rPr>
        <w:t> :</w:t>
      </w:r>
    </w:p>
    <w:p w14:paraId="29990C1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-Analyser un texte argumentatif.</w:t>
      </w:r>
    </w:p>
    <w:p w14:paraId="0F57A95E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24"/>
          <w:szCs w:val="24"/>
        </w:rPr>
        <w:t>-    Rédiger l’introduction d’un texte argumentatif.</w:t>
      </w:r>
    </w:p>
    <w:tbl>
      <w:tblPr>
        <w:tblStyle w:val="8"/>
        <w:tblW w:w="10206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969"/>
        <w:gridCol w:w="1039"/>
        <w:gridCol w:w="900"/>
        <w:gridCol w:w="630"/>
        <w:gridCol w:w="1400"/>
      </w:tblGrid>
      <w:tr w14:paraId="2A722BE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2268" w:type="dxa"/>
          </w:tcPr>
          <w:p w14:paraId="53A12477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  <w:t>Séances</w:t>
            </w:r>
          </w:p>
        </w:tc>
        <w:tc>
          <w:tcPr>
            <w:tcW w:w="3969" w:type="dxa"/>
          </w:tcPr>
          <w:p w14:paraId="3696A4FF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  <w:t>Thèmes  et objectifs</w:t>
            </w:r>
          </w:p>
          <w:p w14:paraId="659A324B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1039" w:type="dxa"/>
          </w:tcPr>
          <w:p w14:paraId="04B4C920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  <w:t xml:space="preserve">Dates </w:t>
            </w:r>
          </w:p>
        </w:tc>
        <w:tc>
          <w:tcPr>
            <w:tcW w:w="900" w:type="dxa"/>
          </w:tcPr>
          <w:p w14:paraId="45757F90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  <w:t>horaires</w:t>
            </w:r>
          </w:p>
        </w:tc>
        <w:tc>
          <w:tcPr>
            <w:tcW w:w="630" w:type="dxa"/>
          </w:tcPr>
          <w:p w14:paraId="534BE543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  <w:t>classes</w:t>
            </w:r>
          </w:p>
        </w:tc>
        <w:tc>
          <w:tcPr>
            <w:tcW w:w="1400" w:type="dxa"/>
          </w:tcPr>
          <w:p w14:paraId="0D425CC0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  <w:t>évaluations</w:t>
            </w:r>
          </w:p>
        </w:tc>
      </w:tr>
      <w:tr w14:paraId="5C5E787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268" w:type="dxa"/>
          </w:tcPr>
          <w:p w14:paraId="0D43D8E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Evaluation diagnostique.</w:t>
            </w:r>
          </w:p>
          <w:p w14:paraId="74CA6D8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DE7AA2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9E8D0B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ACFFF1A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8F8BD5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D05A2A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Négociation et planification</w:t>
            </w:r>
          </w:p>
          <w:p w14:paraId="234704B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 xml:space="preserve">  Projet 1</w:t>
            </w:r>
          </w:p>
          <w:p w14:paraId="202D580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P26</w:t>
            </w:r>
          </w:p>
          <w:p w14:paraId="77C76D9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050DF3A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1929D6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7CC971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 xml:space="preserve">Compréhension  de l’oral </w:t>
            </w:r>
          </w:p>
          <w:p w14:paraId="021CAAA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P10</w:t>
            </w:r>
          </w:p>
          <w:p w14:paraId="541EA39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3A7B86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CED4C4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7ACA1FA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Production de l’oral</w:t>
            </w:r>
          </w:p>
          <w:p w14:paraId="10824AE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P11</w:t>
            </w:r>
          </w:p>
          <w:p w14:paraId="3FC5F27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6E831E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6FE8ED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E133E4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Compréhension de l’écrit</w:t>
            </w:r>
          </w:p>
          <w:p w14:paraId="2202BAA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P12</w:t>
            </w:r>
          </w:p>
          <w:p w14:paraId="46ADD8D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003FBC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073FBF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D6B23B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Lecture entrainement</w:t>
            </w:r>
          </w:p>
          <w:p w14:paraId="207E39A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919165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</w:rPr>
              <w:t>P12</w:t>
            </w:r>
          </w:p>
          <w:p w14:paraId="0AB9AD0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AC147B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20088E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B3BA3C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Vocabulaire</w:t>
            </w:r>
          </w:p>
          <w:p w14:paraId="76AF56A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4841E5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Page14</w:t>
            </w:r>
          </w:p>
          <w:p w14:paraId="7897354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543E2F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A687D1C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1686C8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B1F750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Grammaire 1</w:t>
            </w:r>
          </w:p>
          <w:p w14:paraId="287FE91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P16</w:t>
            </w:r>
          </w:p>
          <w:p w14:paraId="7309C62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2E9517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46832E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412A14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Grammaire 2</w:t>
            </w:r>
          </w:p>
          <w:p w14:paraId="4526D10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90B123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B5987A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B11E8D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6A6CC1C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737001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8EF65F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Conjugaison</w:t>
            </w:r>
          </w:p>
          <w:p w14:paraId="02E73BF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C02D67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5A30E5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19B435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E6324F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Préparation de l’écrit</w:t>
            </w:r>
          </w:p>
          <w:p w14:paraId="05F8CE4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P23</w:t>
            </w:r>
          </w:p>
          <w:p w14:paraId="2ED683D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98E915C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7F25F6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F11E0E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Production écrite</w:t>
            </w:r>
          </w:p>
          <w:p w14:paraId="797B530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P23</w:t>
            </w:r>
          </w:p>
          <w:p w14:paraId="48B3BF5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772980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F302AA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872B57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3B13F1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Compte rendu de la PE</w:t>
            </w:r>
          </w:p>
          <w:p w14:paraId="333AA89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06B809A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6A6D15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548DCBA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9930DD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 xml:space="preserve">Lecture récréative </w:t>
            </w:r>
          </w:p>
          <w:p w14:paraId="6CC1D80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Page 24</w:t>
            </w:r>
          </w:p>
          <w:p w14:paraId="00C2790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9C1FA1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114E6B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732BBF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166CAA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5C8F4A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Travaux dirigés</w:t>
            </w:r>
          </w:p>
          <w:p w14:paraId="73A1C8C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7E93F3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4DEC20C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ACD540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ACE69E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969" w:type="dxa"/>
          </w:tcPr>
          <w:p w14:paraId="6C770FA4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  <w:u w:val="single"/>
              </w:rPr>
              <w:t xml:space="preserve">: 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Test d’évaluation                                     </w:t>
            </w:r>
          </w:p>
          <w:p w14:paraId="55FD077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5414080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-évaluer les acquis  de l’élève</w:t>
            </w:r>
          </w:p>
          <w:p w14:paraId="3BB72E14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B8DE93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3040A5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 Projet 1</w:t>
            </w:r>
          </w:p>
          <w:p w14:paraId="664B5F5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2EF2BE00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 présenter le projet 1</w:t>
            </w:r>
          </w:p>
          <w:p w14:paraId="0F0E0DF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 définir l’objectif du  projet.</w:t>
            </w:r>
          </w:p>
          <w:p w14:paraId="14C6922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 préciser les étapes de la réalisation de projet</w:t>
            </w:r>
          </w:p>
          <w:p w14:paraId="0705603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 -choisir la modalité de fonctionnement.</w:t>
            </w:r>
          </w:p>
          <w:p w14:paraId="78E6F97B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4DA6C1F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: Ecouter </w:t>
            </w:r>
          </w:p>
          <w:p w14:paraId="23AB3DD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1844E93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--construire du sens à partir d’un  document sonore , comprendre et informer</w:t>
            </w:r>
          </w:p>
          <w:p w14:paraId="2A7D1C1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5FF5E4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2D0BB48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 image page 11</w:t>
            </w:r>
          </w:p>
          <w:p w14:paraId="4AD87FEC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</w:t>
            </w:r>
          </w:p>
          <w:p w14:paraId="1F138AC6">
            <w:pPr>
              <w:pStyle w:val="1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Produire une argumentation à partir d’une </w:t>
            </w:r>
          </w:p>
          <w:p w14:paraId="0E1A54D3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sz w:val="18"/>
                <w:szCs w:val="18"/>
              </w:rPr>
              <w:t>image page 11</w:t>
            </w:r>
          </w:p>
          <w:p w14:paraId="70CE19A0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A50E2F3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Document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</w:t>
            </w:r>
            <w:r>
              <w:rPr>
                <w:sz w:val="18"/>
                <w:szCs w:val="18"/>
              </w:rPr>
              <w:t xml:space="preserve"> A la découverte de l’Algérie. page 12</w:t>
            </w:r>
          </w:p>
          <w:p w14:paraId="221F0CD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2C43A0AF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--construire du sens à partir du texte.</w:t>
            </w:r>
          </w:p>
          <w:p w14:paraId="0A51655C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-analyser un texte argumentatif .</w:t>
            </w:r>
          </w:p>
          <w:p w14:paraId="1A17D8DB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1E601A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Texte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r>
              <w:rPr>
                <w:sz w:val="18"/>
                <w:szCs w:val="18"/>
              </w:rPr>
              <w:t>A la découverte de l’Algérie. page 12</w:t>
            </w:r>
          </w:p>
          <w:p w14:paraId="1197B1A1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63A4F80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--apprendre à lire mieux.</w:t>
            </w:r>
          </w:p>
          <w:p w14:paraId="259092E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--développer ses capacités en lecture.</w:t>
            </w:r>
          </w:p>
          <w:p w14:paraId="2063EDD4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   ( prononciation des mots )</w:t>
            </w:r>
          </w:p>
          <w:p w14:paraId="583AC03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3D48053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:</w:t>
            </w:r>
            <w:r>
              <w:rPr>
                <w:sz w:val="18"/>
                <w:szCs w:val="18"/>
              </w:rPr>
              <w:t>la famille de mots et le vocabulaire de l’argumentation. Page 14</w:t>
            </w:r>
          </w:p>
          <w:p w14:paraId="354C5311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 :</w:t>
            </w:r>
          </w:p>
          <w:p w14:paraId="4F090160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-Identifier la famille de mots</w:t>
            </w:r>
          </w:p>
          <w:p w14:paraId="7CBEAE11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Connaitre le vocabulaire de l’argumentation</w:t>
            </w:r>
          </w:p>
          <w:p w14:paraId="0CB4EC77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34B985E5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5D74A55C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 xml:space="preserve">Thème :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-</w:t>
            </w:r>
            <w:r>
              <w:rPr>
                <w:sz w:val="18"/>
                <w:szCs w:val="18"/>
              </w:rPr>
              <w:t xml:space="preserve"> la subordonnée relative page 16</w:t>
            </w:r>
          </w:p>
          <w:p w14:paraId="55E9DB9F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40A83F2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--connaitre et employer la subordonnée relative</w:t>
            </w:r>
          </w:p>
          <w:p w14:paraId="79581D5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3E8A860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492F25EF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 xml:space="preserve">Thème :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-</w:t>
            </w:r>
            <w:r>
              <w:rPr>
                <w:sz w:val="18"/>
                <w:szCs w:val="18"/>
              </w:rPr>
              <w:t xml:space="preserve"> la subordonnée complétive </w:t>
            </w:r>
          </w:p>
          <w:p w14:paraId="19A91693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290043D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--connaitre et employer la subordonnée </w:t>
            </w:r>
            <w:r>
              <w:rPr>
                <w:sz w:val="18"/>
                <w:szCs w:val="18"/>
              </w:rPr>
              <w:t>complétive</w:t>
            </w:r>
          </w:p>
          <w:p w14:paraId="13C61A96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017AF337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41B4998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:</w:t>
            </w:r>
            <w:r>
              <w:rPr>
                <w:sz w:val="18"/>
                <w:szCs w:val="18"/>
              </w:rPr>
              <w:t xml:space="preserve">le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présent</w:t>
            </w:r>
            <w:r>
              <w:rPr>
                <w:sz w:val="18"/>
                <w:szCs w:val="18"/>
              </w:rPr>
              <w:t xml:space="preserve"> de l’indicatif</w:t>
            </w:r>
          </w:p>
          <w:p w14:paraId="731A479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4C97E0B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 morphologie des verbes au présent de   l’indicatif</w:t>
            </w:r>
          </w:p>
          <w:p w14:paraId="51D51410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5E1E5348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67149D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 Activité 1.2.3p23</w:t>
            </w:r>
          </w:p>
          <w:p w14:paraId="13D9BE4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40BA003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Identifier les thèmes et les thèses</w:t>
            </w:r>
          </w:p>
          <w:p w14:paraId="7713FFBB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028FD094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09A64163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</w:t>
            </w:r>
            <w:r>
              <w:rPr>
                <w:sz w:val="18"/>
              </w:rPr>
              <w:t xml:space="preserve"> Rédiger l’introduction et la conclusion d’un texte argumentative. Page 23</w:t>
            </w:r>
          </w:p>
          <w:p w14:paraId="15502893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68C0952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</w:t>
            </w:r>
            <w:r>
              <w:rPr>
                <w:sz w:val="18"/>
              </w:rPr>
              <w:t xml:space="preserve"> Rédiger l’introduction et la conclusion d’un texte descriptif à visée argumentative. </w:t>
            </w:r>
          </w:p>
          <w:p w14:paraId="182F56FE">
            <w:pPr>
              <w:pStyle w:val="20"/>
              <w:spacing w:line="226" w:lineRule="exact"/>
              <w:jc w:val="left"/>
              <w:rPr>
                <w:sz w:val="18"/>
              </w:rPr>
            </w:pPr>
          </w:p>
          <w:p w14:paraId="21CFA27C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:Evaluation de la production écrite.</w:t>
            </w:r>
          </w:p>
          <w:p w14:paraId="6C0DDA58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35FCBBF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-remise des copies aux élèves.</w:t>
            </w:r>
          </w:p>
          <w:p w14:paraId="3B20081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-évaluer la production écrite.</w:t>
            </w:r>
          </w:p>
          <w:p w14:paraId="22E70E3D">
            <w:pPr>
              <w:pStyle w:val="20"/>
              <w:spacing w:line="226" w:lineRule="exact"/>
              <w:jc w:val="left"/>
              <w:rPr>
                <w:sz w:val="18"/>
              </w:rPr>
            </w:pPr>
          </w:p>
          <w:p w14:paraId="7E8C3AFD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51FE5071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-Apprendre à  lire et à comprendre une longue histoire.</w:t>
            </w:r>
          </w:p>
          <w:p w14:paraId="5FD6E7A8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sz w:val="18"/>
              </w:rPr>
              <w:t>Texte :L’Algérie mon beau pays page 24</w:t>
            </w:r>
          </w:p>
          <w:p w14:paraId="79D48C2A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6042D93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AB645BB">
            <w:pPr>
              <w:spacing w:line="240" w:lineRule="auto"/>
              <w:rPr>
                <w:rFonts w:asciiTheme="majorBidi" w:hAnsiTheme="majorBidi" w:cstheme="majorBidi"/>
                <w:color w:val="72A376" w:themeColor="accent1"/>
                <w:sz w:val="20"/>
                <w:szCs w:val="20"/>
                <w:u w:val="single"/>
              </w:rPr>
            </w:pPr>
          </w:p>
          <w:p w14:paraId="00ED61A1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 xml:space="preserve">Thème :  </w:t>
            </w:r>
          </w:p>
          <w:p w14:paraId="2CC2B3F9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5A922C31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5BA68806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49C79920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444C29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3893284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637D28F8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18B5D9C8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4CECC032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044E1875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2CA44C79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76236876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2096F92A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23B8E883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59DC753E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16A19AC4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3E6CE99B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1BBA5027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28F9D68B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</w:tc>
        <w:tc>
          <w:tcPr>
            <w:tcW w:w="1039" w:type="dxa"/>
          </w:tcPr>
          <w:p w14:paraId="43975036">
            <w:pPr>
              <w:spacing w:line="240" w:lineRule="auto"/>
              <w:rPr>
                <w:rFonts w:asciiTheme="majorBidi" w:hAnsiTheme="majorBidi" w:cstheme="majorBidi"/>
                <w:color w:val="FF0000"/>
              </w:rPr>
            </w:pPr>
          </w:p>
        </w:tc>
        <w:tc>
          <w:tcPr>
            <w:tcW w:w="900" w:type="dxa"/>
          </w:tcPr>
          <w:p w14:paraId="2CEEAD9C">
            <w:pPr>
              <w:spacing w:line="240" w:lineRule="auto"/>
              <w:rPr>
                <w:rFonts w:asciiTheme="majorBidi" w:hAnsiTheme="majorBidi" w:cstheme="majorBidi"/>
                <w:color w:val="FF0000"/>
              </w:rPr>
            </w:pPr>
          </w:p>
        </w:tc>
        <w:tc>
          <w:tcPr>
            <w:tcW w:w="630" w:type="dxa"/>
          </w:tcPr>
          <w:p w14:paraId="2074D511">
            <w:pPr>
              <w:spacing w:line="240" w:lineRule="auto"/>
              <w:rPr>
                <w:rFonts w:asciiTheme="majorBidi" w:hAnsiTheme="majorBidi" w:cstheme="majorBidi"/>
                <w:color w:val="FF0000"/>
              </w:rPr>
            </w:pPr>
          </w:p>
        </w:tc>
        <w:tc>
          <w:tcPr>
            <w:tcW w:w="1400" w:type="dxa"/>
          </w:tcPr>
          <w:p w14:paraId="7A7A0C0E">
            <w:pPr>
              <w:spacing w:line="240" w:lineRule="auto"/>
              <w:rPr>
                <w:rFonts w:asciiTheme="majorBidi" w:hAnsiTheme="majorBidi" w:cstheme="majorBidi"/>
                <w:color w:val="FF0000"/>
              </w:rPr>
            </w:pPr>
          </w:p>
        </w:tc>
      </w:tr>
    </w:tbl>
    <w:p w14:paraId="49FF3049">
      <w:pPr>
        <w:rPr>
          <w:rFonts w:asciiTheme="majorBidi" w:hAnsiTheme="majorBidi" w:cstheme="majorBidi"/>
          <w:sz w:val="40"/>
          <w:szCs w:val="40"/>
          <w:highlight w:val="green"/>
        </w:rPr>
      </w:pPr>
    </w:p>
    <w:p w14:paraId="30212479">
      <w:pPr>
        <w:rPr>
          <w:rFonts w:asciiTheme="majorBidi" w:hAnsiTheme="majorBidi" w:cstheme="majorBidi"/>
          <w:sz w:val="40"/>
          <w:szCs w:val="40"/>
          <w:highlight w:val="green"/>
        </w:rPr>
      </w:pPr>
    </w:p>
    <w:p w14:paraId="18C2C37E">
      <w:pPr>
        <w:rPr>
          <w:rFonts w:asciiTheme="majorBidi" w:hAnsiTheme="majorBidi" w:cstheme="majorBidi"/>
          <w:sz w:val="40"/>
          <w:szCs w:val="40"/>
          <w:highlight w:val="green"/>
        </w:rPr>
      </w:pPr>
    </w:p>
    <w:p w14:paraId="3A3632F7">
      <w:pPr>
        <w:rPr>
          <w:rFonts w:asciiTheme="majorBidi" w:hAnsiTheme="majorBidi" w:cstheme="majorBidi"/>
          <w:sz w:val="40"/>
          <w:szCs w:val="40"/>
          <w:highlight w:val="green"/>
        </w:rPr>
      </w:pPr>
    </w:p>
    <w:p w14:paraId="36EDDBD9">
      <w:pPr>
        <w:rPr>
          <w:rFonts w:asciiTheme="majorBidi" w:hAnsiTheme="majorBidi" w:cstheme="majorBidi"/>
          <w:sz w:val="40"/>
          <w:szCs w:val="40"/>
          <w:highlight w:val="green"/>
        </w:rPr>
      </w:pPr>
    </w:p>
    <w:p w14:paraId="7B9688F0">
      <w:pPr>
        <w:rPr>
          <w:rFonts w:asciiTheme="majorBidi" w:hAnsiTheme="majorBidi" w:cstheme="majorBidi"/>
          <w:sz w:val="40"/>
          <w:szCs w:val="40"/>
          <w:highlight w:val="green"/>
        </w:rPr>
      </w:pPr>
    </w:p>
    <w:p w14:paraId="795E0A3F">
      <w:pPr>
        <w:rPr>
          <w:rFonts w:asciiTheme="majorBidi" w:hAnsiTheme="majorBidi" w:cstheme="majorBidi"/>
          <w:color w:val="FF0000"/>
          <w:sz w:val="40"/>
          <w:szCs w:val="40"/>
          <w:u w:val="single"/>
        </w:rPr>
      </w:pPr>
      <w:r>
        <w:rPr>
          <w:rFonts w:asciiTheme="majorBidi" w:hAnsiTheme="majorBidi" w:cstheme="majorBidi"/>
          <w:sz w:val="40"/>
          <w:szCs w:val="40"/>
          <w:highlight w:val="green"/>
        </w:rPr>
        <w:t>Séquence 2 :</w:t>
      </w:r>
    </w:p>
    <w:p w14:paraId="6570CAAF">
      <w:pPr>
        <w:pStyle w:val="19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color w:val="FF0000"/>
          <w:sz w:val="28"/>
          <w:szCs w:val="28"/>
          <w:u w:val="single"/>
        </w:rPr>
        <w:t>Objectif  général</w:t>
      </w:r>
      <w:r>
        <w:rPr>
          <w:rFonts w:asciiTheme="majorBidi" w:hAnsiTheme="majorBidi" w:cstheme="majorBidi"/>
          <w:sz w:val="28"/>
          <w:szCs w:val="28"/>
        </w:rPr>
        <w:t>:</w:t>
      </w:r>
      <w:r>
        <w:rPr>
          <w:rFonts w:asciiTheme="majorBidi" w:hAnsiTheme="majorBidi" w:cstheme="majorBidi"/>
          <w:sz w:val="32"/>
          <w:szCs w:val="32"/>
        </w:rPr>
        <w:t>Gloire à nos ancétres .</w:t>
      </w:r>
    </w:p>
    <w:p w14:paraId="4B50FE1F">
      <w:pPr>
        <w:rPr>
          <w:rFonts w:asciiTheme="majorBidi" w:hAnsiTheme="majorBidi" w:cstheme="majorBidi"/>
          <w:color w:val="FF0000"/>
          <w:sz w:val="28"/>
          <w:szCs w:val="28"/>
          <w:u w:val="single"/>
        </w:rPr>
      </w:pPr>
      <w:r>
        <w:rPr>
          <w:rFonts w:asciiTheme="majorBidi" w:hAnsiTheme="majorBidi" w:cstheme="majorBidi"/>
          <w:color w:val="FF0000"/>
          <w:sz w:val="28"/>
          <w:szCs w:val="28"/>
          <w:u w:val="single"/>
        </w:rPr>
        <w:t>Objectifs d’apprentissage:</w:t>
      </w:r>
    </w:p>
    <w:p w14:paraId="6B156FCA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--rédiger des arguments pour appuyer une thèse</w:t>
      </w:r>
    </w:p>
    <w:p w14:paraId="6F4C0312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-Classer les arguments </w:t>
      </w:r>
    </w:p>
    <w:tbl>
      <w:tblPr>
        <w:tblStyle w:val="11"/>
        <w:tblW w:w="9957" w:type="dxa"/>
        <w:tblInd w:w="817" w:type="dxa"/>
        <w:tblBorders>
          <w:top w:val="single" w:color="CEC597" w:themeColor="accent5" w:sz="8" w:space="0"/>
          <w:left w:val="single" w:color="CEC597" w:themeColor="accent5" w:sz="8" w:space="0"/>
          <w:bottom w:val="single" w:color="CEC597" w:themeColor="accent5" w:sz="8" w:space="0"/>
          <w:right w:val="single" w:color="CEC597" w:themeColor="accent5" w:sz="8" w:space="0"/>
          <w:insideH w:val="single" w:color="CEC597" w:themeColor="accent5" w:sz="8" w:space="0"/>
          <w:insideV w:val="single" w:color="CEC597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969"/>
        <w:gridCol w:w="992"/>
        <w:gridCol w:w="709"/>
        <w:gridCol w:w="750"/>
        <w:gridCol w:w="1694"/>
      </w:tblGrid>
      <w:tr w14:paraId="76993742">
        <w:tblPrEx>
          <w:tblBorders>
            <w:top w:val="single" w:color="CEC597" w:themeColor="accent5" w:sz="8" w:space="0"/>
            <w:left w:val="single" w:color="CEC597" w:themeColor="accent5" w:sz="8" w:space="0"/>
            <w:bottom w:val="single" w:color="CEC597" w:themeColor="accent5" w:sz="8" w:space="0"/>
            <w:right w:val="single" w:color="CEC597" w:themeColor="accent5" w:sz="8" w:space="0"/>
            <w:insideH w:val="single" w:color="CEC597" w:themeColor="accent5" w:sz="8" w:space="0"/>
            <w:insideV w:val="single" w:color="CEC597" w:themeColor="accent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CEC597" w:themeColor="accent5" w:sz="8" w:space="0"/>
              <w:insideV w:val="single" w:sz="8" w:space="0"/>
            </w:tcBorders>
            <w:shd w:val="clear" w:color="auto" w:fill="FFFF00"/>
          </w:tcPr>
          <w:p w14:paraId="3581D5A4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  <w:t>Séances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CEC597" w:themeColor="accent5" w:sz="8" w:space="0"/>
              <w:insideV w:val="single" w:sz="8" w:space="0"/>
            </w:tcBorders>
            <w:shd w:val="clear" w:color="auto" w:fill="FFFF00"/>
          </w:tcPr>
          <w:p w14:paraId="48D9144D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  <w:t>Thèmes  et objectifs</w:t>
            </w:r>
          </w:p>
          <w:p w14:paraId="5101BF80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CEC597" w:themeColor="accent5" w:sz="8" w:space="0"/>
              <w:insideV w:val="single" w:sz="8" w:space="0"/>
            </w:tcBorders>
            <w:shd w:val="clear" w:color="auto" w:fill="FFFF00"/>
          </w:tcPr>
          <w:p w14:paraId="3A72AAB2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  <w:p w14:paraId="02D1CC24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CEC597" w:themeColor="accent5" w:sz="8" w:space="0"/>
              <w:insideV w:val="single" w:sz="8" w:space="0"/>
            </w:tcBorders>
            <w:shd w:val="clear" w:color="auto" w:fill="FFFF00"/>
          </w:tcPr>
          <w:p w14:paraId="693DFA7F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  <w:p w14:paraId="5E8A815D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CEC597" w:themeColor="accent5" w:sz="8" w:space="0"/>
              <w:insideV w:val="single" w:sz="8" w:space="0"/>
            </w:tcBorders>
            <w:shd w:val="clear" w:color="auto" w:fill="FFFF00"/>
          </w:tcPr>
          <w:p w14:paraId="30125A5B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  <w:p w14:paraId="296003DF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V w:val="single" w:sz="8" w:space="0"/>
            </w:tcBorders>
            <w:shd w:val="clear" w:color="auto" w:fill="FFFF00"/>
          </w:tcPr>
          <w:p w14:paraId="7EC54DF5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  <w:p w14:paraId="28D06E6A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</w:tc>
      </w:tr>
      <w:tr w14:paraId="2011D567">
        <w:tblPrEx>
          <w:tblBorders>
            <w:top w:val="single" w:color="CEC597" w:themeColor="accent5" w:sz="8" w:space="0"/>
            <w:left w:val="single" w:color="CEC597" w:themeColor="accent5" w:sz="8" w:space="0"/>
            <w:bottom w:val="single" w:color="CEC597" w:themeColor="accent5" w:sz="8" w:space="0"/>
            <w:right w:val="single" w:color="CEC597" w:themeColor="accent5" w:sz="8" w:space="0"/>
            <w:insideH w:val="single" w:color="CEC597" w:themeColor="accent5" w:sz="8" w:space="0"/>
            <w:insideV w:val="single" w:color="CEC597" w:themeColor="accent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CEC597" w:themeColor="accent5" w:sz="8" w:space="0"/>
              <w:insideV w:val="single" w:sz="8" w:space="0"/>
            </w:tcBorders>
            <w:shd w:val="clear" w:color="auto" w:fill="auto"/>
          </w:tcPr>
          <w:p w14:paraId="2E19CA0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Compréhension   de l’oral ‘ vidéo’</w:t>
            </w:r>
          </w:p>
          <w:p w14:paraId="56668F2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P28</w:t>
            </w:r>
          </w:p>
          <w:p w14:paraId="140FD1A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8BA96A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D5BC90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Production de l’oral</w:t>
            </w:r>
          </w:p>
          <w:p w14:paraId="5DE87F5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P29</w:t>
            </w:r>
          </w:p>
          <w:p w14:paraId="18EF64A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060D57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25B0A0C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FABFFFA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Compréhension de l’écrit</w:t>
            </w:r>
          </w:p>
          <w:p w14:paraId="0CCDA19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 30</w:t>
            </w:r>
          </w:p>
          <w:p w14:paraId="424048C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D2498C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5F90D6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56A0A0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Lecture entrainement</w:t>
            </w:r>
          </w:p>
          <w:p w14:paraId="3E9BC5D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P30</w:t>
            </w:r>
          </w:p>
          <w:p w14:paraId="4320D02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42E124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963294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99D0EB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FE8515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Vocabulaire</w:t>
            </w:r>
          </w:p>
          <w:p w14:paraId="01F956A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F8C191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P32</w:t>
            </w:r>
          </w:p>
          <w:p w14:paraId="096C077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B106A4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26D6DB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511C66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4D51E5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Conjugaison</w:t>
            </w:r>
          </w:p>
          <w:p w14:paraId="593EF9F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C6619A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P34</w:t>
            </w:r>
          </w:p>
          <w:p w14:paraId="77059D1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68E1FA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9B80AE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 xml:space="preserve">Grammaire </w:t>
            </w:r>
          </w:p>
          <w:p w14:paraId="1EF7B97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P36</w:t>
            </w:r>
          </w:p>
          <w:p w14:paraId="78F2A22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9E140A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DB210C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F6FA11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Orthographe</w:t>
            </w:r>
          </w:p>
          <w:p w14:paraId="0BFFDA1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P57</w:t>
            </w:r>
          </w:p>
          <w:p w14:paraId="4F0E400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E5799F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8580A2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79FCAC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815F33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Travaux dirigés</w:t>
            </w:r>
          </w:p>
          <w:p w14:paraId="4F029E2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Grammaire</w:t>
            </w:r>
          </w:p>
          <w:p w14:paraId="5B03576C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014BB0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A76D48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3B2A3EA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EB44CD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0BC53A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6682D9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AC6DEAA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Préparation de l’écrit</w:t>
            </w:r>
          </w:p>
          <w:p w14:paraId="35E20F6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2BED76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P40-41</w:t>
            </w:r>
          </w:p>
          <w:p w14:paraId="2998422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1F5EF4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B94EE2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Production écrite</w:t>
            </w:r>
          </w:p>
          <w:p w14:paraId="2961371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97DC98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P52</w:t>
            </w:r>
          </w:p>
          <w:p w14:paraId="0AB82DD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0CD7A6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85F1E5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CCA9F0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372102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 xml:space="preserve">Lecture récréative </w:t>
            </w:r>
          </w:p>
          <w:p w14:paraId="7719DC0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P42</w:t>
            </w:r>
          </w:p>
          <w:p w14:paraId="0CE055EA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592F66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944747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27355B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Compte rendu de la PE</w:t>
            </w:r>
          </w:p>
          <w:p w14:paraId="42EC680C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30406F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823EC0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885118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DEA9CE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Evaluation.</w:t>
            </w:r>
          </w:p>
          <w:p w14:paraId="563543D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(Devoir 1)</w:t>
            </w:r>
          </w:p>
          <w:p w14:paraId="17C9422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D358C3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</w:p>
          <w:p w14:paraId="456D2A4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</w:p>
          <w:p w14:paraId="375E671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</w:rPr>
              <w:t>Remédiation</w:t>
            </w:r>
          </w:p>
          <w:p w14:paraId="445DFB3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EDE3DC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</w:p>
          <w:p w14:paraId="3168F83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DAB4A1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83E954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865CA7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Mon projet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26A044B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5063CE4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Page 44</w:t>
            </w:r>
          </w:p>
          <w:p w14:paraId="4A10F56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5661B0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43A4B8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FF822B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Evaluation bilan</w:t>
            </w:r>
          </w:p>
        </w:tc>
        <w:tc>
          <w:tcPr>
            <w:tcW w:w="3969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CEC597" w:themeColor="accent5" w:sz="8" w:space="0"/>
              <w:insideH w:val="single" w:sz="8" w:space="0"/>
              <w:insideV w:val="single" w:sz="8" w:space="0"/>
            </w:tcBorders>
            <w:shd w:val="clear" w:color="auto" w:fill="auto"/>
          </w:tcPr>
          <w:p w14:paraId="7A55D370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:écouter  un document sonore</w:t>
            </w:r>
          </w:p>
          <w:p w14:paraId="73B1871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49B7959F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sz w:val="18"/>
                <w:szCs w:val="18"/>
              </w:rPr>
              <w:t>-Ecouter un document sonore pour comprendre et informer page 28</w:t>
            </w:r>
          </w:p>
          <w:p w14:paraId="1D22E90C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382FAA6">
            <w:pPr>
              <w:pStyle w:val="19"/>
              <w:rPr>
                <w:sz w:val="18"/>
                <w:szCs w:val="18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</w:p>
          <w:p w14:paraId="5C5E20C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sz w:val="18"/>
                <w:szCs w:val="18"/>
              </w:rPr>
              <w:t>image page 29</w:t>
            </w:r>
          </w:p>
          <w:p w14:paraId="594B63C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</w:t>
            </w:r>
          </w:p>
          <w:p w14:paraId="343BF28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Produire à l’oral une argumentation à partir d’une image</w:t>
            </w:r>
          </w:p>
          <w:p w14:paraId="6D3269B6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59796FE6">
            <w:pPr>
              <w:pStyle w:val="19"/>
              <w:rPr>
                <w:sz w:val="18"/>
                <w:szCs w:val="18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Document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</w:t>
            </w:r>
            <w:r>
              <w:rPr>
                <w:sz w:val="18"/>
                <w:szCs w:val="18"/>
              </w:rPr>
              <w:t xml:space="preserve"> Jugurtha contre Metellus</w:t>
            </w:r>
          </w:p>
          <w:p w14:paraId="41C91D2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sz w:val="18"/>
                <w:szCs w:val="18"/>
              </w:rPr>
              <w:t>page 30</w:t>
            </w:r>
          </w:p>
          <w:p w14:paraId="435957E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32283AD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--construire du sens à partir du texte.</w:t>
            </w:r>
          </w:p>
          <w:p w14:paraId="1910EA94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-analyser un texte argumentatif .</w:t>
            </w:r>
          </w:p>
          <w:p w14:paraId="030F950B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9204EB7">
            <w:pPr>
              <w:pStyle w:val="19"/>
              <w:rPr>
                <w:sz w:val="18"/>
                <w:szCs w:val="18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Texte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r>
              <w:rPr>
                <w:sz w:val="18"/>
                <w:szCs w:val="18"/>
              </w:rPr>
              <w:t>Jugurtha contre Metellus</w:t>
            </w:r>
          </w:p>
          <w:p w14:paraId="00F7255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sz w:val="18"/>
                <w:szCs w:val="18"/>
              </w:rPr>
              <w:t>page 30</w:t>
            </w:r>
          </w:p>
          <w:p w14:paraId="30F97B28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4B65665B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--apprendre à lire mieux.</w:t>
            </w:r>
          </w:p>
          <w:p w14:paraId="0E59872B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--développer ses capacités en lecture.</w:t>
            </w:r>
          </w:p>
          <w:p w14:paraId="1709664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   ( prononciation des mots )</w:t>
            </w:r>
          </w:p>
          <w:p w14:paraId="4E37D8F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0D42683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:</w:t>
            </w:r>
          </w:p>
          <w:p w14:paraId="6572F07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sz w:val="18"/>
                <w:szCs w:val="18"/>
              </w:rPr>
              <w:t>le vocabulaire de l’argumentation. Page 32</w:t>
            </w:r>
          </w:p>
          <w:p w14:paraId="146D9BCB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 :</w:t>
            </w:r>
          </w:p>
          <w:p w14:paraId="56F2E87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 Connaitre le vocabulaire de l’argumentation</w:t>
            </w:r>
          </w:p>
          <w:p w14:paraId="29BDD4BC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28D717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F42B7E4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0929BA4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sz w:val="18"/>
                <w:szCs w:val="18"/>
              </w:rPr>
              <w:t>Le présent du subjonctif page 34</w:t>
            </w:r>
          </w:p>
          <w:p w14:paraId="5775A8D3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48555E2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--connaitre les valeurs  et morphologie des verbes au subjonctif présent</w:t>
            </w:r>
          </w:p>
          <w:p w14:paraId="0EE43753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2F1023E">
            <w:pPr>
              <w:pStyle w:val="19"/>
              <w:rPr>
                <w:sz w:val="18"/>
                <w:szCs w:val="18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 xml:space="preserve">Thème :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- </w:t>
            </w:r>
            <w:r>
              <w:rPr>
                <w:sz w:val="18"/>
                <w:szCs w:val="18"/>
              </w:rPr>
              <w:t>La subordonnée complétive page 36</w:t>
            </w:r>
          </w:p>
          <w:p w14:paraId="799C8546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0C4164A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--identification la complétive.</w:t>
            </w:r>
          </w:p>
          <w:p w14:paraId="26BE8C9B">
            <w:pPr>
              <w:spacing w:line="240" w:lineRule="auto"/>
              <w:ind w:firstLine="708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26486B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5464B41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:Particularités orthographiques des verbes au subjonctif présent</w:t>
            </w:r>
          </w:p>
          <w:p w14:paraId="7015077B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1B9CCB1F">
            <w:pPr>
              <w:pStyle w:val="17"/>
              <w:numPr>
                <w:ilvl w:val="0"/>
                <w:numId w:val="1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Morphologie  des verbes au subjonctif présent</w:t>
            </w:r>
          </w:p>
          <w:p w14:paraId="59F08EA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00403D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:</w:t>
            </w:r>
          </w:p>
          <w:p w14:paraId="0F9B8DE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 xml:space="preserve"> 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2E75CB06">
            <w:pPr>
              <w:spacing w:line="240" w:lineRule="auto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-</w:t>
            </w:r>
          </w:p>
          <w:p w14:paraId="3845E2A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E41B6DF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6D1C6F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90A9B8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635CA91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734ABBA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00BA6E86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1B78460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r>
              <w:rPr>
                <w:sz w:val="18"/>
                <w:szCs w:val="18"/>
              </w:rPr>
              <w:t>Activités 1-2-3-page 40-41</w:t>
            </w:r>
          </w:p>
          <w:p w14:paraId="4004A98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356B9A95">
            <w:pPr>
              <w:pStyle w:val="17"/>
              <w:numPr>
                <w:ilvl w:val="0"/>
                <w:numId w:val="1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66DD58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05C4DDB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05024DF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DF241C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</w:t>
            </w:r>
            <w:r>
              <w:rPr>
                <w:sz w:val="18"/>
              </w:rPr>
              <w:t>Produire des arguments pour étayer une thèse. page 42</w:t>
            </w:r>
          </w:p>
          <w:p w14:paraId="2F2C45D9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55517C9B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-rédiger le développement d’un texte argumentatif</w:t>
            </w:r>
          </w:p>
          <w:p w14:paraId="379AD1A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5CA307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09AFBB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Texte</w:t>
            </w:r>
            <w:r>
              <w:rPr>
                <w:sz w:val="18"/>
                <w:szCs w:val="18"/>
              </w:rPr>
              <w:t xml:space="preserve"> La leçon de monsieur Hassen page 42</w:t>
            </w:r>
          </w:p>
          <w:p w14:paraId="4C82EE5B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5AADD74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-Apprendre à  lire et à comprendre une longue histoire.</w:t>
            </w:r>
          </w:p>
          <w:p w14:paraId="459AA40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FCE26C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:Evaluation de la production écrite.</w:t>
            </w:r>
          </w:p>
          <w:p w14:paraId="409BD7A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58FD7B1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-remise des copies aux élèves.</w:t>
            </w:r>
          </w:p>
          <w:p w14:paraId="3760163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-évaluer la production écrite.</w:t>
            </w:r>
          </w:p>
          <w:p w14:paraId="489AD781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FC4D1C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AF1BF9F">
            <w:pPr>
              <w:spacing w:line="240" w:lineRule="auto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: devoir </w:t>
            </w:r>
          </w:p>
          <w:p w14:paraId="17A3AD48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31996BEF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Evaluer les acquis de l’élève</w:t>
            </w:r>
          </w:p>
          <w:p w14:paraId="490B2147">
            <w:pPr>
              <w:pStyle w:val="17"/>
              <w:spacing w:line="240" w:lineRule="auto"/>
              <w:ind w:left="390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5043BC4">
            <w:pPr>
              <w:spacing w:line="240" w:lineRule="auto"/>
              <w:rPr>
                <w:rFonts w:asciiTheme="majorBidi" w:hAnsiTheme="majorBidi" w:cstheme="majorBidi"/>
                <w:color w:val="72A376" w:themeColor="accent1"/>
                <w:sz w:val="20"/>
                <w:szCs w:val="20"/>
                <w:u w:val="single"/>
              </w:rPr>
            </w:pPr>
          </w:p>
          <w:p w14:paraId="6ECCC85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e </w:t>
            </w:r>
            <w:r>
              <w:rPr>
                <w:rFonts w:asciiTheme="majorBidi" w:hAnsiTheme="majorBidi" w:cstheme="majorBidi"/>
                <w:color w:val="72A376" w:themeColor="accent1"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correction du devoir .</w:t>
            </w:r>
          </w:p>
          <w:p w14:paraId="79DF07DA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</w:t>
            </w:r>
          </w:p>
          <w:p w14:paraId="36D9AF50">
            <w:pPr>
              <w:spacing w:line="240" w:lineRule="auto"/>
              <w:rPr>
                <w:rFonts w:asciiTheme="majorBidi" w:hAnsiTheme="majorBidi" w:cstheme="majorBidi"/>
                <w:color w:val="72A376" w:themeColor="accent1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72A376" w:themeColor="accent1"/>
                <w:sz w:val="20"/>
                <w:szCs w:val="20"/>
              </w:rPr>
              <w:t>-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remise des copies aux élèves.</w:t>
            </w:r>
          </w:p>
          <w:p w14:paraId="733BB7CC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72A376" w:themeColor="accent1"/>
                <w:sz w:val="20"/>
                <w:szCs w:val="20"/>
              </w:rPr>
              <w:t xml:space="preserve">-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corriger le devoir n1 </w:t>
            </w:r>
          </w:p>
          <w:p w14:paraId="4049A6A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6D53F82">
            <w:pPr>
              <w:spacing w:line="240" w:lineRule="auto"/>
              <w:rPr>
                <w:rFonts w:asciiTheme="majorBidi" w:hAnsiTheme="majorBidi" w:cstheme="majorBidi"/>
                <w:color w:val="000000" w:themeColor="text1"/>
                <w:sz w:val="20"/>
                <w:szCs w:val="20"/>
                <w:u w:val="single"/>
              </w:rPr>
            </w:pPr>
          </w:p>
          <w:p w14:paraId="1D23B848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 :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rédaction </w:t>
            </w:r>
          </w:p>
          <w:p w14:paraId="358F98FC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2D04D99B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sz w:val="20"/>
                <w:szCs w:val="20"/>
                <w:u w:val="single"/>
              </w:rPr>
              <w:t xml:space="preserve">-rédiger le projet </w:t>
            </w:r>
          </w:p>
          <w:p w14:paraId="3A3EC09C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4E901C0C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4CF010D0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1F7325DB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 :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Exercices de conjugaison/orthographe</w:t>
            </w:r>
          </w:p>
          <w:p w14:paraId="11B4BF3B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2C52AFC3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sz w:val="20"/>
                <w:szCs w:val="20"/>
                <w:u w:val="single"/>
              </w:rPr>
              <w:t>Exercices de consolidation</w:t>
            </w:r>
          </w:p>
          <w:p w14:paraId="2076C751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4C072B88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1A7C8E70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6BF07B83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5E483A71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2B402C4E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357D5877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03E27206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6388FE21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29BE3A2C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5502496D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367761D1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0CD32143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CEC597" w:themeColor="accent5" w:sz="8" w:space="0"/>
              <w:insideV w:val="single" w:sz="8" w:space="0"/>
            </w:tcBorders>
            <w:shd w:val="clear" w:color="auto" w:fill="auto"/>
          </w:tcPr>
          <w:p w14:paraId="195424B4">
            <w:pPr>
              <w:spacing w:line="240" w:lineRule="auto"/>
              <w:rPr>
                <w:rFonts w:asciiTheme="majorBidi" w:hAnsiTheme="majorBidi" w:cstheme="majorBidi"/>
                <w:color w:val="0070C0"/>
                <w:u w:val="single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CEC597" w:themeColor="accent5" w:sz="8" w:space="0"/>
              <w:insideH w:val="single" w:sz="8" w:space="0"/>
              <w:insideV w:val="single" w:sz="8" w:space="0"/>
            </w:tcBorders>
            <w:shd w:val="clear" w:color="auto" w:fill="auto"/>
          </w:tcPr>
          <w:p w14:paraId="5DD63F51">
            <w:pPr>
              <w:spacing w:line="240" w:lineRule="auto"/>
              <w:rPr>
                <w:rFonts w:asciiTheme="majorBidi" w:hAnsiTheme="majorBidi" w:cstheme="majorBidi"/>
                <w:color w:val="0070C0"/>
                <w:u w:val="single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CEC597" w:themeColor="accent5" w:sz="8" w:space="0"/>
              <w:insideV w:val="single" w:sz="8" w:space="0"/>
            </w:tcBorders>
            <w:shd w:val="clear" w:color="auto" w:fill="auto"/>
          </w:tcPr>
          <w:p w14:paraId="003F9302">
            <w:pPr>
              <w:spacing w:line="240" w:lineRule="auto"/>
              <w:rPr>
                <w:rFonts w:asciiTheme="majorBidi" w:hAnsiTheme="majorBidi" w:cstheme="majorBidi"/>
                <w:color w:val="0070C0"/>
                <w:u w:val="single"/>
              </w:rPr>
            </w:pPr>
          </w:p>
        </w:tc>
        <w:tc>
          <w:tcPr>
            <w:tcW w:w="1694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auto" w:sz="4" w:space="0"/>
              <w:insideH w:val="single" w:sz="8" w:space="0"/>
              <w:insideV w:val="single" w:sz="8" w:space="0"/>
            </w:tcBorders>
            <w:shd w:val="clear" w:color="auto" w:fill="auto"/>
          </w:tcPr>
          <w:p w14:paraId="40DA64AA">
            <w:pPr>
              <w:spacing w:line="240" w:lineRule="auto"/>
              <w:rPr>
                <w:rFonts w:asciiTheme="majorBidi" w:hAnsiTheme="majorBidi" w:cstheme="majorBidi"/>
                <w:color w:val="0070C0"/>
                <w:u w:val="single"/>
              </w:rPr>
            </w:pPr>
          </w:p>
        </w:tc>
      </w:tr>
    </w:tbl>
    <w:p w14:paraId="20707EEC">
      <w:pPr>
        <w:rPr>
          <w:rFonts w:asciiTheme="majorBidi" w:hAnsiTheme="majorBidi" w:cstheme="majorBidi"/>
          <w:sz w:val="24"/>
          <w:szCs w:val="24"/>
        </w:rPr>
      </w:pPr>
    </w:p>
    <w:p w14:paraId="4183070E">
      <w:pPr>
        <w:rPr>
          <w:rFonts w:asciiTheme="majorBidi" w:hAnsiTheme="majorBidi" w:cstheme="majorBidi"/>
          <w:sz w:val="24"/>
          <w:szCs w:val="24"/>
        </w:rPr>
      </w:pPr>
    </w:p>
    <w:p w14:paraId="6A1F2E10">
      <w:pPr>
        <w:rPr>
          <w:rFonts w:asciiTheme="majorBidi" w:hAnsiTheme="majorBidi" w:cstheme="majorBidi"/>
          <w:sz w:val="24"/>
          <w:szCs w:val="24"/>
        </w:rPr>
      </w:pPr>
    </w:p>
    <w:p w14:paraId="3AE7DF01">
      <w:pPr>
        <w:rPr>
          <w:rFonts w:asciiTheme="majorBidi" w:hAnsiTheme="majorBidi" w:cstheme="majorBidi"/>
          <w:sz w:val="24"/>
          <w:szCs w:val="24"/>
        </w:rPr>
      </w:pPr>
    </w:p>
    <w:p w14:paraId="276C9693">
      <w:pPr>
        <w:rPr>
          <w:rFonts w:asciiTheme="majorBidi" w:hAnsiTheme="majorBidi" w:cstheme="majorBidi"/>
          <w:sz w:val="24"/>
          <w:szCs w:val="24"/>
        </w:rPr>
      </w:pPr>
    </w:p>
    <w:p w14:paraId="5B0D1D76">
      <w:pPr>
        <w:rPr>
          <w:rFonts w:asciiTheme="majorBidi" w:hAnsiTheme="majorBidi" w:cstheme="majorBidi"/>
          <w:sz w:val="24"/>
          <w:szCs w:val="24"/>
        </w:rPr>
      </w:pPr>
    </w:p>
    <w:p w14:paraId="085852A7">
      <w:pPr>
        <w:rPr>
          <w:rFonts w:asciiTheme="majorBidi" w:hAnsiTheme="majorBidi" w:cstheme="majorBidi"/>
          <w:sz w:val="24"/>
          <w:szCs w:val="24"/>
        </w:rPr>
      </w:pPr>
    </w:p>
    <w:p w14:paraId="7801AFC7">
      <w:pPr>
        <w:rPr>
          <w:rFonts w:asciiTheme="majorBidi" w:hAnsiTheme="majorBidi" w:cstheme="majorBidi"/>
          <w:color w:val="FF0000"/>
          <w:sz w:val="48"/>
          <w:szCs w:val="48"/>
          <w:u w:val="single"/>
        </w:rPr>
      </w:pPr>
      <w:r>
        <w:rPr>
          <w:rFonts w:asciiTheme="majorBidi" w:hAnsiTheme="majorBidi" w:cstheme="majorBidi"/>
          <w:sz w:val="48"/>
          <w:szCs w:val="48"/>
          <w:highlight w:val="green"/>
        </w:rPr>
        <w:t>Séquence 3 :</w:t>
      </w:r>
    </w:p>
    <w:p w14:paraId="7FB1CB2C">
      <w:pPr>
        <w:rPr>
          <w:rFonts w:asciiTheme="majorBidi" w:hAnsiTheme="majorBidi" w:cstheme="majorBidi"/>
          <w:color w:val="FF0000"/>
          <w:sz w:val="32"/>
          <w:szCs w:val="32"/>
          <w:u w:val="single"/>
        </w:rPr>
      </w:pPr>
      <w:r>
        <w:rPr>
          <w:rFonts w:asciiTheme="majorBidi" w:hAnsiTheme="majorBidi" w:cstheme="majorBidi"/>
          <w:color w:val="FF0000"/>
          <w:sz w:val="40"/>
          <w:szCs w:val="40"/>
          <w:u w:val="single"/>
        </w:rPr>
        <w:t>Objectif  général :</w:t>
      </w:r>
      <w:r>
        <w:rPr>
          <w:rFonts w:asciiTheme="majorBidi" w:hAnsiTheme="majorBidi" w:cstheme="majorBidi"/>
          <w:sz w:val="32"/>
          <w:szCs w:val="32"/>
        </w:rPr>
        <w:t xml:space="preserve"> Oui à la culture.</w:t>
      </w:r>
    </w:p>
    <w:p w14:paraId="2C7C3CB3">
      <w:pPr>
        <w:pStyle w:val="19"/>
        <w:rPr>
          <w:rFonts w:asciiTheme="majorBidi" w:hAnsiTheme="majorBidi" w:cstheme="majorBidi"/>
          <w:color w:val="FF0000"/>
          <w:sz w:val="28"/>
          <w:szCs w:val="28"/>
          <w:u w:val="single"/>
        </w:rPr>
      </w:pPr>
      <w:r>
        <w:rPr>
          <w:rFonts w:asciiTheme="majorBidi" w:hAnsiTheme="majorBidi" w:cstheme="majorBidi"/>
          <w:color w:val="FF0000"/>
          <w:sz w:val="28"/>
          <w:szCs w:val="28"/>
          <w:u w:val="single"/>
        </w:rPr>
        <w:t>Objectifs d’apprentissage :</w:t>
      </w:r>
    </w:p>
    <w:p w14:paraId="5C508764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-    Rédiger un texte argumentatif</w:t>
      </w:r>
    </w:p>
    <w:tbl>
      <w:tblPr>
        <w:tblStyle w:val="11"/>
        <w:tblpPr w:leftFromText="141" w:rightFromText="141" w:vertAnchor="text" w:horzAnchor="margin" w:tblpY="211"/>
        <w:tblW w:w="10491" w:type="dxa"/>
        <w:tblInd w:w="0" w:type="dxa"/>
        <w:tblBorders>
          <w:top w:val="single" w:color="CEC597" w:themeColor="accent5" w:sz="8" w:space="0"/>
          <w:left w:val="single" w:color="CEC597" w:themeColor="accent5" w:sz="8" w:space="0"/>
          <w:bottom w:val="single" w:color="CEC597" w:themeColor="accent5" w:sz="8" w:space="0"/>
          <w:right w:val="single" w:color="CEC597" w:themeColor="accent5" w:sz="8" w:space="0"/>
          <w:insideH w:val="single" w:color="CEC597" w:themeColor="accent5" w:sz="8" w:space="0"/>
          <w:insideV w:val="single" w:color="CEC597" w:themeColor="accent5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219"/>
        <w:gridCol w:w="993"/>
        <w:gridCol w:w="850"/>
        <w:gridCol w:w="851"/>
        <w:gridCol w:w="1735"/>
      </w:tblGrid>
      <w:tr w14:paraId="7BDE47C0">
        <w:tblPrEx>
          <w:tblBorders>
            <w:top w:val="single" w:color="CEC597" w:themeColor="accent5" w:sz="8" w:space="0"/>
            <w:left w:val="single" w:color="CEC597" w:themeColor="accent5" w:sz="8" w:space="0"/>
            <w:bottom w:val="single" w:color="CEC597" w:themeColor="accent5" w:sz="8" w:space="0"/>
            <w:right w:val="single" w:color="CEC597" w:themeColor="accent5" w:sz="8" w:space="0"/>
            <w:insideH w:val="single" w:color="CEC597" w:themeColor="accent5" w:sz="8" w:space="0"/>
            <w:insideV w:val="single" w:color="CEC597" w:themeColor="accent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CEC597" w:themeColor="accent5" w:sz="8" w:space="0"/>
              <w:insideV w:val="single" w:sz="8" w:space="0"/>
            </w:tcBorders>
            <w:shd w:val="clear" w:color="auto" w:fill="FFFF00"/>
          </w:tcPr>
          <w:p w14:paraId="0D886595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  <w:t>Séances</w:t>
            </w:r>
          </w:p>
        </w:tc>
        <w:tc>
          <w:tcPr>
            <w:tcW w:w="42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CEC597" w:themeColor="accent5" w:sz="8" w:space="0"/>
              <w:insideV w:val="single" w:sz="8" w:space="0"/>
            </w:tcBorders>
            <w:shd w:val="clear" w:color="auto" w:fill="FFFF00"/>
          </w:tcPr>
          <w:p w14:paraId="15D0E965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u w:val="single"/>
              </w:rPr>
              <w:t>Thèmes  et objectifs</w:t>
            </w:r>
          </w:p>
          <w:p w14:paraId="48CE2BCF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CEC597" w:themeColor="accent5" w:sz="8" w:space="0"/>
              <w:insideV w:val="single" w:sz="8" w:space="0"/>
            </w:tcBorders>
            <w:shd w:val="clear" w:color="auto" w:fill="FFFF00"/>
          </w:tcPr>
          <w:p w14:paraId="734BA429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  <w:p w14:paraId="7485F445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CEC597" w:themeColor="accent5" w:sz="8" w:space="0"/>
              <w:insideV w:val="single" w:sz="8" w:space="0"/>
            </w:tcBorders>
            <w:shd w:val="clear" w:color="auto" w:fill="FFFF00"/>
          </w:tcPr>
          <w:p w14:paraId="5667EA8B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  <w:p w14:paraId="00D4E76E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CEC597" w:themeColor="accent5" w:sz="8" w:space="0"/>
              <w:insideV w:val="single" w:sz="8" w:space="0"/>
            </w:tcBorders>
            <w:shd w:val="clear" w:color="auto" w:fill="FFFF00"/>
          </w:tcPr>
          <w:p w14:paraId="7DDE5211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  <w:p w14:paraId="35E4E794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CEC597" w:themeColor="accent5" w:sz="8" w:space="0"/>
              <w:insideV w:val="single" w:sz="8" w:space="0"/>
            </w:tcBorders>
            <w:shd w:val="clear" w:color="auto" w:fill="FFFF00"/>
          </w:tcPr>
          <w:p w14:paraId="7AB7E057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  <w:p w14:paraId="1C38B35A">
            <w:pPr>
              <w:spacing w:line="240" w:lineRule="auto"/>
              <w:rPr>
                <w:rFonts w:asciiTheme="majorBidi" w:hAnsiTheme="majorBidi" w:cstheme="majorBidi"/>
                <w:i/>
                <w:iCs/>
                <w:color w:val="FF0000"/>
                <w:sz w:val="24"/>
                <w:szCs w:val="24"/>
                <w:highlight w:val="green"/>
                <w:u w:val="single"/>
              </w:rPr>
            </w:pPr>
          </w:p>
        </w:tc>
      </w:tr>
      <w:tr w14:paraId="51AE6955">
        <w:tblPrEx>
          <w:tblBorders>
            <w:top w:val="single" w:color="CEC597" w:themeColor="accent5" w:sz="8" w:space="0"/>
            <w:left w:val="single" w:color="CEC597" w:themeColor="accent5" w:sz="8" w:space="0"/>
            <w:bottom w:val="single" w:color="CEC597" w:themeColor="accent5" w:sz="8" w:space="0"/>
            <w:right w:val="single" w:color="CEC597" w:themeColor="accent5" w:sz="8" w:space="0"/>
            <w:insideH w:val="single" w:color="CEC597" w:themeColor="accent5" w:sz="8" w:space="0"/>
            <w:insideV w:val="single" w:color="CEC597" w:themeColor="accent5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CEC597" w:themeColor="accent5" w:sz="8" w:space="0"/>
              <w:insideV w:val="single" w:sz="8" w:space="0"/>
            </w:tcBorders>
            <w:shd w:val="clear" w:color="auto" w:fill="auto"/>
          </w:tcPr>
          <w:p w14:paraId="63E0235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A2AB1A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Compréhension   de l’oral (vidéo)</w:t>
            </w:r>
          </w:p>
          <w:p w14:paraId="6FED6D4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P46</w:t>
            </w:r>
          </w:p>
          <w:p w14:paraId="64DF4AD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66FBEE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3350EF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83AE17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0872A0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6DFA05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Production de l’oral</w:t>
            </w:r>
          </w:p>
          <w:p w14:paraId="0D4C284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P47</w:t>
            </w:r>
          </w:p>
          <w:p w14:paraId="4796B16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27CBA5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CE7554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40AAF5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Compréhension de l’écrit</w:t>
            </w:r>
          </w:p>
          <w:p w14:paraId="6145A9DC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P48</w:t>
            </w:r>
          </w:p>
          <w:p w14:paraId="5AECFE4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60110E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7789FD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066E4D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9F64FB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Lecture entrainement</w:t>
            </w:r>
          </w:p>
          <w:p w14:paraId="522C988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P48</w:t>
            </w:r>
          </w:p>
          <w:p w14:paraId="60C597D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709490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592085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A822C2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F2FEB8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Vocabulaire</w:t>
            </w:r>
          </w:p>
          <w:p w14:paraId="157F514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P50</w:t>
            </w:r>
          </w:p>
          <w:p w14:paraId="6FCCA71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28E16B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98A253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B828B9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F1BCB7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DC4596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3B4474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 xml:space="preserve">Grammaire </w:t>
            </w:r>
          </w:p>
          <w:p w14:paraId="43702A6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84CDC9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P52</w:t>
            </w:r>
          </w:p>
          <w:p w14:paraId="34C04E5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416282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53FEC6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35A0E1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 xml:space="preserve"> Conjugaison</w:t>
            </w:r>
          </w:p>
          <w:p w14:paraId="3C780D2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54</w:t>
            </w:r>
          </w:p>
          <w:p w14:paraId="0DEF14CE">
            <w:pPr>
              <w:spacing w:line="240" w:lineRule="auto"/>
              <w:jc w:val="center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4A28C21">
            <w:pPr>
              <w:spacing w:line="240" w:lineRule="auto"/>
              <w:jc w:val="center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B460A15">
            <w:pPr>
              <w:spacing w:line="240" w:lineRule="auto"/>
              <w:jc w:val="center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D987F07">
            <w:pPr>
              <w:spacing w:line="240" w:lineRule="auto"/>
              <w:jc w:val="center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ABEF1D8">
            <w:pPr>
              <w:spacing w:line="240" w:lineRule="auto"/>
              <w:jc w:val="center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FBB7A4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Orthographe 1</w:t>
            </w:r>
          </w:p>
          <w:p w14:paraId="33C939C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P56</w:t>
            </w:r>
          </w:p>
          <w:p w14:paraId="5E23785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033EF4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684A9EC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AD52AF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FEFAD3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5D2C3FC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548CEC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653111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5DBC06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T.D</w:t>
            </w:r>
          </w:p>
          <w:p w14:paraId="0A6C856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71F82C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D0A495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38ED33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3BC289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8CBEEB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96C49AB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Préparation de l’écrit</w:t>
            </w:r>
          </w:p>
          <w:p w14:paraId="0B5DA91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58</w:t>
            </w:r>
          </w:p>
          <w:p w14:paraId="0207CB5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A0F05E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D527A5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Production écrite</w:t>
            </w:r>
          </w:p>
          <w:p w14:paraId="3547C0F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P59</w:t>
            </w:r>
          </w:p>
          <w:p w14:paraId="114CB0D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02D8D20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235222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4FC55D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64CF00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BBC5FE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Evaluation :</w:t>
            </w:r>
          </w:p>
          <w:p w14:paraId="2E7C047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4C65C4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65510D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0FEEFA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66BB03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14C37D1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 xml:space="preserve">Lecture récréative </w:t>
            </w:r>
          </w:p>
          <w:p w14:paraId="1D0A46F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P60</w:t>
            </w:r>
          </w:p>
          <w:p w14:paraId="3DE1678F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56FD3C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E5713EC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4F5EA125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Compte rendu de la PE</w:t>
            </w:r>
          </w:p>
          <w:p w14:paraId="24451EED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36A697DA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594F9A0A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</w:p>
          <w:p w14:paraId="7C47D7C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</w:p>
          <w:p w14:paraId="7C9877A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Mon projet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2EA00D4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3F9CB84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2EE0D8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9894E9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F9DE8AE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T.D</w:t>
            </w:r>
          </w:p>
          <w:p w14:paraId="4A3A5A93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  <w:t>Orthographe 2</w:t>
            </w:r>
          </w:p>
          <w:p w14:paraId="42FD1FC1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</w:p>
          <w:p w14:paraId="2C9777E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</w:p>
          <w:p w14:paraId="49C4F494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</w:p>
          <w:p w14:paraId="67A3D010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</w:p>
          <w:p w14:paraId="211F9B92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</w:p>
          <w:p w14:paraId="3D20C6E9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</w:p>
          <w:p w14:paraId="0760836F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</w:rPr>
              <w:t>Evaluation bilan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0A30215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18BE18C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C3890C7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7D085228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2C12C7E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  <w:u w:val="single"/>
              </w:rPr>
            </w:pPr>
          </w:p>
          <w:p w14:paraId="602433B6">
            <w:pPr>
              <w:spacing w:line="240" w:lineRule="auto"/>
              <w:rPr>
                <w:rFonts w:asciiTheme="majorBidi" w:hAnsiTheme="majorBidi" w:cstheme="majorBidi"/>
                <w:color w:val="FF000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FF0000"/>
                <w:sz w:val="20"/>
                <w:szCs w:val="20"/>
              </w:rPr>
              <w:t>Remédiation</w:t>
            </w:r>
          </w:p>
          <w:p w14:paraId="313F8EA3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219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CEC597" w:themeColor="accent5" w:sz="8" w:space="0"/>
              <w:insideH w:val="single" w:sz="8" w:space="0"/>
              <w:insideV w:val="single" w:sz="8" w:space="0"/>
            </w:tcBorders>
            <w:shd w:val="clear" w:color="auto" w:fill="auto"/>
          </w:tcPr>
          <w:p w14:paraId="06C5E998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C9B6F95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r>
              <w:rPr>
                <w:sz w:val="18"/>
              </w:rPr>
              <w:t xml:space="preserve"> Ecouter  un document sonore pour comprendre et informer page 46</w:t>
            </w:r>
          </w:p>
          <w:p w14:paraId="28FCEC63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68065B00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Identifier les paramètres de la situation de communication :le thème ,l’opinion défendue ,les arguments ,les exemples et la conclusion</w:t>
            </w:r>
          </w:p>
          <w:p w14:paraId="6A2E3CB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B84597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r>
              <w:rPr>
                <w:sz w:val="18"/>
              </w:rPr>
              <w:t xml:space="preserve"> A partir d’une image présenter des arguments pour dire. Page 47</w:t>
            </w:r>
          </w:p>
          <w:p w14:paraId="454ABA1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</w:t>
            </w:r>
          </w:p>
          <w:p w14:paraId="7BC52D8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sz w:val="18"/>
              </w:rPr>
              <w:t xml:space="preserve">présenter des arguments pour dire. </w:t>
            </w:r>
          </w:p>
          <w:p w14:paraId="5D7287E7">
            <w:pPr>
              <w:pStyle w:val="17"/>
              <w:spacing w:line="240" w:lineRule="auto"/>
              <w:ind w:left="390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6693554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1E420E7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Document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</w:t>
            </w:r>
            <w:r>
              <w:rPr>
                <w:sz w:val="18"/>
              </w:rPr>
              <w:t xml:space="preserve"> Le tapis en fête à Ghardaïa  page 48</w:t>
            </w:r>
          </w:p>
          <w:p w14:paraId="2D525C7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015AA72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 analyser le texte argumentatif :les outils de l’énumération ,les articulateurs logiques, les arguments, les exemples.</w:t>
            </w:r>
          </w:p>
          <w:p w14:paraId="0466FAF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39554C0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BC18BB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Texte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</w:t>
            </w:r>
            <w:r>
              <w:rPr>
                <w:sz w:val="18"/>
              </w:rPr>
              <w:t xml:space="preserve"> Le tapis en fête à Ghardaïa  page 48</w:t>
            </w:r>
          </w:p>
          <w:p w14:paraId="0BD5F8C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59B9111C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 apprendre à lire mieux.</w:t>
            </w:r>
          </w:p>
          <w:p w14:paraId="0847F28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-- développer ses capacités en lecture. (prononciation des mots)</w:t>
            </w:r>
          </w:p>
          <w:p w14:paraId="5DB8D123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0F7790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A91124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:</w:t>
            </w:r>
            <w:r>
              <w:rPr>
                <w:sz w:val="18"/>
                <w:szCs w:val="18"/>
              </w:rPr>
              <w:t>- Le lexique mélioratif/dépréciative et le vocabulaire de l’argumentation page50</w:t>
            </w:r>
          </w:p>
          <w:p w14:paraId="08FE9731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 :</w:t>
            </w:r>
          </w:p>
          <w:p w14:paraId="5AAC99D1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-connaitre</w:t>
            </w:r>
            <w:r>
              <w:rPr>
                <w:sz w:val="18"/>
                <w:szCs w:val="18"/>
              </w:rPr>
              <w:t xml:space="preserve"> le lexique mélioratif/dépréciative et le vocabulaire de l’argumentation </w:t>
            </w:r>
          </w:p>
          <w:p w14:paraId="14BA5FB0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5C7E47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42C2EC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DA09B6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 xml:space="preserve">Thème : </w:t>
            </w:r>
            <w:r>
              <w:rPr>
                <w:sz w:val="18"/>
                <w:szCs w:val="18"/>
              </w:rPr>
              <w:t>- La subordonnée de cause et de conséquence page 52</w:t>
            </w:r>
          </w:p>
          <w:p w14:paraId="7F3F717B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</w:t>
            </w:r>
          </w:p>
          <w:p w14:paraId="71867998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Connaitre la relation cause conséquence</w:t>
            </w:r>
          </w:p>
          <w:p w14:paraId="397E80B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858168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E69B200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:</w:t>
            </w:r>
            <w:r>
              <w:rPr>
                <w:sz w:val="18"/>
                <w:szCs w:val="18"/>
              </w:rPr>
              <w:t xml:space="preserve"> Le future simple et le future antérieur page 54</w:t>
            </w:r>
          </w:p>
          <w:p w14:paraId="11F5B86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653F6C73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connaitre la  morphologie des verbes au FS et FA</w:t>
            </w:r>
          </w:p>
          <w:p w14:paraId="033EA74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3C7C23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5A5C34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</w:t>
            </w:r>
            <w:r>
              <w:rPr>
                <w:sz w:val="18"/>
                <w:szCs w:val="18"/>
              </w:rPr>
              <w:t xml:space="preserve"> Les verbes particuliers au future simple page 56</w:t>
            </w:r>
          </w:p>
          <w:p w14:paraId="67ED39ED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72573534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Connaitre les verbes particuliers au FS</w:t>
            </w:r>
          </w:p>
          <w:p w14:paraId="67FBBC0F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4679CF60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6CABCF57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3C207057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7B74C314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68949464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</w:t>
            </w:r>
          </w:p>
          <w:p w14:paraId="545C417B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1169A8EC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Renforcer les acquis de l’élève.</w:t>
            </w:r>
          </w:p>
          <w:p w14:paraId="63D980F5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</w:p>
          <w:p w14:paraId="46EC00D0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</w:p>
          <w:p w14:paraId="59E10DF1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70074D72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A4BD09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r>
              <w:rPr>
                <w:sz w:val="18"/>
                <w:szCs w:val="18"/>
              </w:rPr>
              <w:t xml:space="preserve"> Activité 1-2-3-page  58</w:t>
            </w:r>
          </w:p>
          <w:p w14:paraId="4B3A9EB2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36DE549F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Rédiger une conclusion.</w:t>
            </w:r>
          </w:p>
          <w:p w14:paraId="7A6BD19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0102204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239FFF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624C337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Texte:</w:t>
            </w:r>
            <w:r>
              <w:rPr>
                <w:sz w:val="18"/>
                <w:szCs w:val="18"/>
              </w:rPr>
              <w:t xml:space="preserve"> Produire des exemples pour illustrer et renforcer des arguments page  59</w:t>
            </w:r>
          </w:p>
          <w:p w14:paraId="2D320812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4DC4501C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illustrer les arguments par des explications ou des exemples..</w:t>
            </w:r>
          </w:p>
          <w:p w14:paraId="007FB4C1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Employer la grille d’auto évaluation.</w:t>
            </w:r>
          </w:p>
          <w:p w14:paraId="4ECCAABD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4AC72FF1">
            <w:pPr>
              <w:spacing w:line="240" w:lineRule="auto"/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 xml:space="preserve">: </w:t>
            </w:r>
          </w:p>
          <w:p w14:paraId="193FFC6B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3F83548D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Evaluer les acquis de l’élève</w:t>
            </w:r>
          </w:p>
          <w:p w14:paraId="7CFEFE3A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3DDA81D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375053FA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2AF15DD8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Texte:</w:t>
            </w:r>
            <w:r>
              <w:rPr>
                <w:sz w:val="18"/>
                <w:szCs w:val="18"/>
              </w:rPr>
              <w:t xml:space="preserve"> Une rencontre inattendue page 60</w:t>
            </w:r>
          </w:p>
          <w:p w14:paraId="6805B6EB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01352FA2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Apprendre à  lire et à comprendre une longue histoire.</w:t>
            </w:r>
          </w:p>
          <w:p w14:paraId="510F8A44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2A9575C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:Evaluation de la production écrite.</w:t>
            </w:r>
          </w:p>
          <w:p w14:paraId="4B0E88B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 :</w:t>
            </w:r>
          </w:p>
          <w:p w14:paraId="7852C30C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 remise des copies aux élèves.</w:t>
            </w:r>
          </w:p>
          <w:p w14:paraId="271DF75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- évaluer la production écrite.</w:t>
            </w:r>
          </w:p>
          <w:p w14:paraId="71E1510A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ADB12AB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24F6E59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 :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station finalisation</w:t>
            </w:r>
          </w:p>
          <w:p w14:paraId="3D4BC0B1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525859D7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présenter des travaux réalisés par groupe</w:t>
            </w:r>
          </w:p>
          <w:p w14:paraId="1C63BE88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7162327C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3F49A1DC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:</w:t>
            </w:r>
          </w:p>
          <w:p w14:paraId="73AAC738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e </w:t>
            </w:r>
            <w:r>
              <w:rPr>
                <w:rFonts w:asciiTheme="majorBidi" w:hAnsiTheme="majorBidi" w:cstheme="majorBidi"/>
                <w:color w:val="72A376" w:themeColor="accent1"/>
                <w:sz w:val="20"/>
                <w:szCs w:val="20"/>
              </w:rPr>
              <w:t>: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exercices p83</w:t>
            </w:r>
          </w:p>
          <w:p w14:paraId="633F3536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</w:t>
            </w:r>
          </w:p>
          <w:p w14:paraId="47E04300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vérifier les connaissances de l’élève pour les remédier </w:t>
            </w:r>
          </w:p>
          <w:p w14:paraId="3CAA9FD8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0ADA5A9F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69ED6FD4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  <w:p w14:paraId="4E2F2B6E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</w:t>
            </w:r>
            <w:r>
              <w:rPr>
                <w:rFonts w:asciiTheme="majorBidi" w:hAnsiTheme="majorBidi" w:cstheme="majorBidi"/>
                <w:color w:val="0070C0"/>
                <w:sz w:val="20"/>
                <w:szCs w:val="20"/>
              </w:rPr>
              <w:t> :</w:t>
            </w:r>
            <w:r>
              <w:rPr>
                <w:rFonts w:asciiTheme="majorBidi" w:hAnsiTheme="majorBidi" w:cstheme="majorBidi"/>
                <w:color w:val="000000" w:themeColor="text1"/>
                <w:sz w:val="20"/>
                <w:szCs w:val="20"/>
              </w:rPr>
              <w:t>exercices</w:t>
            </w:r>
          </w:p>
          <w:p w14:paraId="6869E66C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:</w:t>
            </w:r>
          </w:p>
          <w:p w14:paraId="32B92369">
            <w:pPr>
              <w:pStyle w:val="17"/>
              <w:numPr>
                <w:ilvl w:val="0"/>
                <w:numId w:val="2"/>
              </w:num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sz w:val="20"/>
                <w:szCs w:val="20"/>
                <w:u w:val="single"/>
              </w:rPr>
              <w:t>consolider des acquis.</w:t>
            </w:r>
          </w:p>
          <w:p w14:paraId="76C02639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</w:p>
          <w:p w14:paraId="321D99F6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</w:p>
          <w:p w14:paraId="1E94CDC1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</w:p>
          <w:p w14:paraId="2F006264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Thème 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:  </w:t>
            </w:r>
          </w:p>
          <w:p w14:paraId="7B4701D5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  <w:t>Objectifs spécifiques </w:t>
            </w:r>
          </w:p>
          <w:p w14:paraId="739A12BD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</w:p>
          <w:p w14:paraId="6A65DDAE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</w:p>
          <w:p w14:paraId="1042503F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</w:p>
          <w:p w14:paraId="743EA794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</w:p>
          <w:p w14:paraId="66023BFC">
            <w:pPr>
              <w:spacing w:line="240" w:lineRule="auto"/>
              <w:rPr>
                <w:rFonts w:asciiTheme="majorBidi" w:hAnsiTheme="majorBidi" w:cstheme="majorBidi"/>
                <w:sz w:val="20"/>
                <w:szCs w:val="20"/>
                <w:u w:val="single"/>
              </w:rPr>
            </w:pPr>
          </w:p>
          <w:p w14:paraId="53592828">
            <w:pPr>
              <w:spacing w:line="240" w:lineRule="auto"/>
              <w:rPr>
                <w:rFonts w:asciiTheme="majorBidi" w:hAnsiTheme="majorBidi" w:cstheme="majorBidi"/>
                <w:color w:val="0070C0"/>
                <w:sz w:val="20"/>
                <w:szCs w:val="20"/>
                <w:u w:val="single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CEC597" w:themeColor="accent5" w:sz="8" w:space="0"/>
              <w:insideV w:val="single" w:sz="8" w:space="0"/>
            </w:tcBorders>
            <w:shd w:val="clear" w:color="auto" w:fill="auto"/>
          </w:tcPr>
          <w:p w14:paraId="5EAD24DE">
            <w:pPr>
              <w:spacing w:line="240" w:lineRule="auto"/>
              <w:rPr>
                <w:rFonts w:asciiTheme="majorBidi" w:hAnsiTheme="majorBidi" w:cstheme="majorBidi"/>
                <w:color w:val="0070C0"/>
                <w:u w:val="single"/>
              </w:rPr>
            </w:pP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CEC597" w:themeColor="accent5" w:sz="8" w:space="0"/>
              <w:insideH w:val="single" w:sz="8" w:space="0"/>
              <w:insideV w:val="single" w:sz="8" w:space="0"/>
            </w:tcBorders>
            <w:shd w:val="clear" w:color="auto" w:fill="auto"/>
          </w:tcPr>
          <w:p w14:paraId="19F58F2E">
            <w:pPr>
              <w:spacing w:line="240" w:lineRule="auto"/>
              <w:rPr>
                <w:rFonts w:asciiTheme="majorBidi" w:hAnsiTheme="majorBidi" w:cstheme="majorBidi"/>
                <w:color w:val="0070C0"/>
                <w:u w:val="single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CEC597" w:themeColor="accent5" w:sz="8" w:space="0"/>
              <w:insideV w:val="single" w:sz="8" w:space="0"/>
            </w:tcBorders>
            <w:shd w:val="clear" w:color="auto" w:fill="auto"/>
          </w:tcPr>
          <w:p w14:paraId="3C2406F7">
            <w:pPr>
              <w:spacing w:line="240" w:lineRule="auto"/>
              <w:rPr>
                <w:rFonts w:asciiTheme="majorBidi" w:hAnsiTheme="majorBidi" w:cstheme="majorBidi"/>
                <w:color w:val="0070C0"/>
                <w:u w:val="single"/>
              </w:rPr>
            </w:pPr>
          </w:p>
        </w:tc>
        <w:tc>
          <w:tcPr>
            <w:tcW w:w="1735" w:type="dxa"/>
            <w:tcBorders>
              <w:top w:val="single" w:color="auto" w:sz="4" w:space="0"/>
              <w:left w:val="single" w:color="auto" w:sz="4" w:space="0"/>
              <w:bottom w:val="single" w:color="CEC597" w:themeColor="accent5" w:sz="8" w:space="0"/>
              <w:right w:val="single" w:color="CEC597" w:themeColor="accent5" w:sz="8" w:space="0"/>
              <w:insideH w:val="single" w:sz="8" w:space="0"/>
              <w:insideV w:val="single" w:sz="8" w:space="0"/>
            </w:tcBorders>
            <w:shd w:val="clear" w:color="auto" w:fill="auto"/>
          </w:tcPr>
          <w:p w14:paraId="664984C6">
            <w:pPr>
              <w:spacing w:line="240" w:lineRule="auto"/>
              <w:rPr>
                <w:rFonts w:asciiTheme="majorBidi" w:hAnsiTheme="majorBidi" w:cstheme="majorBidi"/>
                <w:color w:val="0070C0"/>
                <w:u w:val="single"/>
              </w:rPr>
            </w:pPr>
          </w:p>
        </w:tc>
      </w:tr>
    </w:tbl>
    <w:p w14:paraId="6C6C607B">
      <w:pPr>
        <w:rPr>
          <w:rFonts w:asciiTheme="majorBidi" w:hAnsiTheme="majorBidi" w:cstheme="majorBidi"/>
          <w:sz w:val="24"/>
          <w:szCs w:val="24"/>
        </w:rPr>
      </w:pPr>
    </w:p>
    <w:sectPr>
      <w:headerReference r:id="rId5" w:type="default"/>
      <w:footerReference r:id="rId6" w:type="default"/>
      <w:pgSz w:w="11906" w:h="16838"/>
      <w:pgMar w:top="142" w:right="709" w:bottom="709" w:left="709" w:header="0" w:footer="0" w:gutter="0"/>
      <w:pgBorders w:display="firstPage"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B2"/>
    <w:family w:val="swiss"/>
    <w:pitch w:val="default"/>
    <w:sig w:usb0="E1002EFF" w:usb1="C000605B" w:usb2="00000029" w:usb3="00000000" w:csb0="200101FF" w:csb1="20280000"/>
  </w:font>
  <w:font w:name="Castellar">
    <w:altName w:val="Segoe Print"/>
    <w:panose1 w:val="020A0402060406010301"/>
    <w:charset w:val="00"/>
    <w:family w:val="roman"/>
    <w:pitch w:val="default"/>
    <w:sig w:usb0="00000000" w:usb1="00000000" w:usb2="00000000" w:usb3="00000000" w:csb0="00000001" w:csb1="00000000"/>
  </w:font>
  <w:font w:name="Edwardian Script ITC">
    <w:altName w:val="Mongolian Baiti"/>
    <w:panose1 w:val="030303020407070D0804"/>
    <w:charset w:val="00"/>
    <w:family w:val="script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1063"/>
      <w:docPartObj>
        <w:docPartGallery w:val="AutoText"/>
      </w:docPartObj>
    </w:sdtPr>
    <w:sdtContent>
      <w:p w14:paraId="22007A0B">
        <w:pPr>
          <w:pStyle w:val="6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298641E5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6CD3E6">
    <w:pPr>
      <w:pStyle w:val="7"/>
    </w:pPr>
    <w:r>
      <w:ptab w:relativeTo="margin" w:alignment="center" w:leader="none"/>
    </w:r>
  </w:p>
  <w:p w14:paraId="0D3BAC02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DF35F6"/>
    <w:multiLevelType w:val="multilevel"/>
    <w:tmpl w:val="0ADF35F6"/>
    <w:lvl w:ilvl="0" w:tentative="0">
      <w:start w:val="0"/>
      <w:numFmt w:val="bullet"/>
      <w:lvlText w:val="-"/>
      <w:lvlJc w:val="left"/>
      <w:pPr>
        <w:ind w:left="390" w:hanging="360"/>
      </w:pPr>
      <w:rPr>
        <w:rFonts w:hint="default" w:ascii="Calibri" w:hAnsi="Calibri" w:eastAsiaTheme="minorHAnsi" w:cstheme="minorBidi"/>
      </w:rPr>
    </w:lvl>
    <w:lvl w:ilvl="1" w:tentative="0">
      <w:start w:val="1"/>
      <w:numFmt w:val="bullet"/>
      <w:lvlText w:val="o"/>
      <w:lvlJc w:val="left"/>
      <w:pPr>
        <w:ind w:left="111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3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5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7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9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1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3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50" w:hanging="360"/>
      </w:pPr>
      <w:rPr>
        <w:rFonts w:hint="default" w:ascii="Wingdings" w:hAnsi="Wingdings"/>
      </w:rPr>
    </w:lvl>
  </w:abstractNum>
  <w:abstractNum w:abstractNumId="1">
    <w:nsid w:val="41440065"/>
    <w:multiLevelType w:val="multilevel"/>
    <w:tmpl w:val="41440065"/>
    <w:lvl w:ilvl="0" w:tentative="0">
      <w:start w:val="20"/>
      <w:numFmt w:val="bullet"/>
      <w:lvlText w:val="-"/>
      <w:lvlJc w:val="left"/>
      <w:pPr>
        <w:ind w:left="405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B3EE7"/>
    <w:rsid w:val="000014CB"/>
    <w:rsid w:val="00012E3C"/>
    <w:rsid w:val="00020AF0"/>
    <w:rsid w:val="00043A1D"/>
    <w:rsid w:val="00044A8C"/>
    <w:rsid w:val="00044A8E"/>
    <w:rsid w:val="00045220"/>
    <w:rsid w:val="00046639"/>
    <w:rsid w:val="00057806"/>
    <w:rsid w:val="00060CA9"/>
    <w:rsid w:val="00092B8F"/>
    <w:rsid w:val="00097CF3"/>
    <w:rsid w:val="000A780C"/>
    <w:rsid w:val="000B1E3D"/>
    <w:rsid w:val="000B79C2"/>
    <w:rsid w:val="000C31B3"/>
    <w:rsid w:val="000C338F"/>
    <w:rsid w:val="000D3B4A"/>
    <w:rsid w:val="000E6CF6"/>
    <w:rsid w:val="000F35BA"/>
    <w:rsid w:val="00113AA0"/>
    <w:rsid w:val="00115405"/>
    <w:rsid w:val="00116438"/>
    <w:rsid w:val="001209D0"/>
    <w:rsid w:val="00130EED"/>
    <w:rsid w:val="0013425F"/>
    <w:rsid w:val="00160A09"/>
    <w:rsid w:val="00167B6B"/>
    <w:rsid w:val="001723DC"/>
    <w:rsid w:val="001A0960"/>
    <w:rsid w:val="001A0FEB"/>
    <w:rsid w:val="001A4F91"/>
    <w:rsid w:val="001B31CA"/>
    <w:rsid w:val="001E3DAC"/>
    <w:rsid w:val="001E44B1"/>
    <w:rsid w:val="001F0DD6"/>
    <w:rsid w:val="001F3497"/>
    <w:rsid w:val="0020308B"/>
    <w:rsid w:val="002129CB"/>
    <w:rsid w:val="00213845"/>
    <w:rsid w:val="00215A28"/>
    <w:rsid w:val="0022550D"/>
    <w:rsid w:val="00245798"/>
    <w:rsid w:val="0025178E"/>
    <w:rsid w:val="00251B35"/>
    <w:rsid w:val="00253E1B"/>
    <w:rsid w:val="00267CB8"/>
    <w:rsid w:val="002706FD"/>
    <w:rsid w:val="00272186"/>
    <w:rsid w:val="0027283C"/>
    <w:rsid w:val="00283E20"/>
    <w:rsid w:val="002A1421"/>
    <w:rsid w:val="002D0732"/>
    <w:rsid w:val="002D11FC"/>
    <w:rsid w:val="002D7AA0"/>
    <w:rsid w:val="002E68BD"/>
    <w:rsid w:val="002E76B4"/>
    <w:rsid w:val="002F7F2C"/>
    <w:rsid w:val="00313B85"/>
    <w:rsid w:val="00332E17"/>
    <w:rsid w:val="00333046"/>
    <w:rsid w:val="00334B52"/>
    <w:rsid w:val="003419AA"/>
    <w:rsid w:val="0035291B"/>
    <w:rsid w:val="00356F0E"/>
    <w:rsid w:val="00364296"/>
    <w:rsid w:val="00381F0F"/>
    <w:rsid w:val="003A3B37"/>
    <w:rsid w:val="003A7304"/>
    <w:rsid w:val="003A7499"/>
    <w:rsid w:val="003B28FB"/>
    <w:rsid w:val="003C4165"/>
    <w:rsid w:val="003C7458"/>
    <w:rsid w:val="003D4BD8"/>
    <w:rsid w:val="003D6D54"/>
    <w:rsid w:val="003D6F55"/>
    <w:rsid w:val="003D6FE7"/>
    <w:rsid w:val="004017CC"/>
    <w:rsid w:val="00405321"/>
    <w:rsid w:val="0041182D"/>
    <w:rsid w:val="00412BF4"/>
    <w:rsid w:val="00415D98"/>
    <w:rsid w:val="00422DCC"/>
    <w:rsid w:val="00423811"/>
    <w:rsid w:val="00423B93"/>
    <w:rsid w:val="004246A6"/>
    <w:rsid w:val="00457078"/>
    <w:rsid w:val="0045711D"/>
    <w:rsid w:val="00457EE0"/>
    <w:rsid w:val="00465E16"/>
    <w:rsid w:val="004824C2"/>
    <w:rsid w:val="00484BF1"/>
    <w:rsid w:val="00487D97"/>
    <w:rsid w:val="004A240E"/>
    <w:rsid w:val="004B71B1"/>
    <w:rsid w:val="004C1F26"/>
    <w:rsid w:val="004D2E94"/>
    <w:rsid w:val="004D67BF"/>
    <w:rsid w:val="004D737C"/>
    <w:rsid w:val="004F0861"/>
    <w:rsid w:val="005005C4"/>
    <w:rsid w:val="0050120B"/>
    <w:rsid w:val="00510B51"/>
    <w:rsid w:val="00526216"/>
    <w:rsid w:val="005367B7"/>
    <w:rsid w:val="0053734C"/>
    <w:rsid w:val="00537FB4"/>
    <w:rsid w:val="0054365A"/>
    <w:rsid w:val="00553B51"/>
    <w:rsid w:val="00563637"/>
    <w:rsid w:val="00570B3A"/>
    <w:rsid w:val="00572818"/>
    <w:rsid w:val="0058415B"/>
    <w:rsid w:val="005847DF"/>
    <w:rsid w:val="00586485"/>
    <w:rsid w:val="00586B43"/>
    <w:rsid w:val="00586C07"/>
    <w:rsid w:val="00587D54"/>
    <w:rsid w:val="005A3887"/>
    <w:rsid w:val="005A3E56"/>
    <w:rsid w:val="005A4FA3"/>
    <w:rsid w:val="005A7D66"/>
    <w:rsid w:val="005B3EE7"/>
    <w:rsid w:val="005C2DA3"/>
    <w:rsid w:val="005D23E5"/>
    <w:rsid w:val="005D3BB1"/>
    <w:rsid w:val="005D4F58"/>
    <w:rsid w:val="005E134A"/>
    <w:rsid w:val="005E3DFC"/>
    <w:rsid w:val="005F1B32"/>
    <w:rsid w:val="005F7146"/>
    <w:rsid w:val="005F78ED"/>
    <w:rsid w:val="00600E7D"/>
    <w:rsid w:val="0060177E"/>
    <w:rsid w:val="00610C33"/>
    <w:rsid w:val="006230C2"/>
    <w:rsid w:val="0063242A"/>
    <w:rsid w:val="006421AB"/>
    <w:rsid w:val="00651068"/>
    <w:rsid w:val="0068743A"/>
    <w:rsid w:val="006912DC"/>
    <w:rsid w:val="00696333"/>
    <w:rsid w:val="0069645F"/>
    <w:rsid w:val="006A21A5"/>
    <w:rsid w:val="006B584B"/>
    <w:rsid w:val="006B7436"/>
    <w:rsid w:val="006B74E4"/>
    <w:rsid w:val="006C682B"/>
    <w:rsid w:val="006D54A2"/>
    <w:rsid w:val="006D7E99"/>
    <w:rsid w:val="006E040E"/>
    <w:rsid w:val="006E408E"/>
    <w:rsid w:val="006E79E6"/>
    <w:rsid w:val="006F205E"/>
    <w:rsid w:val="00704722"/>
    <w:rsid w:val="00716A85"/>
    <w:rsid w:val="00726CFB"/>
    <w:rsid w:val="00737308"/>
    <w:rsid w:val="00742176"/>
    <w:rsid w:val="00743891"/>
    <w:rsid w:val="00750BCB"/>
    <w:rsid w:val="00762926"/>
    <w:rsid w:val="00775AEF"/>
    <w:rsid w:val="007766A1"/>
    <w:rsid w:val="00783A6B"/>
    <w:rsid w:val="00784B26"/>
    <w:rsid w:val="00785B85"/>
    <w:rsid w:val="00787078"/>
    <w:rsid w:val="007934F8"/>
    <w:rsid w:val="00794976"/>
    <w:rsid w:val="00795218"/>
    <w:rsid w:val="007A083B"/>
    <w:rsid w:val="007A348F"/>
    <w:rsid w:val="007A5C07"/>
    <w:rsid w:val="007C6F3D"/>
    <w:rsid w:val="007D1D63"/>
    <w:rsid w:val="007D647B"/>
    <w:rsid w:val="007F5A5F"/>
    <w:rsid w:val="00800654"/>
    <w:rsid w:val="00817283"/>
    <w:rsid w:val="008220EC"/>
    <w:rsid w:val="008221A2"/>
    <w:rsid w:val="008231A7"/>
    <w:rsid w:val="0082526E"/>
    <w:rsid w:val="00832181"/>
    <w:rsid w:val="0084108C"/>
    <w:rsid w:val="00841C1D"/>
    <w:rsid w:val="00842867"/>
    <w:rsid w:val="00843B2F"/>
    <w:rsid w:val="00844622"/>
    <w:rsid w:val="00852BE8"/>
    <w:rsid w:val="0085424F"/>
    <w:rsid w:val="00865997"/>
    <w:rsid w:val="00872F07"/>
    <w:rsid w:val="00875889"/>
    <w:rsid w:val="008809C6"/>
    <w:rsid w:val="00880DDC"/>
    <w:rsid w:val="0088781F"/>
    <w:rsid w:val="00891D71"/>
    <w:rsid w:val="008B3DF2"/>
    <w:rsid w:val="008C4184"/>
    <w:rsid w:val="008D3E4C"/>
    <w:rsid w:val="008F43AC"/>
    <w:rsid w:val="008F4860"/>
    <w:rsid w:val="008F52DD"/>
    <w:rsid w:val="009232E6"/>
    <w:rsid w:val="00925C3D"/>
    <w:rsid w:val="00933D8F"/>
    <w:rsid w:val="009344CC"/>
    <w:rsid w:val="00950804"/>
    <w:rsid w:val="00954037"/>
    <w:rsid w:val="0096325C"/>
    <w:rsid w:val="009801B9"/>
    <w:rsid w:val="00980977"/>
    <w:rsid w:val="00990171"/>
    <w:rsid w:val="009A0A03"/>
    <w:rsid w:val="009B17E9"/>
    <w:rsid w:val="009E08D3"/>
    <w:rsid w:val="009E0AB0"/>
    <w:rsid w:val="009F526B"/>
    <w:rsid w:val="00A02D0D"/>
    <w:rsid w:val="00A03D31"/>
    <w:rsid w:val="00A12886"/>
    <w:rsid w:val="00A133F7"/>
    <w:rsid w:val="00A14945"/>
    <w:rsid w:val="00A452CA"/>
    <w:rsid w:val="00A50391"/>
    <w:rsid w:val="00A50557"/>
    <w:rsid w:val="00A51C55"/>
    <w:rsid w:val="00A551E1"/>
    <w:rsid w:val="00A60A1A"/>
    <w:rsid w:val="00A64D63"/>
    <w:rsid w:val="00A72425"/>
    <w:rsid w:val="00A811D0"/>
    <w:rsid w:val="00A93A96"/>
    <w:rsid w:val="00A94F93"/>
    <w:rsid w:val="00AA0AF5"/>
    <w:rsid w:val="00AA75CB"/>
    <w:rsid w:val="00AB2D12"/>
    <w:rsid w:val="00AB672C"/>
    <w:rsid w:val="00AC13F8"/>
    <w:rsid w:val="00AC4050"/>
    <w:rsid w:val="00AF1446"/>
    <w:rsid w:val="00AF3AEB"/>
    <w:rsid w:val="00AF69DE"/>
    <w:rsid w:val="00B02B9C"/>
    <w:rsid w:val="00B06541"/>
    <w:rsid w:val="00B10A1F"/>
    <w:rsid w:val="00B15C40"/>
    <w:rsid w:val="00B21838"/>
    <w:rsid w:val="00B23565"/>
    <w:rsid w:val="00B30C6E"/>
    <w:rsid w:val="00B321E3"/>
    <w:rsid w:val="00B33403"/>
    <w:rsid w:val="00B34542"/>
    <w:rsid w:val="00B35484"/>
    <w:rsid w:val="00B435E1"/>
    <w:rsid w:val="00B47058"/>
    <w:rsid w:val="00B47230"/>
    <w:rsid w:val="00B614AC"/>
    <w:rsid w:val="00B71BE2"/>
    <w:rsid w:val="00B81285"/>
    <w:rsid w:val="00B81AF9"/>
    <w:rsid w:val="00B826D2"/>
    <w:rsid w:val="00B86ABD"/>
    <w:rsid w:val="00B95304"/>
    <w:rsid w:val="00BA306D"/>
    <w:rsid w:val="00BB5B66"/>
    <w:rsid w:val="00BC1F56"/>
    <w:rsid w:val="00BD23F6"/>
    <w:rsid w:val="00BD4B55"/>
    <w:rsid w:val="00BD5781"/>
    <w:rsid w:val="00BF3458"/>
    <w:rsid w:val="00C1379F"/>
    <w:rsid w:val="00C2430E"/>
    <w:rsid w:val="00C3075C"/>
    <w:rsid w:val="00C35475"/>
    <w:rsid w:val="00C372A2"/>
    <w:rsid w:val="00C37E5C"/>
    <w:rsid w:val="00C5218A"/>
    <w:rsid w:val="00C62039"/>
    <w:rsid w:val="00C91B64"/>
    <w:rsid w:val="00C9549E"/>
    <w:rsid w:val="00CA053D"/>
    <w:rsid w:val="00CA1276"/>
    <w:rsid w:val="00CB49D8"/>
    <w:rsid w:val="00CE2250"/>
    <w:rsid w:val="00CE4F01"/>
    <w:rsid w:val="00CF0284"/>
    <w:rsid w:val="00CF541A"/>
    <w:rsid w:val="00D00B6C"/>
    <w:rsid w:val="00D053CD"/>
    <w:rsid w:val="00D11CFF"/>
    <w:rsid w:val="00D34696"/>
    <w:rsid w:val="00D44E98"/>
    <w:rsid w:val="00D6017C"/>
    <w:rsid w:val="00D62D75"/>
    <w:rsid w:val="00D654EE"/>
    <w:rsid w:val="00D925F3"/>
    <w:rsid w:val="00D92F9B"/>
    <w:rsid w:val="00D941C5"/>
    <w:rsid w:val="00D97C2E"/>
    <w:rsid w:val="00DA1D47"/>
    <w:rsid w:val="00DA296E"/>
    <w:rsid w:val="00DA3AC1"/>
    <w:rsid w:val="00DB2037"/>
    <w:rsid w:val="00DB7F9C"/>
    <w:rsid w:val="00DC453D"/>
    <w:rsid w:val="00DD269F"/>
    <w:rsid w:val="00DD3EDB"/>
    <w:rsid w:val="00DF1EE1"/>
    <w:rsid w:val="00DF2415"/>
    <w:rsid w:val="00DF582B"/>
    <w:rsid w:val="00E109B6"/>
    <w:rsid w:val="00E21FEE"/>
    <w:rsid w:val="00E27950"/>
    <w:rsid w:val="00E27E25"/>
    <w:rsid w:val="00E33D82"/>
    <w:rsid w:val="00E40D8E"/>
    <w:rsid w:val="00E57D8A"/>
    <w:rsid w:val="00E64D03"/>
    <w:rsid w:val="00E71D92"/>
    <w:rsid w:val="00E85C77"/>
    <w:rsid w:val="00E86085"/>
    <w:rsid w:val="00EA49D0"/>
    <w:rsid w:val="00EB003B"/>
    <w:rsid w:val="00EC4353"/>
    <w:rsid w:val="00ED2CDE"/>
    <w:rsid w:val="00EE0294"/>
    <w:rsid w:val="00EE035E"/>
    <w:rsid w:val="00EE06D2"/>
    <w:rsid w:val="00F10027"/>
    <w:rsid w:val="00F1495E"/>
    <w:rsid w:val="00F176B2"/>
    <w:rsid w:val="00F300E2"/>
    <w:rsid w:val="00F3115E"/>
    <w:rsid w:val="00F51843"/>
    <w:rsid w:val="00F52DBB"/>
    <w:rsid w:val="00F60A01"/>
    <w:rsid w:val="00F62731"/>
    <w:rsid w:val="00F632BD"/>
    <w:rsid w:val="00F63FA6"/>
    <w:rsid w:val="00F655C8"/>
    <w:rsid w:val="00F853D0"/>
    <w:rsid w:val="00F97565"/>
    <w:rsid w:val="00FA2BB2"/>
    <w:rsid w:val="00FC18B7"/>
    <w:rsid w:val="00FC50E2"/>
    <w:rsid w:val="00FD603D"/>
    <w:rsid w:val="00FE1585"/>
    <w:rsid w:val="00FE67C0"/>
    <w:rsid w:val="73983EA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8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5">
    <w:name w:val="caption"/>
    <w:basedOn w:val="1"/>
    <w:next w:val="1"/>
    <w:semiHidden/>
    <w:unhideWhenUsed/>
    <w:qFormat/>
    <w:uiPriority w:val="35"/>
    <w:pPr>
      <w:widowControl w:val="0"/>
      <w:spacing w:after="200" w:line="240" w:lineRule="auto"/>
    </w:pPr>
    <w:rPr>
      <w:b/>
      <w:bCs/>
      <w:color w:val="72A376" w:themeColor="accent1"/>
      <w:sz w:val="18"/>
      <w:szCs w:val="18"/>
      <w:lang w:val="en-US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536"/>
        <w:tab w:val="right" w:pos="9072"/>
      </w:tabs>
      <w:spacing w:line="240" w:lineRule="auto"/>
    </w:pPr>
  </w:style>
  <w:style w:type="paragraph" w:styleId="7">
    <w:name w:val="header"/>
    <w:basedOn w:val="1"/>
    <w:link w:val="15"/>
    <w:unhideWhenUsed/>
    <w:qFormat/>
    <w:uiPriority w:val="99"/>
    <w:pPr>
      <w:tabs>
        <w:tab w:val="center" w:pos="4536"/>
        <w:tab w:val="right" w:pos="9072"/>
      </w:tabs>
      <w:spacing w:line="240" w:lineRule="auto"/>
    </w:pPr>
  </w:style>
  <w:style w:type="table" w:styleId="8">
    <w:name w:val="Table Grid"/>
    <w:basedOn w:val="3"/>
    <w:qFormat/>
    <w:uiPriority w:val="59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Light Shading Accent 3"/>
    <w:basedOn w:val="3"/>
    <w:qFormat/>
    <w:uiPriority w:val="60"/>
    <w:pPr>
      <w:spacing w:line="240" w:lineRule="auto"/>
    </w:pPr>
    <w:rPr>
      <w:color w:val="66A7B8" w:themeColor="accent3" w:themeShade="BF"/>
    </w:rPr>
    <w:tblPr>
      <w:tblBorders>
        <w:top w:val="single" w:color="A8CDD7" w:themeColor="accent3" w:sz="8" w:space="0"/>
        <w:bottom w:val="single" w:color="A8CDD7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8CDD7" w:themeColor="accent3" w:sz="8" w:space="0"/>
          <w:left w:val="nil"/>
          <w:bottom w:val="single" w:color="A8CDD7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8CDD7" w:themeColor="accent3" w:sz="8" w:space="0"/>
          <w:left w:val="nil"/>
          <w:bottom w:val="single" w:color="A8CDD7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F2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F2F5" w:themeFill="accent3" w:themeFillTint="3F"/>
      </w:tcPr>
    </w:tblStylePr>
  </w:style>
  <w:style w:type="table" w:styleId="10">
    <w:name w:val="Light Shading Accent 5"/>
    <w:basedOn w:val="3"/>
    <w:qFormat/>
    <w:uiPriority w:val="60"/>
    <w:pPr>
      <w:spacing w:line="240" w:lineRule="auto"/>
    </w:pPr>
    <w:rPr>
      <w:color w:val="B1A35A" w:themeColor="accent5" w:themeShade="BF"/>
    </w:rPr>
    <w:tblPr>
      <w:tblBorders>
        <w:top w:val="single" w:color="CEC597" w:themeColor="accent5" w:sz="8" w:space="0"/>
        <w:bottom w:val="single" w:color="CEC597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EC597" w:themeColor="accent5" w:sz="8" w:space="0"/>
          <w:left w:val="nil"/>
          <w:bottom w:val="single" w:color="CEC597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EC597" w:themeColor="accent5" w:sz="8" w:space="0"/>
          <w:left w:val="nil"/>
          <w:bottom w:val="single" w:color="CEC597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0E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0E5" w:themeFill="accent5" w:themeFillTint="3F"/>
      </w:tcPr>
    </w:tblStylePr>
  </w:style>
  <w:style w:type="table" w:styleId="11">
    <w:name w:val="Light Grid Accent 5"/>
    <w:basedOn w:val="3"/>
    <w:qFormat/>
    <w:uiPriority w:val="62"/>
    <w:pPr>
      <w:spacing w:line="240" w:lineRule="auto"/>
    </w:pPr>
    <w:tblPr>
      <w:tblBorders>
        <w:top w:val="single" w:color="CEC597" w:themeColor="accent5" w:sz="8" w:space="0"/>
        <w:left w:val="single" w:color="CEC597" w:themeColor="accent5" w:sz="8" w:space="0"/>
        <w:bottom w:val="single" w:color="CEC597" w:themeColor="accent5" w:sz="8" w:space="0"/>
        <w:right w:val="single" w:color="CEC597" w:themeColor="accent5" w:sz="8" w:space="0"/>
        <w:insideH w:val="single" w:color="CEC597" w:themeColor="accent5" w:sz="8" w:space="0"/>
        <w:insideV w:val="single" w:color="CEC597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EC597" w:themeColor="accent5" w:sz="8" w:space="0"/>
          <w:left w:val="single" w:color="CEC597" w:themeColor="accent5" w:sz="8" w:space="0"/>
          <w:bottom w:val="single" w:color="CEC597" w:themeColor="accent5" w:sz="18" w:space="0"/>
          <w:right w:val="single" w:color="CEC597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EC597" w:themeColor="accent5" w:sz="6" w:space="0"/>
          <w:left w:val="single" w:color="CEC597" w:themeColor="accent5" w:sz="8" w:space="0"/>
          <w:bottom w:val="single" w:color="CEC597" w:themeColor="accent5" w:sz="8" w:space="0"/>
          <w:right w:val="single" w:color="CEC597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EC597" w:themeColor="accent5" w:sz="8" w:space="0"/>
          <w:left w:val="single" w:color="CEC597" w:themeColor="accent5" w:sz="8" w:space="0"/>
          <w:bottom w:val="single" w:color="CEC597" w:themeColor="accent5" w:sz="8" w:space="0"/>
          <w:right w:val="single" w:color="CEC597" w:themeColor="accent5" w:sz="8" w:space="0"/>
        </w:tcBorders>
      </w:tcPr>
    </w:tblStylePr>
    <w:tblStylePr w:type="band1Vert">
      <w:tblPr/>
      <w:tcPr>
        <w:tcBorders>
          <w:top w:val="single" w:color="CEC597" w:themeColor="accent5" w:sz="8" w:space="0"/>
          <w:left w:val="single" w:color="CEC597" w:themeColor="accent5" w:sz="8" w:space="0"/>
          <w:bottom w:val="single" w:color="CEC597" w:themeColor="accent5" w:sz="8" w:space="0"/>
          <w:right w:val="single" w:color="CEC597" w:themeColor="accent5" w:sz="8" w:space="0"/>
        </w:tcBorders>
        <w:shd w:val="clear" w:color="auto" w:fill="F2F0E5" w:themeFill="accent5" w:themeFillTint="3F"/>
      </w:tcPr>
    </w:tblStylePr>
    <w:tblStylePr w:type="band1Horz">
      <w:tblPr/>
      <w:tcPr>
        <w:tcBorders>
          <w:top w:val="single" w:color="CEC597" w:themeColor="accent5" w:sz="8" w:space="0"/>
          <w:left w:val="single" w:color="CEC597" w:themeColor="accent5" w:sz="8" w:space="0"/>
          <w:bottom w:val="single" w:color="CEC597" w:themeColor="accent5" w:sz="8" w:space="0"/>
          <w:right w:val="single" w:color="CEC597" w:themeColor="accent5" w:sz="8" w:space="0"/>
          <w:insideV w:val="single" w:sz="8" w:space="0"/>
        </w:tcBorders>
        <w:shd w:val="clear" w:color="auto" w:fill="F2F0E5" w:themeFill="accent5" w:themeFillTint="3F"/>
      </w:tcPr>
    </w:tblStylePr>
    <w:tblStylePr w:type="band2Horz">
      <w:tblPr/>
      <w:tcPr>
        <w:tcBorders>
          <w:top w:val="single" w:color="CEC597" w:themeColor="accent5" w:sz="8" w:space="0"/>
          <w:left w:val="single" w:color="CEC597" w:themeColor="accent5" w:sz="8" w:space="0"/>
          <w:bottom w:val="single" w:color="CEC597" w:themeColor="accent5" w:sz="8" w:space="0"/>
          <w:right w:val="single" w:color="CEC597" w:themeColor="accent5" w:sz="8" w:space="0"/>
          <w:insideV w:val="single" w:sz="8" w:space="0"/>
        </w:tcBorders>
      </w:tcPr>
    </w:tblStylePr>
  </w:style>
  <w:style w:type="table" w:styleId="12">
    <w:name w:val="Light Grid Accent 6"/>
    <w:basedOn w:val="3"/>
    <w:qFormat/>
    <w:uiPriority w:val="62"/>
    <w:pPr>
      <w:spacing w:line="240" w:lineRule="auto"/>
    </w:pPr>
    <w:tblPr>
      <w:tblBorders>
        <w:top w:val="single" w:color="E8B7B7" w:themeColor="accent6" w:sz="8" w:space="0"/>
        <w:left w:val="single" w:color="E8B7B7" w:themeColor="accent6" w:sz="8" w:space="0"/>
        <w:bottom w:val="single" w:color="E8B7B7" w:themeColor="accent6" w:sz="8" w:space="0"/>
        <w:right w:val="single" w:color="E8B7B7" w:themeColor="accent6" w:sz="8" w:space="0"/>
        <w:insideH w:val="single" w:color="E8B7B7" w:themeColor="accent6" w:sz="8" w:space="0"/>
        <w:insideV w:val="single" w:color="E8B7B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8B7B7" w:themeColor="accent6" w:sz="8" w:space="0"/>
          <w:left w:val="single" w:color="E8B7B7" w:themeColor="accent6" w:sz="8" w:space="0"/>
          <w:bottom w:val="single" w:color="E8B7B7" w:themeColor="accent6" w:sz="18" w:space="0"/>
          <w:right w:val="single" w:color="E8B7B7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8B7B7" w:themeColor="accent6" w:sz="6" w:space="0"/>
          <w:left w:val="single" w:color="E8B7B7" w:themeColor="accent6" w:sz="8" w:space="0"/>
          <w:bottom w:val="single" w:color="E8B7B7" w:themeColor="accent6" w:sz="8" w:space="0"/>
          <w:right w:val="single" w:color="E8B7B7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8B7B7" w:themeColor="accent6" w:sz="8" w:space="0"/>
          <w:left w:val="single" w:color="E8B7B7" w:themeColor="accent6" w:sz="8" w:space="0"/>
          <w:bottom w:val="single" w:color="E8B7B7" w:themeColor="accent6" w:sz="8" w:space="0"/>
          <w:right w:val="single" w:color="E8B7B7" w:themeColor="accent6" w:sz="8" w:space="0"/>
        </w:tcBorders>
      </w:tcPr>
    </w:tblStylePr>
    <w:tblStylePr w:type="band1Vert">
      <w:tblPr/>
      <w:tcPr>
        <w:tcBorders>
          <w:top w:val="single" w:color="E8B7B7" w:themeColor="accent6" w:sz="8" w:space="0"/>
          <w:left w:val="single" w:color="E8B7B7" w:themeColor="accent6" w:sz="8" w:space="0"/>
          <w:bottom w:val="single" w:color="E8B7B7" w:themeColor="accent6" w:sz="8" w:space="0"/>
          <w:right w:val="single" w:color="E8B7B7" w:themeColor="accent6" w:sz="8" w:space="0"/>
        </w:tcBorders>
        <w:shd w:val="clear" w:color="auto" w:fill="F9EDED" w:themeFill="accent6" w:themeFillTint="3F"/>
      </w:tcPr>
    </w:tblStylePr>
    <w:tblStylePr w:type="band1Horz">
      <w:tblPr/>
      <w:tcPr>
        <w:tcBorders>
          <w:top w:val="single" w:color="E8B7B7" w:themeColor="accent6" w:sz="8" w:space="0"/>
          <w:left w:val="single" w:color="E8B7B7" w:themeColor="accent6" w:sz="8" w:space="0"/>
          <w:bottom w:val="single" w:color="E8B7B7" w:themeColor="accent6" w:sz="8" w:space="0"/>
          <w:right w:val="single" w:color="E8B7B7" w:themeColor="accent6" w:sz="8" w:space="0"/>
          <w:insideV w:val="single" w:sz="8" w:space="0"/>
        </w:tcBorders>
        <w:shd w:val="clear" w:color="auto" w:fill="F9EDED" w:themeFill="accent6" w:themeFillTint="3F"/>
      </w:tcPr>
    </w:tblStylePr>
    <w:tblStylePr w:type="band2Horz">
      <w:tblPr/>
      <w:tcPr>
        <w:tcBorders>
          <w:top w:val="single" w:color="E8B7B7" w:themeColor="accent6" w:sz="8" w:space="0"/>
          <w:left w:val="single" w:color="E8B7B7" w:themeColor="accent6" w:sz="8" w:space="0"/>
          <w:bottom w:val="single" w:color="E8B7B7" w:themeColor="accent6" w:sz="8" w:space="0"/>
          <w:right w:val="single" w:color="E8B7B7" w:themeColor="accent6" w:sz="8" w:space="0"/>
          <w:insideV w:val="single" w:sz="8" w:space="0"/>
        </w:tcBorders>
      </w:tcPr>
    </w:tblStylePr>
  </w:style>
  <w:style w:type="table" w:styleId="13">
    <w:name w:val="Medium Shading 1 Accent 5"/>
    <w:basedOn w:val="3"/>
    <w:qFormat/>
    <w:uiPriority w:val="63"/>
    <w:pPr>
      <w:spacing w:line="240" w:lineRule="auto"/>
    </w:pPr>
    <w:tblPr>
      <w:tblBorders>
        <w:top w:val="single" w:color="DAD3B1" w:themeColor="accent5" w:themeTint="BF" w:sz="8" w:space="0"/>
        <w:left w:val="single" w:color="DAD3B1" w:themeColor="accent5" w:themeTint="BF" w:sz="8" w:space="0"/>
        <w:bottom w:val="single" w:color="DAD3B1" w:themeColor="accent5" w:themeTint="BF" w:sz="8" w:space="0"/>
        <w:right w:val="single" w:color="DAD3B1" w:themeColor="accent5" w:themeTint="BF" w:sz="8" w:space="0"/>
        <w:insideH w:val="single" w:color="DAD3B1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AD3B1" w:themeColor="accent5" w:themeTint="BF" w:sz="8" w:space="0"/>
          <w:left w:val="single" w:color="DAD3B1" w:themeColor="accent5" w:themeTint="BF" w:sz="8" w:space="0"/>
          <w:bottom w:val="single" w:color="DAD3B1" w:themeColor="accent5" w:themeTint="BF" w:sz="8" w:space="0"/>
          <w:right w:val="single" w:color="DAD3B1" w:themeColor="accent5" w:themeTint="BF" w:sz="8" w:space="0"/>
          <w:insideH w:val="nil"/>
          <w:insideV w:val="nil"/>
        </w:tcBorders>
        <w:shd w:val="clear" w:color="auto" w:fill="CEC59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AD3B1" w:themeColor="accent5" w:themeTint="BF" w:sz="6" w:space="0"/>
          <w:left w:val="single" w:color="DAD3B1" w:themeColor="accent5" w:themeTint="BF" w:sz="8" w:space="0"/>
          <w:bottom w:val="single" w:color="DAD3B1" w:themeColor="accent5" w:themeTint="BF" w:sz="8" w:space="0"/>
          <w:right w:val="single" w:color="DAD3B1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0E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0E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">
    <w:name w:val="Medium List 1 Accent 5"/>
    <w:basedOn w:val="3"/>
    <w:qFormat/>
    <w:uiPriority w:val="65"/>
    <w:pPr>
      <w:spacing w:line="240" w:lineRule="auto"/>
    </w:pPr>
    <w:rPr>
      <w:color w:val="000000" w:themeColor="text1"/>
    </w:rPr>
    <w:tblPr>
      <w:tblBorders>
        <w:top w:val="single" w:color="CEC597" w:themeColor="accent5" w:sz="8" w:space="0"/>
        <w:bottom w:val="single" w:color="CEC597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EC597" w:themeColor="accent5" w:sz="8" w:space="0"/>
        </w:tcBorders>
      </w:tcPr>
    </w:tblStylePr>
    <w:tblStylePr w:type="lastRow">
      <w:rPr>
        <w:b/>
        <w:bCs/>
        <w:color w:val="676A55" w:themeColor="text2"/>
      </w:rPr>
      <w:tblPr/>
      <w:tcPr>
        <w:tcBorders>
          <w:top w:val="single" w:color="CEC597" w:themeColor="accent5" w:sz="8" w:space="0"/>
          <w:bottom w:val="single" w:color="CEC597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EC597" w:themeColor="accent5" w:sz="8" w:space="0"/>
          <w:bottom w:val="single" w:color="CEC597" w:themeColor="accent5" w:sz="8" w:space="0"/>
        </w:tcBorders>
      </w:tcPr>
    </w:tblStylePr>
    <w:tblStylePr w:type="band1Vert">
      <w:tblPr/>
      <w:tcPr>
        <w:shd w:val="clear" w:color="auto" w:fill="F2F0E5" w:themeFill="accent5" w:themeFillTint="3F"/>
      </w:tcPr>
    </w:tblStylePr>
    <w:tblStylePr w:type="band1Horz">
      <w:tblPr/>
      <w:tcPr>
        <w:shd w:val="clear" w:color="auto" w:fill="F2F0E5" w:themeFill="accent5" w:themeFillTint="3F"/>
      </w:tcPr>
    </w:tblStylePr>
  </w:style>
  <w:style w:type="character" w:customStyle="1" w:styleId="15">
    <w:name w:val="رأس صفحة Char"/>
    <w:basedOn w:val="2"/>
    <w:link w:val="7"/>
    <w:uiPriority w:val="99"/>
  </w:style>
  <w:style w:type="character" w:customStyle="1" w:styleId="16">
    <w:name w:val="تذييل صفحة Char"/>
    <w:basedOn w:val="2"/>
    <w:link w:val="6"/>
    <w:qFormat/>
    <w:uiPriority w:val="99"/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نص في بالون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19">
    <w:name w:val="No Spacing"/>
    <w:qFormat/>
    <w:uiPriority w:val="1"/>
    <w:pPr>
      <w:spacing w:line="240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customStyle="1" w:styleId="20">
    <w:name w:val="Table Paragraph"/>
    <w:basedOn w:val="1"/>
    <w:qFormat/>
    <w:uiPriority w:val="1"/>
    <w:pPr>
      <w:widowControl w:val="0"/>
      <w:autoSpaceDE w:val="0"/>
      <w:autoSpaceDN w:val="0"/>
      <w:spacing w:line="240" w:lineRule="auto"/>
      <w:jc w:val="center"/>
    </w:pPr>
    <w:rPr>
      <w:rFonts w:ascii="Times New Roman" w:hAnsi="Times New Roman" w:eastAsia="Times New Roman" w:cs="Times New Roman"/>
      <w:lang w:eastAsia="fr-FR" w:bidi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Fonderie">
      <a:dk1>
        <a:sysClr val="windowText" lastClr="000000"/>
      </a:dk1>
      <a:lt1>
        <a:sysClr val="window" lastClr="FFFFFF"/>
      </a:lt1>
      <a:dk2>
        <a:srgbClr val="676A55"/>
      </a:dk2>
      <a:lt2>
        <a:srgbClr val="EAEBDE"/>
      </a:lt2>
      <a:accent1>
        <a:srgbClr val="72A376"/>
      </a:accent1>
      <a:accent2>
        <a:srgbClr val="B0CCB0"/>
      </a:accent2>
      <a:accent3>
        <a:srgbClr val="A8CDD7"/>
      </a:accent3>
      <a:accent4>
        <a:srgbClr val="C0BEAF"/>
      </a:accent4>
      <a:accent5>
        <a:srgbClr val="CEC597"/>
      </a:accent5>
      <a:accent6>
        <a:srgbClr val="E8B7B7"/>
      </a:accent6>
      <a:hlink>
        <a:srgbClr val="DB5353"/>
      </a:hlink>
      <a:folHlink>
        <a:srgbClr val="90363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CBF635F-ABCC-4A84-880D-AF32CB5127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1230</Words>
  <Characters>6944</Characters>
  <Lines>61</Lines>
  <Paragraphs>17</Paragraphs>
  <TotalTime>14</TotalTime>
  <ScaleCrop>false</ScaleCrop>
  <LinksUpToDate>false</LinksUpToDate>
  <CharactersWithSpaces>8041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2021-09-24T19:36:00Z</dcterms:created>
  <dc:creator>ramzi</dc:creator>
  <cp:lastModifiedBy>WPS_1790762134</cp:lastModifiedBy>
  <cp:lastPrinted>2020-10-14T14:51:00Z</cp:lastPrinted>
  <dcterms:modified xsi:type="dcterms:W3CDTF">2026-10-06T06:49:04Z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eyJoZGlkIjoiMGFkZjNkY2MxYmM0ZGU0MDRiMjg2M2IwODI3YmI3ZDEiLCJ1c2VySWQiOiIxNTUzMDYwODk0NTA5NiJ9</vt:lpwstr>
  </property>
  <property fmtid="{D5CDD505-2E9C-101B-9397-08002B2CF9AE}" pid="3" name="KSOProductBuildVer">
    <vt:lpwstr>1033-12.1.0.28485</vt:lpwstr>
  </property>
  <property fmtid="{D5CDD505-2E9C-101B-9397-08002B2CF9AE}" pid="4" name="ICV">
    <vt:lpwstr>9D21A273596A49CC8BA3963DEBC607E6_12</vt:lpwstr>
  </property>
</Properties>
</file>