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Administration of Oracle 10g RDBMS backend.</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Installation and support of Redhat ES 3.x servers running in-house mobile phone content delivery system (J2EE/JBoss/Tomcat).</w:t>
      </w:r>
    </w:p>
    <w:p>
      <w:pPr>
        <w:pStyle w:val="Compact"/>
        <w:pStyle w:val="Definition"/>
        <w:numPr>
          <w:numId w:val="5"/>
          <w:ilvl w:val="0"/>
        </w:numPr>
      </w:pPr>
      <w:r>
        <w:t xml:space="preserve">Administration of Oracle 9i RDBMS backend.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4">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5">
        <w:r>
          <w:rPr>
            <w:rStyle w:val="Link"/>
          </w:rPr>
          <w:t xml:space="preserve">TinySine</w:t>
        </w:r>
      </w:hyperlink>
      <w:r>
        <w:t xml:space="preserve">.</w:t>
      </w:r>
    </w:p>
    <w:p>
      <w:pPr>
        <w:pStyle w:val="DefinitionTerm"/>
      </w:pPr>
      <w:hyperlink r:id="rId36">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7" w:name="qualifications"/>
    <w:p>
      <w:pPr>
        <w:pStyle w:val="Heading2"/>
      </w:pPr>
      <w:r>
        <w:t xml:space="preserve">Qualifications</w:t>
      </w:r>
    </w:p>
    <w:bookmarkEnd w:id="37"/>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72c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5fbeb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