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8.png" ContentType="image/png"/>
  <Override PartName="/word/media/rId141.png" ContentType="image/png"/>
  <Override PartName="/word/media/rId135.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bookmarkStart w:id="20"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 a priori which</w:t>
      </w:r>
      <w:r>
        <w:t xml:space="preserve"> </w:t>
      </w:r>
      <w:r>
        <w:t xml:space="preserve">members of a microbiome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methane oxidation rate. We observed a</w:t>
      </w:r>
      <w:r>
        <w:t xml:space="preserve"> </w:t>
      </w:r>
      <w:r>
        <w:t xml:space="preserve">strong response to selection with a 50.7% increase in</w:t>
      </w:r>
      <w:r>
        <w:t xml:space="preserve"> </w:t>
      </w:r>
      <w:r>
        <w:t xml:space="preserve">methane oxidation rate per passage. In addition, we</w:t>
      </w:r>
      <w:r>
        <w:t xml:space="preserve"> </w:t>
      </w:r>
      <w:r>
        <w:t xml:space="preserve">estimated that 50.2% of the variation in methane oxidation</w:t>
      </w:r>
      <w:r>
        <w:t xml:space="preserve"> </w:t>
      </w:r>
      <w:r>
        <w:t xml:space="preserve">rate in these soils can be attributed to microbiome variation. We also found</w:t>
      </w:r>
      <w:r>
        <w:t xml:space="preserve"> </w:t>
      </w:r>
      <w:r>
        <w:t xml:space="preserve">that selection did not enrich for known methane oxidizers; rather microbes that</w:t>
      </w:r>
      <w:r>
        <w:t xml:space="preserve"> </w:t>
      </w:r>
      <w:r>
        <w:t xml:space="preserve">responded to selection included members of 12 families not</w:t>
      </w:r>
      <w:r>
        <w:t xml:space="preserve"> </w:t>
      </w:r>
      <w:r>
        <w:t xml:space="preserve">known to oxidize methane, such as</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This result is</w:t>
      </w:r>
      <w:r>
        <w:t xml:space="preserve"> </w:t>
      </w:r>
      <w:r>
        <w:t xml:space="preserve">in contrast to the typical assumption that the rate of an ecosystem function is</w:t>
      </w:r>
      <w:r>
        <w:t xml:space="preserve"> </w:t>
      </w:r>
      <w:r>
        <w:t xml:space="preserve">limited by the final step in the associated microbial pathway. Our study</w:t>
      </w:r>
      <w:r>
        <w:t xml:space="preserve"> </w:t>
      </w:r>
      <w:r>
        <w:t xml:space="preserve">demonstrates that variation in microbiome composition can contribute to</w:t>
      </w:r>
      <w:r>
        <w:t xml:space="preserve"> </w:t>
      </w:r>
      <w:r>
        <w:t xml:space="preserve">variation in the rate of ecosystem function and that manipulating microbiome composition</w:t>
      </w:r>
      <w:r>
        <w:t xml:space="preserve"> </w:t>
      </w:r>
      <w:r>
        <w:t xml:space="preserve">could be a viable strategy for managing ecosystem functions.</w:t>
      </w:r>
    </w:p>
    <w:bookmarkEnd w:id="20"/>
    <w:bookmarkStart w:id="21"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(1–3)</w:t>
      </w:r>
      <w:r>
        <w:t xml:space="preserve">.</w:t>
      </w:r>
      <w:r>
        <w:t xml:space="preserve"> </w:t>
      </w:r>
      <w:r>
        <w:t xml:space="preserve">Biodiversity-ecosystem function relationships have been documented for a</w:t>
      </w:r>
      <w:r>
        <w:t xml:space="preserve"> </w:t>
      </w:r>
      <w:r>
        <w:t xml:space="preserve">variety of macroorganismal communities. For example, plant species richness</w:t>
      </w:r>
      <w:r>
        <w:t xml:space="preserve"> </w:t>
      </w:r>
      <w:r>
        <w:t xml:space="preserve">correlates with productivity and marine community diversity correlates with</w:t>
      </w:r>
      <w:r>
        <w:t xml:space="preserve"> </w:t>
      </w:r>
      <w:r>
        <w:t xml:space="preserve">production, consumption, and nutrient release</w:t>
      </w:r>
      <w:r>
        <w:t xml:space="preserve"> </w:t>
      </w:r>
      <w:r>
        <w:t xml:space="preserve">(4–6)</w:t>
      </w:r>
      <w:r>
        <w:t xml:space="preserve">. However, we have been unsuccessful</w:t>
      </w:r>
      <w:r>
        <w:t xml:space="preserve"> </w:t>
      </w:r>
      <w:r>
        <w:t xml:space="preserve">in documenting similar relationships for microbial communities. While there is</w:t>
      </w:r>
      <w:r>
        <w:t xml:space="preserve"> </w:t>
      </w:r>
      <w:r>
        <w:t xml:space="preserve">some evidence that microbiomes from different ecosystems display different</w:t>
      </w:r>
      <w:r>
        <w:t xml:space="preserve"> </w:t>
      </w:r>
      <w:r>
        <w:t xml:space="preserve">functional rates</w:t>
      </w:r>
      <w:r>
        <w:t xml:space="preserve"> </w:t>
      </w:r>
      <w:r>
        <w:t xml:space="preserve">(7,8)</w:t>
      </w:r>
      <w:r>
        <w:t xml:space="preserve">, adding microbiome attributes to</w:t>
      </w:r>
      <w:r>
        <w:t xml:space="preserve"> </w:t>
      </w:r>
      <w:r>
        <w:t xml:space="preserve">ecosystem models adds very little to total variance explained</w:t>
      </w:r>
      <w:r>
        <w:t xml:space="preserve"> </w:t>
      </w:r>
      <w:r>
        <w:t xml:space="preserve">(9)</w:t>
      </w:r>
      <w:r>
        <w:t xml:space="preserve">.</w:t>
      </w:r>
      <w:r>
        <w:t xml:space="preserve"> </w:t>
      </w:r>
      <w:r>
        <w:t xml:space="preserve">Therefore, we still lack a detailed understanding of what</w:t>
      </w:r>
      <w:r>
        <w:t xml:space="preserve"> </w:t>
      </w:r>
      <w:r>
        <w:t xml:space="preserve">functions are altered by microbiome composition and what attributes of the</w:t>
      </w:r>
      <w:r>
        <w:t xml:space="preserve"> </w:t>
      </w:r>
      <w:r>
        <w:t xml:space="preserve">microbiome explain this relationship.</w:t>
      </w:r>
    </w:p>
    <w:p>
      <w:pPr>
        <w:pStyle w:val="TextBody"/>
      </w:pPr>
      <w:r>
        <w:t xml:space="preserve">There are several reasons for this difficulty. One reason is that it is</w:t>
      </w:r>
      <w:r>
        <w:t xml:space="preserve"> </w:t>
      </w:r>
      <w:r>
        <w:t xml:space="preserve">challenging to manipulate microbiome composition and diversity directly.</w:t>
      </w:r>
      <w:r>
        <w:t xml:space="preserve"> </w:t>
      </w:r>
      <w:r>
        <w:t xml:space="preserve">Experimental manipulations of community composition and diversity have been</w:t>
      </w:r>
      <w:r>
        <w:t xml:space="preserve"> </w:t>
      </w:r>
      <w:r>
        <w:t xml:space="preserve">central to documenting the relationships between ecosystem functions and the</w:t>
      </w:r>
      <w:r>
        <w:t xml:space="preserve"> </w:t>
      </w:r>
      <w:r>
        <w:t xml:space="preserve">biodiversity of plants and animals</w:t>
      </w:r>
      <w:r>
        <w:t xml:space="preserve"> </w:t>
      </w:r>
      <w:r>
        <w:t xml:space="preserve">(5)</w:t>
      </w:r>
      <w:r>
        <w:t xml:space="preserve">, but this is seldom possible</w:t>
      </w:r>
      <w:r>
        <w:t xml:space="preserve"> </w:t>
      </w:r>
      <w:r>
        <w:t xml:space="preserve">with microbiomes. Most microorganisms cannot yet be cultured and most available</w:t>
      </w:r>
      <w:r>
        <w:t xml:space="preserve"> </w:t>
      </w:r>
      <w:r>
        <w:t xml:space="preserve">methods for manipulation of microbiomes (e.g., antibiotics, dilution, etc.) are</w:t>
      </w:r>
      <w:r>
        <w:t xml:space="preserve"> </w:t>
      </w:r>
      <w:r>
        <w:t xml:space="preserve">not sufficiently specific to manipulate individual microbial lineages. In</w:t>
      </w:r>
      <w:r>
        <w:t xml:space="preserve"> </w:t>
      </w:r>
      <w:r>
        <w:t xml:space="preserve">addition, many studies have looked for relationships between an ecosystem</w:t>
      </w:r>
      <w:r>
        <w:t xml:space="preserve"> </w:t>
      </w:r>
      <w:r>
        <w:t xml:space="preserve">function and the abundance or diversity of a microbial gene that codes for an</w:t>
      </w:r>
      <w:r>
        <w:t xml:space="preserve"> </w:t>
      </w:r>
      <w:r>
        <w:t xml:space="preserve">enzyme or enzyme-subunit known to be involved in that function. However, it is</w:t>
      </w:r>
      <w:r>
        <w:t xml:space="preserve"> </w:t>
      </w:r>
      <w:r>
        <w:t xml:space="preserve">difficult to identify the</w:t>
      </w:r>
      <w:r>
        <w:t xml:space="preserve"> </w:t>
      </w:r>
      <w:r>
        <w:t xml:space="preserve">“</w:t>
      </w:r>
      <w:r>
        <w:t xml:space="preserve">right</w:t>
      </w:r>
      <w:r>
        <w:t xml:space="preserve">”</w:t>
      </w:r>
      <w:r>
        <w:t xml:space="preserve"> </w:t>
      </w:r>
      <w:r>
        <w:t xml:space="preserve">marker gene a priori and for most functions</w:t>
      </w:r>
      <w:r>
        <w:t xml:space="preserve"> </w:t>
      </w:r>
      <w:r>
        <w:t xml:space="preserve">in most ecosystems there is no correlation between the abundance of a marker</w:t>
      </w:r>
      <w:r>
        <w:t xml:space="preserve"> </w:t>
      </w:r>
      <w:r>
        <w:t xml:space="preserve">gene and the rate of the corresponding process</w:t>
      </w:r>
      <w:r>
        <w:t xml:space="preserve"> </w:t>
      </w:r>
      <w:r>
        <w:t xml:space="preserve">(10)</w:t>
      </w:r>
      <w:r>
        <w:t xml:space="preserve">. Lastly,</w:t>
      </w:r>
      <w:r>
        <w:t xml:space="preserve"> </w:t>
      </w:r>
      <w:r>
        <w:t xml:space="preserve">microbiome-ecosystem function relationships have been difficult to document</w:t>
      </w:r>
      <w:r>
        <w:t xml:space="preserve"> </w:t>
      </w:r>
      <w:r>
        <w:t xml:space="preserve">because microbiomes often covary with other drivers of variation in ecosystem</w:t>
      </w:r>
      <w:r>
        <w:t xml:space="preserve"> </w:t>
      </w:r>
      <w:r>
        <w:t xml:space="preserve">functions, such as environmental conditions or resources. Such covariation can</w:t>
      </w:r>
      <w:r>
        <w:t xml:space="preserve"> </w:t>
      </w:r>
      <w:r>
        <w:t xml:space="preserve">make it impossible to determine whether microbiomes directly contribute to</w:t>
      </w:r>
      <w:r>
        <w:t xml:space="preserve"> </w:t>
      </w:r>
      <w:r>
        <w:t xml:space="preserve">functional variation. Understanding the degree to which microbiomes directly</w:t>
      </w:r>
      <w:r>
        <w:t xml:space="preserve"> </w:t>
      </w:r>
      <w:r>
        <w:t xml:space="preserve">influence functional variation is crucial if scientists are to develop</w:t>
      </w:r>
      <w:r>
        <w:t xml:space="preserve"> </w:t>
      </w:r>
      <w:r>
        <w:t xml:space="preserve">microbiome-focused methods for altering or maintaining ecosystem functions.</w:t>
      </w:r>
    </w:p>
    <w:p>
      <w:pPr>
        <w:pStyle w:val="TextBody"/>
      </w:pPr>
      <w:r>
        <w:t xml:space="preserve">One way to overcome these challenges is to manipulate the relationship between</w:t>
      </w:r>
      <w:r>
        <w:t xml:space="preserve"> </w:t>
      </w:r>
      <w:r>
        <w:t xml:space="preserve">microbiome biodiversity and ecosystem function using artificial ecosystem selection</w:t>
      </w:r>
      <w:r>
        <w:t xml:space="preserve"> </w:t>
      </w:r>
      <w:r>
        <w:t xml:space="preserve">(11–14)</w:t>
      </w:r>
      <w:r>
        <w:t xml:space="preserve">.</w:t>
      </w:r>
      <w:r>
        <w:t xml:space="preserve"> </w:t>
      </w:r>
      <w:r>
        <w:t xml:space="preserve">Microbiomes have been shown to respond to selection at the ecosystem-trait</w:t>
      </w:r>
      <w:r>
        <w:t xml:space="preserve"> </w:t>
      </w:r>
      <w:r>
        <w:t xml:space="preserve">level</w:t>
      </w:r>
      <w:r>
        <w:t xml:space="preserve"> </w:t>
      </w:r>
      <w:r>
        <w:t xml:space="preserve">(11)</w:t>
      </w:r>
      <w:r>
        <w:t xml:space="preserve">, and some ecosystem-scale microbiome traits have been</w:t>
      </w:r>
      <w:r>
        <w:t xml:space="preserve"> </w:t>
      </w:r>
      <w:r>
        <w:t xml:space="preserve">shown to be transferrable through microbiome inoculations</w:t>
      </w:r>
      <w:r>
        <w:t xml:space="preserve"> </w:t>
      </w:r>
      <w:r>
        <w:t xml:space="preserve">(13)</w:t>
      </w:r>
      <w:r>
        <w:t xml:space="preserve">.</w:t>
      </w:r>
      <w:r>
        <w:t xml:space="preserve"> </w:t>
      </w:r>
      <w:r>
        <w:t xml:space="preserve">Therefore, applying artificial selection to whole microbiomes could be a novel</w:t>
      </w:r>
      <w:r>
        <w:t xml:space="preserve"> </w:t>
      </w:r>
      <w:r>
        <w:t xml:space="preserve">approach for describing a more detailed microbiome-ecosystem function</w:t>
      </w:r>
      <w:r>
        <w:t xml:space="preserve"> </w:t>
      </w:r>
      <w:r>
        <w:t xml:space="preserve">relationship. This approach works by subsampling a microbiome to inoculate</w:t>
      </w:r>
      <w:r>
        <w:t xml:space="preserve"> </w:t>
      </w:r>
      <w:r>
        <w:t xml:space="preserve">multiple replicate ecosystems that vary in microbiome composition and then</w:t>
      </w:r>
      <w:r>
        <w:t xml:space="preserve"> </w:t>
      </w:r>
      <w:r>
        <w:t xml:space="preserve">measuring the rate of ecosystem function for each replicate. The investigator</w:t>
      </w:r>
      <w:r>
        <w:t xml:space="preserve"> </w:t>
      </w:r>
      <w:r>
        <w:t xml:space="preserve">then selects the replicates with the highest (or lowest) rates and subsamples</w:t>
      </w:r>
      <w:r>
        <w:t xml:space="preserve"> </w:t>
      </w:r>
      <w:r>
        <w:t xml:space="preserve">those ecosystems to passage them to a new set of ecosystems. By holding</w:t>
      </w:r>
      <w:r>
        <w:t xml:space="preserve"> </w:t>
      </w:r>
      <w:r>
        <w:t xml:space="preserve">environmental conditions relatively constant among the replicates and from</w:t>
      </w:r>
      <w:r>
        <w:t xml:space="preserve"> </w:t>
      </w:r>
      <w:r>
        <w:t xml:space="preserve">passage to passage (or by using isogenic hosts, in the case of host-associated</w:t>
      </w:r>
      <w:r>
        <w:t xml:space="preserve"> </w:t>
      </w:r>
      <w:r>
        <w:t xml:space="preserve">microbiomes), investigators can determine whether variation in the microbiome</w:t>
      </w:r>
      <w:r>
        <w:t xml:space="preserve"> </w:t>
      </w:r>
      <w:r>
        <w:t xml:space="preserve">contributes to variation in the rate of ecosystem function independent of the</w:t>
      </w:r>
      <w:r>
        <w:t xml:space="preserve"> </w:t>
      </w:r>
      <w:r>
        <w:t xml:space="preserve">environment.</w:t>
      </w:r>
    </w:p>
    <w:p>
      <w:pPr>
        <w:pStyle w:val="TextBody"/>
      </w:pPr>
      <w:r>
        <w:t xml:space="preserve">A valuable feature of this approach is that it can be used to estimate how much</w:t>
      </w:r>
      <w:r>
        <w:t xml:space="preserve"> </w:t>
      </w:r>
      <w:r>
        <w:t xml:space="preserve">of the variation in ecosystem function is due to microbiome variation. By</w:t>
      </w:r>
      <w:r>
        <w:t xml:space="preserve"> </w:t>
      </w:r>
      <w:r>
        <w:t xml:space="preserve">calculating the slope of the regression between the</w:t>
      </w:r>
      <w:r>
        <w:t xml:space="preserve"> </w:t>
      </w:r>
      <w:r>
        <w:t xml:space="preserve">“</w:t>
      </w:r>
      <w:r>
        <w:t xml:space="preserve">donor</w:t>
      </w:r>
      <w:r>
        <w:t xml:space="preserve">”</w:t>
      </w:r>
      <w:r>
        <w:t xml:space="preserve"> </w:t>
      </w:r>
      <w:r>
        <w:t xml:space="preserve">ecosystems selected</w:t>
      </w:r>
      <w:r>
        <w:t xml:space="preserve"> </w:t>
      </w:r>
      <w:r>
        <w:t xml:space="preserve">in one passage and the</w:t>
      </w:r>
      <w:r>
        <w:t xml:space="preserve"> </w:t>
      </w:r>
      <w:r>
        <w:t xml:space="preserve">“</w:t>
      </w:r>
      <w:r>
        <w:t xml:space="preserve">recipient</w:t>
      </w:r>
      <w:r>
        <w:t xml:space="preserve">”</w:t>
      </w:r>
      <w:r>
        <w:t xml:space="preserve"> </w:t>
      </w:r>
      <w:r>
        <w:t xml:space="preserve">ecosystems inoculated by those donors in the</w:t>
      </w:r>
      <w:r>
        <w:t xml:space="preserve"> </w:t>
      </w:r>
      <w:r>
        <w:t xml:space="preserve">next passage, we can quantify an estimate of</w:t>
      </w:r>
      <w:r>
        <w:t xml:space="preserve"> </w:t>
      </w:r>
      <w:r>
        <w:t xml:space="preserve">“</w:t>
      </w:r>
      <w:r>
        <w:t xml:space="preserve">ecosystem heritability</w:t>
      </w:r>
      <w:r>
        <w:t xml:space="preserve">”</w:t>
      </w:r>
      <w:r>
        <w:t xml:space="preserve"> </w:t>
      </w:r>
      <w:r>
        <w:t xml:space="preserve">(12,15)</w:t>
      </w:r>
      <w:r>
        <w:t xml:space="preserve">. The concept of heritability has been borrowed</w:t>
      </w:r>
      <w:r>
        <w:t xml:space="preserve"> </w:t>
      </w:r>
      <w:r>
        <w:t xml:space="preserve">from quantitative genetics where heritability is defined as</w:t>
      </w:r>
      <w:r>
        <w:t xml:space="preserve"> </w:t>
      </w:r>
      <w:r>
        <w:rPr>
          <w:iCs/>
          <w:i/>
        </w:rPr>
        <w:t xml:space="preserve">the ratio of</w:t>
      </w:r>
      <w:r>
        <w:rPr>
          <w:iCs/>
          <w:i/>
        </w:rPr>
        <w:t xml:space="preserve"> </w:t>
      </w:r>
      <w:r>
        <w:rPr>
          <w:iCs/>
          <w:i/>
        </w:rPr>
        <w:t xml:space="preserve">additive genetic variance to the total phenotypic variance</w:t>
      </w:r>
      <w:r>
        <w:t xml:space="preserve"> </w:t>
      </w:r>
      <w:r>
        <w:t xml:space="preserve">and is commonly</w:t>
      </w:r>
      <w:r>
        <w:t xml:space="preserve"> </w:t>
      </w:r>
      <w:r>
        <w:t xml:space="preserve">estimated as</w:t>
      </w:r>
      <w:r>
        <w:t xml:space="preserve"> </w:t>
      </w:r>
      <w:r>
        <w:rPr>
          <w:iCs/>
          <w:i/>
        </w:rPr>
        <w:t xml:space="preserve">the slope of the linear regression between offspring phenotype</w:t>
      </w:r>
      <w:r>
        <w:rPr>
          <w:iCs/>
          <w:i/>
        </w:rPr>
        <w:t xml:space="preserve"> </w:t>
      </w:r>
      <w:r>
        <w:rPr>
          <w:iCs/>
          <w:i/>
        </w:rPr>
        <w:t xml:space="preserve">and parental phenotype</w:t>
      </w:r>
      <w:r>
        <w:t xml:space="preserve"> </w:t>
      </w:r>
      <w:r>
        <w:t xml:space="preserve">(16,17)</w:t>
      </w:r>
      <w:r>
        <w:t xml:space="preserve">. Here we apply this concept</w:t>
      </w:r>
      <w:r>
        <w:t xml:space="preserve"> </w:t>
      </w:r>
      <w:r>
        <w:t xml:space="preserve">to donor and recipient communities in an artificial ecosystem selection</w:t>
      </w:r>
      <w:r>
        <w:t xml:space="preserve"> </w:t>
      </w:r>
      <w:r>
        <w:t xml:space="preserve">experiment to estimate</w:t>
      </w:r>
      <w:r>
        <w:t xml:space="preserve"> </w:t>
      </w:r>
      <w:r>
        <w:rPr>
          <w:iCs/>
          <w:i/>
        </w:rPr>
        <w:t xml:space="preserve">the variance in ecosystem function due to microbiome</w:t>
      </w:r>
      <w:r>
        <w:rPr>
          <w:iCs/>
          <w:i/>
        </w:rPr>
        <w:t xml:space="preserve"> </w:t>
      </w:r>
      <w:r>
        <w:rPr>
          <w:iCs/>
          <w:i/>
        </w:rPr>
        <w:t xml:space="preserve">variance</w:t>
      </w:r>
      <w:r>
        <w:t xml:space="preserve">. We do not assume that environmental variation is zero, instead we</w:t>
      </w:r>
      <w:r>
        <w:t xml:space="preserve"> </w:t>
      </w:r>
      <w:r>
        <w:t xml:space="preserve">quantify the proportion of variation due to microbiome effects. If the slope of</w:t>
      </w:r>
      <w:r>
        <w:t xml:space="preserve"> </w:t>
      </w:r>
      <w:r>
        <w:t xml:space="preserve">the regression is zero, we would conclude that environmental variation among</w:t>
      </w:r>
      <w:r>
        <w:t xml:space="preserve"> </w:t>
      </w:r>
      <w:r>
        <w:t xml:space="preserve">the replicates and technical error are the primary drivers of variation in</w:t>
      </w:r>
      <w:r>
        <w:t xml:space="preserve"> </w:t>
      </w:r>
      <w:r>
        <w:t xml:space="preserve">ecosystem function. On the other hand, a significant slope between donors and</w:t>
      </w:r>
      <w:r>
        <w:t xml:space="preserve"> </w:t>
      </w:r>
      <w:r>
        <w:t xml:space="preserve">recipients would demonstrate that microbiome variation generates variation in</w:t>
      </w:r>
      <w:r>
        <w:t xml:space="preserve"> </w:t>
      </w:r>
      <w:r>
        <w:t xml:space="preserve">the rate of an ecosystem function. We then use our artificially selected</w:t>
      </w:r>
      <w:r>
        <w:t xml:space="preserve"> </w:t>
      </w:r>
      <w:r>
        <w:t xml:space="preserve">microbiomes to investigate what aspects of microbiome variation explain this</w:t>
      </w:r>
      <w:r>
        <w:t xml:space="preserve"> </w:t>
      </w:r>
      <w:r>
        <w:t xml:space="preserve">response. By</w:t>
      </w:r>
      <w:r>
        <w:t xml:space="preserve"> </w:t>
      </w:r>
      <w:r>
        <w:t xml:space="preserve">“</w:t>
      </w:r>
      <w:r>
        <w:t xml:space="preserve">microbiome variation</w:t>
      </w:r>
      <w:r>
        <w:t xml:space="preserve">”</w:t>
      </w:r>
      <w:r>
        <w:t xml:space="preserve"> </w:t>
      </w:r>
      <w:r>
        <w:t xml:space="preserve">we mean aspects of microbial diversity</w:t>
      </w:r>
      <w:r>
        <w:t xml:space="preserve"> </w:t>
      </w:r>
      <w:r>
        <w:t xml:space="preserve">commonly measured by microbial ecologists, such as the relative abundance of</w:t>
      </w:r>
      <w:r>
        <w:t xml:space="preserve"> </w:t>
      </w:r>
      <w:r>
        <w:t xml:space="preserve">taxonomic groups inferred from amplicon sequence variants. With this approach,</w:t>
      </w:r>
      <w:r>
        <w:t xml:space="preserve"> </w:t>
      </w:r>
      <w:r>
        <w:t xml:space="preserve">we can not only determine whether an ecosystem function is influenced by</w:t>
      </w:r>
      <w:r>
        <w:t xml:space="preserve"> </w:t>
      </w:r>
      <w:r>
        <w:t xml:space="preserve">microbiome variation, but also estimate how much of the variation and which</w:t>
      </w:r>
      <w:r>
        <w:t xml:space="preserve"> </w:t>
      </w:r>
      <w:r>
        <w:t xml:space="preserve">taxa are associated with higher rates of ecosystem function.</w:t>
      </w:r>
    </w:p>
    <w:p>
      <w:pPr>
        <w:pStyle w:val="TextBody"/>
      </w:pPr>
      <w:r>
        <w:t xml:space="preserve">We applied artificial ecosystem selection to soil microbial communities by</w:t>
      </w:r>
      <w:r>
        <w:t xml:space="preserve"> </w:t>
      </w:r>
      <w:r>
        <w:t xml:space="preserve">selecting on soil methane oxidation rate. We chose this function because</w:t>
      </w:r>
      <w:r>
        <w:t xml:space="preserve"> </w:t>
      </w:r>
      <w:r>
        <w:t xml:space="preserve">methane is a globally important greenhouse gas and methane oxidation by soil</w:t>
      </w:r>
      <w:r>
        <w:t xml:space="preserve"> </w:t>
      </w:r>
      <w:r>
        <w:t xml:space="preserve">bacteria is the primary biological sink for atmospheric methane</w:t>
      </w:r>
      <w:r>
        <w:t xml:space="preserve"> </w:t>
      </w:r>
      <w:r>
        <w:t xml:space="preserve">(18)</w:t>
      </w:r>
      <w:r>
        <w:t xml:space="preserve">. In addition, there is evidence that soil methane oxidation</w:t>
      </w:r>
      <w:r>
        <w:t xml:space="preserve"> </w:t>
      </w:r>
      <w:r>
        <w:t xml:space="preserve">rate may vary with microbiome composition. For example, soil microbiome</w:t>
      </w:r>
      <w:r>
        <w:t xml:space="preserve"> </w:t>
      </w:r>
      <w:r>
        <w:t xml:space="preserve">phylogenetic variation is a strong predictor of methane oxidation in forests</w:t>
      </w:r>
      <w:r>
        <w:t xml:space="preserve"> </w:t>
      </w:r>
      <w:r>
        <w:t xml:space="preserve">and pastures of the Brazilian Amazon as well as soils of the Congo Basin</w:t>
      </w:r>
      <w:r>
        <w:t xml:space="preserve"> </w:t>
      </w:r>
      <w:r>
        <w:t xml:space="preserve">(19,20)</w:t>
      </w:r>
      <w:r>
        <w:t xml:space="preserve">. Finally, methanotrophy is one of the most deeply</w:t>
      </w:r>
      <w:r>
        <w:t xml:space="preserve"> </w:t>
      </w:r>
      <w:r>
        <w:t xml:space="preserve">conserved microbial physiologies and is represented in a narrow range of taxa</w:t>
      </w:r>
      <w:r>
        <w:t xml:space="preserve"> </w:t>
      </w:r>
      <w:r>
        <w:t xml:space="preserve">and so the taxonomic composition of the microbiome is more likely to be</w:t>
      </w:r>
      <w:r>
        <w:t xml:space="preserve"> </w:t>
      </w:r>
      <w:r>
        <w:t xml:space="preserve">associated with the rate of methane oxidation than other broader or more</w:t>
      </w:r>
      <w:r>
        <w:t xml:space="preserve"> </w:t>
      </w:r>
      <w:r>
        <w:t xml:space="preserve">shallowly conserved functions</w:t>
      </w:r>
      <w:r>
        <w:t xml:space="preserve"> </w:t>
      </w:r>
      <w:r>
        <w:t xml:space="preserve">(2,21)</w:t>
      </w:r>
      <w:r>
        <w:t xml:space="preserve">. This suggests that</w:t>
      </w:r>
      <w:r>
        <w:t xml:space="preserve"> </w:t>
      </w:r>
      <w:r>
        <w:t xml:space="preserve">microbiome variation might drive variation in methane oxidation in soils. One</w:t>
      </w:r>
      <w:r>
        <w:t xml:space="preserve"> </w:t>
      </w:r>
      <w:r>
        <w:t xml:space="preserve">other study has estimated ecosystem heritability for an environmental</w:t>
      </w:r>
      <w:r>
        <w:t xml:space="preserve"> </w:t>
      </w:r>
      <w:r>
        <w:t xml:space="preserve">microbiome. Blouin et al.</w:t>
      </w:r>
      <w:r>
        <w:t xml:space="preserve"> </w:t>
      </w:r>
      <w:r>
        <w:t xml:space="preserve">(12)</w:t>
      </w:r>
      <w:r>
        <w:t xml:space="preserve"> </w:t>
      </w:r>
      <w:r>
        <w:t xml:space="preserve">selected for water microbiomes with</w:t>
      </w:r>
      <w:r>
        <w:t xml:space="preserve"> </w:t>
      </w:r>
      <w:r>
        <w:t xml:space="preserve">low carbon dioxide respiration rates and estimated a heritability of 52%.</w:t>
      </w:r>
      <w:r>
        <w:t xml:space="preserve"> </w:t>
      </w:r>
      <w:r>
        <w:t xml:space="preserve">However, this appeared to be driven primarily by biomass, not microbiome</w:t>
      </w:r>
      <w:r>
        <w:t xml:space="preserve"> </w:t>
      </w:r>
      <w:r>
        <w:t xml:space="preserve">composition. Here we want to build on this work by selecting for higher rates</w:t>
      </w:r>
      <w:r>
        <w:t xml:space="preserve"> </w:t>
      </w:r>
      <w:r>
        <w:t xml:space="preserve">of a more narrow function that is less likely to be driven by total biomass.</w:t>
      </w:r>
      <w:r>
        <w:t xml:space="preserve"> </w:t>
      </w:r>
      <w:r>
        <w:t xml:space="preserve">That way we can begin to assess whether variation in microbiome composition is</w:t>
      </w:r>
      <w:r>
        <w:t xml:space="preserve"> </w:t>
      </w:r>
      <w:r>
        <w:t xml:space="preserve">important for understanding variation in ecosystem functions.</w:t>
      </w:r>
    </w:p>
    <w:p>
      <w:pPr>
        <w:pStyle w:val="TextBody"/>
      </w:pPr>
      <w:r>
        <w:t xml:space="preserve">In this study, we evaluated whether variation in the microbiome contributes to</w:t>
      </w:r>
      <w:r>
        <w:t xml:space="preserve"> </w:t>
      </w:r>
      <w:r>
        <w:t xml:space="preserve">variation in the rate of ecosystem functions. To address this problem, we</w:t>
      </w:r>
      <w:r>
        <w:t xml:space="preserve"> </w:t>
      </w:r>
      <w:r>
        <w:t xml:space="preserve">applied artificial ecosystem selection to methane oxidation rate of the soil</w:t>
      </w:r>
      <w:r>
        <w:t xml:space="preserve"> </w:t>
      </w:r>
      <w:r>
        <w:t xml:space="preserve">microbiome and answered the following questions: Does variation in the relative</w:t>
      </w:r>
      <w:r>
        <w:t xml:space="preserve"> </w:t>
      </w:r>
      <w:r>
        <w:t xml:space="preserve">abundance of microbial taxa contribute to variation in soil methane oxidation</w:t>
      </w:r>
      <w:r>
        <w:t xml:space="preserve"> </w:t>
      </w:r>
      <w:r>
        <w:t xml:space="preserve">rate in the lab? How much of the variation in soil methane oxidation rate can</w:t>
      </w:r>
      <w:r>
        <w:t xml:space="preserve"> </w:t>
      </w:r>
      <w:r>
        <w:t xml:space="preserve">be attributed to the microbiome? What attributes of the microbiome regulate</w:t>
      </w:r>
      <w:r>
        <w:t xml:space="preserve"> </w:t>
      </w:r>
      <w:r>
        <w:t xml:space="preserve">variation in methane oxidation rate? And do these attributes match our</w:t>
      </w:r>
      <w:r>
        <w:t xml:space="preserve"> </w:t>
      </w:r>
      <w:r>
        <w:t xml:space="preserve">assumptions about what regulates methane oxidation rate in nature?</w:t>
      </w:r>
    </w:p>
    <w:bookmarkEnd w:id="21"/>
    <w:bookmarkStart w:id="27" w:name="materials-and-methods"/>
    <w:p>
      <w:pPr>
        <w:pStyle w:val="Heading1"/>
      </w:pPr>
      <w:r>
        <w:t xml:space="preserve">Materials and Methods</w:t>
      </w:r>
    </w:p>
    <w:bookmarkStart w:id="22"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w:t>
      </w:r>
      <w:r>
        <w:rPr>
          <w:iCs/>
          <w:i/>
        </w:rPr>
        <w:t xml:space="preserve">sensu</w:t>
      </w:r>
      <w:r>
        <w:t xml:space="preserve"> </w:t>
      </w:r>
      <w:r>
        <w:t xml:space="preserve">11)</w:t>
      </w:r>
      <w:r>
        <w:t xml:space="preserve"> </w:t>
      </w:r>
      <w:r>
        <w:t xml:space="preserve">by passaging replicate soil microbiomes. The trait we</w:t>
      </w:r>
      <w:r>
        <w:t xml:space="preserve"> </w:t>
      </w:r>
      <w:r>
        <w:t xml:space="preserve">selected on was CH</w:t>
      </w:r>
      <w:r>
        <w:rPr>
          <w:vertAlign w:val="subscript"/>
        </w:rPr>
        <w:t xml:space="preserve">4</w:t>
      </w:r>
      <w:r>
        <w:t xml:space="preserve"> </w:t>
      </w:r>
      <w:r>
        <w:t xml:space="preserve">oxidation rate. This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homogenized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with methane twice per week to maintain aerobic conditions and elevated</w:t>
      </w:r>
      <w:r>
        <w:t xml:space="preserve"> </w:t>
      </w:r>
      <w:r>
        <w:t xml:space="preserve">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bookmarkEnd w:id="22"/>
    <w:bookmarkStart w:id="23"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methane. Oxidation rates are presented 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 represents a greater</w:t>
      </w:r>
      <w:r>
        <w:t xml:space="preserve"> </w:t>
      </w:r>
      <w:r>
        <w:t xml:space="preserve">oxidation rate. The jars selected in passage two for the positive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(14)</w:t>
      </w:r>
      <w:r>
        <w:t xml:space="preserve">.</w:t>
      </w:r>
    </w:p>
    <w:bookmarkEnd w:id="23"/>
    <w:bookmarkStart w:id="24"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(22)</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 (initialization); 35 cycles of</w:t>
      </w:r>
      <w:r>
        <w:t xml:space="preserve"> </w:t>
      </w:r>
      <m:oMath>
        <m:sSup>
          <m:e>
            <m:r>
              <m:t>98</m:t>
            </m:r>
          </m:e>
          <m:sup>
            <m:r>
              <m:rPr>
                <m:sty m:val="p"/>
              </m:rPr>
              <m:t>∘</m:t>
            </m:r>
          </m:sup>
        </m:sSup>
      </m:oMath>
      <w:r>
        <w:t xml:space="preserve">C for 10 s</w:t>
      </w:r>
      <w:r>
        <w:t xml:space="preserve"> </w:t>
      </w:r>
      <w:r>
        <w:t xml:space="preserve">(denaturation),</w:t>
      </w:r>
      <w:r>
        <w:t xml:space="preserve"> </w:t>
      </w:r>
      <m:oMath>
        <m:sSup>
          <m:e>
            <m:r>
              <m:t>61</m:t>
            </m:r>
          </m:e>
          <m:sup>
            <m:r>
              <m:rPr>
                <m:sty m:val="p"/>
              </m:rPr>
              <m:t>∘</m:t>
            </m:r>
          </m:sup>
        </m:sSup>
      </m:oMath>
      <w:r>
        <w:t xml:space="preserve">C for 20 s (annealing), and</w:t>
      </w:r>
      <w:r>
        <w:t xml:space="preserve"> </w:t>
      </w:r>
      <m:oMath>
        <m:sSup>
          <m:e>
            <m:r>
              <m:t>72</m:t>
            </m:r>
          </m:e>
          <m:sup>
            <m:r>
              <m:rPr>
                <m:sty m:val="p"/>
              </m:rPr>
              <m:t>∘</m:t>
            </m:r>
          </m:sup>
        </m:sSup>
      </m:oMath>
      <w:r>
        <w:t xml:space="preserve">C for 20 s</w:t>
      </w:r>
      <w:r>
        <w:t xml:space="preserve"> </w:t>
      </w:r>
      <w:r>
        <w:t xml:space="preserve">(extension); and</w:t>
      </w:r>
      <w:r>
        <w:t xml:space="preserve"> </w:t>
      </w:r>
      <m:oMath>
        <m:sSup>
          <m:e>
            <m:r>
              <m:t>72</m:t>
            </m:r>
          </m:e>
          <m:sup>
            <m:r>
              <m:rPr>
                <m:sty m:val="p"/>
              </m:rP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(23,24)</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bookmarkEnd w:id="24"/>
    <w:bookmarkStart w:id="25"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(25)</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(26)</w:t>
      </w:r>
      <w:r>
        <w:t xml:space="preserve">. Taxonomic assignment was performed</w:t>
      </w:r>
      <w:r>
        <w:t xml:space="preserve"> </w:t>
      </w:r>
      <w:r>
        <w:t xml:space="preserve">using the Ribosomal Database Project naive Bayesian classifier</w:t>
      </w:r>
      <w:r>
        <w:t xml:space="preserve"> </w:t>
      </w:r>
      <w:r>
        <w:t xml:space="preserve">(27)</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(28)</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bookmarkEnd w:id="25"/>
    <w:bookmarkStart w:id="26"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(25)</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positive and neutral</w:t>
      </w:r>
      <w:r>
        <w:t xml:space="preserve"> </w:t>
      </w:r>
      <w:r>
        <w:t xml:space="preserve">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positive and neutral treatments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ecosystem heritability of methane oxidation rate, which is the</w:t>
      </w:r>
      <w:r>
        <w:t xml:space="preserve"> </w:t>
      </w:r>
      <w:r>
        <w:t xml:space="preserve">proportion of variance in CH</w:t>
      </w:r>
      <w:r>
        <w:rPr>
          <w:vertAlign w:val="subscript"/>
        </w:rPr>
        <w:t xml:space="preserve">4</w:t>
      </w:r>
      <w:r>
        <w:t xml:space="preserve"> </w:t>
      </w:r>
      <w:r>
        <w:t xml:space="preserve">oxidation rate due to variation in the</w:t>
      </w:r>
      <w:r>
        <w:t xml:space="preserve"> </w:t>
      </w:r>
      <w:r>
        <w:t xml:space="preserve">microbiome, as the regression of mid-recipient on mid-donor</w:t>
      </w:r>
      <w:r>
        <w:t xml:space="preserve"> </w:t>
      </w:r>
      <w:r>
        <w:t xml:space="preserve">(17)</w:t>
      </w:r>
      <w:r>
        <w:t xml:space="preserve">.</w:t>
      </w:r>
      <w:r>
        <w:t xml:space="preserve"> </w:t>
      </w:r>
      <w:r>
        <w:t xml:space="preserve">The mid-donor was the mean for all three selected jars and the mid-recipient was</w:t>
      </w:r>
      <w:r>
        <w:t xml:space="preserve"> </w:t>
      </w:r>
      <w:r>
        <w:t xml:space="preserve">the mean methane oxidation rate for the twelve jars produced by those three</w:t>
      </w:r>
      <w:r>
        <w:t xml:space="preserve"> </w:t>
      </w:r>
      <w:r>
        <w:t xml:space="preserve">donors. First, we tested if there was a difference of slopes between the</w:t>
      </w:r>
      <w:r>
        <w:t xml:space="preserve"> </w:t>
      </w:r>
      <w:r>
        <w:t xml:space="preserve">positive and neutral treatments. To test this, we fit two nested models with and</w:t>
      </w:r>
      <w:r>
        <w:t xml:space="preserve"> </w:t>
      </w:r>
      <w:r>
        <w:t xml:space="preserve">without the treatment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 represented the</w:t>
      </w:r>
      <w:r>
        <w:t xml:space="preserve"> </w:t>
      </w:r>
      <w:r>
        <w:t xml:space="preserve">ecosystem heritability or the proprotion of total variance in methane oxidation</w:t>
      </w:r>
      <w:r>
        <w:t xml:space="preserve"> </w:t>
      </w:r>
      <w:r>
        <w:t xml:space="preserve">rate due to microbiome variance.</w:t>
      </w:r>
    </w:p>
    <w:p>
      <w:pPr>
        <w:pStyle w:val="TextBody"/>
      </w:pPr>
      <w:r>
        <w:t xml:space="preserve">First, we tested if there was an effect of treatment by comparing</w:t>
      </w:r>
      <w:r>
        <w:t xml:space="preserve"> </w:t>
      </w:r>
      <w:r>
        <w:t xml:space="preserve">nested models with and without treatment using an F-test with the</w:t>
      </w:r>
      <w:r>
        <w:t xml:space="preserve"> </w:t>
      </w:r>
      <w:r>
        <w:t xml:space="preserve">‘</w:t>
      </w:r>
      <w:r>
        <w:t xml:space="preserve">anova</w:t>
      </w:r>
      <w:r>
        <w:t xml:space="preserve">’</w:t>
      </w:r>
      <w:r>
        <w:t xml:space="preserve"> </w:t>
      </w:r>
      <w:r>
        <w:t xml:space="preserve">function. We then fit the full model to estimate the slope of the relationship</w:t>
      </w:r>
      <w:r>
        <w:t xml:space="preserve"> </w:t>
      </w:r>
      <w:r>
        <w:t xml:space="preserve">between recipient and donor for the Positive and Neutral treatments.</w:t>
      </w:r>
    </w:p>
    <w:p>
      <w:pPr>
        <w:pStyle w:val="TextBody"/>
      </w:pPr>
      <w:r>
        <w:t xml:space="preserve">Richness was estimated using the method from</w:t>
      </w:r>
      <w:r>
        <w:t xml:space="preserve"> </w:t>
      </w:r>
      <w:r>
        <w:t xml:space="preserve">(29)</w:t>
      </w:r>
      <w:r>
        <w:t xml:space="preserve"> </w:t>
      </w:r>
      <w:r>
        <w:t xml:space="preserve">with a subsample</w:t>
      </w:r>
      <w:r>
        <w:t xml:space="preserve"> </w:t>
      </w:r>
      <w:r>
        <w:t xml:space="preserve">size of 176,545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(30)</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(30,31)</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(30,32)</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(30,32)</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(33–36)</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(33,34)</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(35)</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(36)</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bookmarkEnd w:id="26"/>
    <w:bookmarkEnd w:id="27"/>
    <w:bookmarkStart w:id="32" w:name="results"/>
    <w:p>
      <w:pPr>
        <w:pStyle w:val="Heading1"/>
      </w:pPr>
      <w:r>
        <w:t xml:space="preserve">Results</w:t>
      </w:r>
    </w:p>
    <w:bookmarkStart w:id="28" w:name="Xc2d21a0d19c3188cf98e037054740438f3ba714"/>
    <w:p>
      <w:pPr>
        <w:pStyle w:val="Heading2"/>
      </w:pPr>
      <w:r>
        <w:t xml:space="preserve">Response to selection on methane oxidation rate</w:t>
      </w:r>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1.86, p = 3.85).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50.7% increase in CH</w:t>
      </w:r>
      <w:r>
        <w:rPr>
          <w:vertAlign w:val="subscript"/>
        </w:rPr>
        <w:t xml:space="preserve">4</w:t>
      </w:r>
      <w:r>
        <w:t xml:space="preserve"> </w:t>
      </w:r>
      <w:r>
        <w:t xml:space="preserve">oxidation rate per passage (slope = 0.18, SE = 0.06, t = 2.76, p = 0.01).</w:t>
      </w:r>
    </w:p>
    <w:p>
      <w:pPr>
        <w:pStyle w:val="TextBody"/>
      </w:pPr>
      <w:r>
        <w:t xml:space="preserve">We estimated the ecosystem heritability defined as the</w:t>
      </w:r>
      <w:r>
        <w:t xml:space="preserve"> </w:t>
      </w:r>
      <w:r>
        <w:t xml:space="preserve">proportion of variation in methane oxidation due rate to variation</w:t>
      </w:r>
      <w:r>
        <w:t xml:space="preserve"> </w:t>
      </w:r>
      <w:r>
        <w:t xml:space="preserve">in the microbiome as the regression of mid-recipient on mid-donor</w:t>
      </w:r>
      <w:r>
        <w:t xml:space="preserve"> </w:t>
      </w:r>
      <w:r>
        <w:t xml:space="preserve">(Figure 2). Recipient CH</w:t>
      </w:r>
      <w:r>
        <w:rPr>
          <w:vertAlign w:val="subscript"/>
        </w:rPr>
        <w:t xml:space="preserve">4</w:t>
      </w:r>
      <w:r>
        <w:t xml:space="preserve"> </w:t>
      </w:r>
      <w:r>
        <w:t xml:space="preserve">oxidation rates were</w:t>
      </w:r>
      <w:r>
        <w:t xml:space="preserve"> </w:t>
      </w:r>
      <w:r>
        <w:t xml:space="preserve">correlated with donor CH</w:t>
      </w:r>
      <w:r>
        <w:rPr>
          <w:vertAlign w:val="subscript"/>
        </w:rPr>
        <w:t xml:space="preserve">4</w:t>
      </w:r>
      <w:r>
        <w:t xml:space="preserve"> </w:t>
      </w:r>
      <w:r>
        <w:t xml:space="preserve">oxidation rates in both the Positive treatment</w:t>
      </w:r>
      <w:r>
        <w:t xml:space="preserve"> </w:t>
      </w:r>
      <w:r>
        <w:t xml:space="preserve">(slope = 0.50, SE = 0.24, t = 4.43, p = 0.01) and</w:t>
      </w:r>
      <w:r>
        <w:t xml:space="preserve"> </w:t>
      </w:r>
      <w:r>
        <w:t xml:space="preserve">the Neutral treatment (slope = -0.58, SE = 0.20, t = -2.89, p = 0.04).</w:t>
      </w:r>
    </w:p>
    <w:bookmarkEnd w:id="28"/>
    <w:bookmarkStart w:id="29" w:name="taxonomic-richness"/>
    <w:p>
      <w:pPr>
        <w:pStyle w:val="Heading2"/>
      </w:pPr>
      <w:r>
        <w:t xml:space="preserve">Taxonomic richness</w:t>
      </w:r>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29"/>
    <w:bookmarkStart w:id="30"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0.009)</w:t>
      </w:r>
    </w:p>
    <w:bookmarkEnd w:id="30"/>
    <w:bookmarkStart w:id="31"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(37)</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(38)</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(39)</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(40)</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(41)</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(43)</w:t>
      </w:r>
      <w:r>
        <w:t xml:space="preserve">. Based on this analysis,</w:t>
      </w:r>
      <w:r>
        <w:t xml:space="preserve"> </w:t>
      </w:r>
      <w:r>
        <w:t xml:space="preserve">it appears that no methanotrophs were enriched in the Positive treatment.</w:t>
      </w:r>
    </w:p>
    <w:bookmarkEnd w:id="31"/>
    <w:bookmarkEnd w:id="32"/>
    <w:bookmarkStart w:id="33" w:name="discussion"/>
    <w:p>
      <w:pPr>
        <w:pStyle w:val="Heading1"/>
      </w:pPr>
      <w:r>
        <w:t xml:space="preserve">Discussion</w:t>
      </w:r>
    </w:p>
    <w:p>
      <w:pPr>
        <w:pStyle w:val="FirstParagraph"/>
      </w:pPr>
      <w:r>
        <w:t xml:space="preserve">While it is well understood that the microbiome mediates a variety of ecosystem</w:t>
      </w:r>
      <w:r>
        <w:t xml:space="preserve"> </w:t>
      </w:r>
      <w:r>
        <w:t xml:space="preserve">functions, a fundamental question in microbial ecology is whether we need to</w:t>
      </w:r>
      <w:r>
        <w:t xml:space="preserve"> </w:t>
      </w:r>
      <w:r>
        <w:t xml:space="preserve">understand variation in the composition of microbiomes to understand variation</w:t>
      </w:r>
      <w:r>
        <w:t xml:space="preserve"> </w:t>
      </w:r>
      <w:r>
        <w:t xml:space="preserve">in the rate of ecosystem functions</w:t>
      </w:r>
      <w:r>
        <w:t xml:space="preserve"> </w:t>
      </w:r>
      <w:r>
        <w:t xml:space="preserve">(1,2)</w:t>
      </w:r>
      <w:r>
        <w:t xml:space="preserve">. To address this</w:t>
      </w:r>
      <w:r>
        <w:t xml:space="preserve"> </w:t>
      </w:r>
      <w:r>
        <w:t xml:space="preserve">question, we performed artificial ecosystem selection on soil microbiomes by</w:t>
      </w:r>
      <w:r>
        <w:t xml:space="preserve"> </w:t>
      </w:r>
      <w:r>
        <w:t xml:space="preserve">selecting for ecosystems with high methane oxidation rates. We found that there</w:t>
      </w:r>
      <w:r>
        <w:t xml:space="preserve"> </w:t>
      </w:r>
      <w:r>
        <w:t xml:space="preserve">was a significant increase in methane oxidation rate in the Positive selection</w:t>
      </w:r>
      <w:r>
        <w:t xml:space="preserve"> </w:t>
      </w:r>
      <w:r>
        <w:t xml:space="preserve">treatment relative to the Neutral selection treatment. This demonstrates that</w:t>
      </w:r>
      <w:r>
        <w:t xml:space="preserve"> </w:t>
      </w:r>
      <w:r>
        <w:t xml:space="preserve">passaging the microbiome through artificial ecosystem selection resulted in a</w:t>
      </w:r>
      <w:r>
        <w:t xml:space="preserve"> </w:t>
      </w:r>
      <w:r>
        <w:t xml:space="preserve">shift in the mean methane oxidation rate of the soil microbiome.</w:t>
      </w:r>
      <w:r>
        <w:t xml:space="preserve"> </w:t>
      </w:r>
      <w:r>
        <w:t xml:space="preserve">This suggests that variation in the microbiome can generate variation in</w:t>
      </w:r>
      <w:r>
        <w:t xml:space="preserve"> </w:t>
      </w:r>
      <w:r>
        <w:t xml:space="preserve">ecosystem functions independent of the environment.</w:t>
      </w:r>
    </w:p>
    <w:p>
      <w:pPr>
        <w:pStyle w:val="TextBody"/>
      </w:pPr>
      <w:r>
        <w:t xml:space="preserve">We quantified how much of the variation in methane oxidation rate was due to</w:t>
      </w:r>
      <w:r>
        <w:t xml:space="preserve"> </w:t>
      </w:r>
      <w:r>
        <w:t xml:space="preserve">variation in the microbiome by regressing the mean methane oxidation rate of</w:t>
      </w:r>
      <w:r>
        <w:t xml:space="preserve"> </w:t>
      </w:r>
      <w:r>
        <w:t xml:space="preserve">the 12 recipient jars against the mean methane oxidation rate of the three</w:t>
      </w:r>
      <w:r>
        <w:t xml:space="preserve"> </w:t>
      </w:r>
      <w:r>
        <w:t xml:space="preserve">donor jars selected to inoculate the recipients. We observed a heritability of</w:t>
      </w:r>
      <w:r>
        <w:t xml:space="preserve"> </w:t>
      </w:r>
      <w:r>
        <w:t xml:space="preserve">50.2%</w:t>
      </w:r>
      <w:r>
        <w:t xml:space="preserve"> </w:t>
      </w:r>
      <w:r>
        <w:t xml:space="preserve">for the Positive selection treatment. This indicates that</w:t>
      </w:r>
      <w:r>
        <w:t xml:space="preserve"> </w:t>
      </w:r>
      <w:r>
        <w:t xml:space="preserve">50.2%</w:t>
      </w:r>
      <w:r>
        <w:t xml:space="preserve"> </w:t>
      </w:r>
      <w:r>
        <w:t xml:space="preserve">of the variation in methane oxidation rate can be attributed to variation in the</w:t>
      </w:r>
      <w:r>
        <w:t xml:space="preserve"> </w:t>
      </w:r>
      <w:r>
        <w:t xml:space="preserve">microbiome. This is comparable to the ecosystem heritability of carbon dioxide</w:t>
      </w:r>
      <w:r>
        <w:t xml:space="preserve"> </w:t>
      </w:r>
      <w:r>
        <w:t xml:space="preserve">emissions from water</w:t>
      </w:r>
      <w:r>
        <w:t xml:space="preserve"> </w:t>
      </w:r>
      <w:r>
        <w:t xml:space="preserve">(12)</w:t>
      </w:r>
      <w:r>
        <w:t xml:space="preserve">. Notably, we observed a negative heritability</w:t>
      </w:r>
      <w:r>
        <w:t xml:space="preserve"> </w:t>
      </w:r>
      <w:r>
        <w:t xml:space="preserve">in the Neutral treatment (-57.6%).</w:t>
      </w:r>
      <w:r>
        <w:t xml:space="preserve"> </w:t>
      </w:r>
      <w:r>
        <w:t xml:space="preserve">Negative heritability estimates are not uncommon in quantitative genetics</w:t>
      </w:r>
      <w:r>
        <w:t xml:space="preserve"> </w:t>
      </w:r>
      <w:r>
        <w:t xml:space="preserve">(44)</w:t>
      </w:r>
      <w:r>
        <w:t xml:space="preserve">. This can occur for random selection controls in artificial</w:t>
      </w:r>
      <w:r>
        <w:t xml:space="preserve"> </w:t>
      </w:r>
      <w:r>
        <w:t xml:space="preserve">selection experiments and may indicate that methane oxidation rate is negatively</w:t>
      </w:r>
      <w:r>
        <w:t xml:space="preserve"> </w:t>
      </w:r>
      <w:r>
        <w:t xml:space="preserve">correlated with other traits associated with persistence in jars. The</w:t>
      </w:r>
      <w:r>
        <w:t xml:space="preserve"> </w:t>
      </w:r>
      <w:r>
        <w:t xml:space="preserve">heritability we observed in the Positive treatment indicates that a large</w:t>
      </w:r>
      <w:r>
        <w:t xml:space="preserve"> </w:t>
      </w:r>
      <w:r>
        <w:t xml:space="preserve">portion of the variation in methane oxidation rate is due to variation in the</w:t>
      </w:r>
      <w:r>
        <w:t xml:space="preserve"> </w:t>
      </w:r>
      <w:r>
        <w:t xml:space="preserve">microbiome in our experimental system.</w:t>
      </w:r>
    </w:p>
    <w:p>
      <w:pPr>
        <w:pStyle w:val="TextBody"/>
      </w:pPr>
      <w:r>
        <w:t xml:space="preserve">Given that variation in the microbiome is driving the observed variation in</w:t>
      </w:r>
      <w:r>
        <w:t xml:space="preserve"> </w:t>
      </w:r>
      <w:r>
        <w:t xml:space="preserve">methane oxidation rate, we next wanted to address what aspects of the</w:t>
      </w:r>
      <w:r>
        <w:t xml:space="preserve"> </w:t>
      </w:r>
      <w:r>
        <w:t xml:space="preserve">microbiome, in terms of alpha diversity, beta diversity, or the relative</w:t>
      </w:r>
      <w:r>
        <w:t xml:space="preserve"> </w:t>
      </w:r>
      <w:r>
        <w:t xml:space="preserve">abundance of taxa, explain this contribution of the microbiome to variation in</w:t>
      </w:r>
      <w:r>
        <w:t xml:space="preserve"> </w:t>
      </w:r>
      <w:r>
        <w:t xml:space="preserve">methane oxidation rate. There are three ways that the microbiome could respond</w:t>
      </w:r>
      <w:r>
        <w:t xml:space="preserve"> </w:t>
      </w:r>
      <w:r>
        <w:t xml:space="preserve">to selection in this experiment: gain or loss of species, changes in the</w:t>
      </w:r>
      <w:r>
        <w:t xml:space="preserve"> </w:t>
      </w:r>
      <w:r>
        <w:t xml:space="preserve">relative abundances of species, or changes within the genomes of the constituent</w:t>
      </w:r>
      <w:r>
        <w:t xml:space="preserve"> </w:t>
      </w:r>
      <w:r>
        <w:t xml:space="preserve">species. Using 16S rRNA gene sequences, we are unable to address the third</w:t>
      </w:r>
      <w:r>
        <w:t xml:space="preserve"> </w:t>
      </w:r>
      <w:r>
        <w:t xml:space="preserve">possibility of whether taxa in this experiment could have evolved changes in</w:t>
      </w:r>
      <w:r>
        <w:t xml:space="preserve"> </w:t>
      </w:r>
      <w:r>
        <w:t xml:space="preserve">their genomes as a result of selection.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 limited</w:t>
      </w:r>
      <w:r>
        <w:t xml:space="preserve"> </w:t>
      </w:r>
      <w:r>
        <w:t xml:space="preserve">by the final enzymatic step in a metabolic pathway</w:t>
      </w:r>
      <w:r>
        <w:t xml:space="preserve"> </w:t>
      </w:r>
      <w:r>
        <w:t xml:space="preserve">(10)</w:t>
      </w:r>
      <w:r>
        <w:t xml:space="preserve">. In certain</w:t>
      </w:r>
      <w:r>
        <w:t xml:space="preserve"> </w:t>
      </w:r>
      <w:r>
        <w:t xml:space="preserve">ecosystems, methane production and consumption are correlated with the</w:t>
      </w:r>
      <w:r>
        <w:t xml:space="preserve"> </w:t>
      </w:r>
      <w:r>
        <w:t xml:space="preserve">abundance of methanogens and methanotrophs as estimated from marker genes</w:t>
      </w:r>
      <w:r>
        <w:t xml:space="preserve"> </w:t>
      </w:r>
      <w:r>
        <w:t xml:space="preserve">(19,20)</w:t>
      </w:r>
      <w:r>
        <w:t xml:space="preserve">. However, it does not appear generally true that the</w:t>
      </w:r>
      <w:r>
        <w:t xml:space="preserve"> </w:t>
      </w:r>
      <w:r>
        <w:t xml:space="preserve">rate of an ecosystem function is limited by the abundance of the gene that</w:t>
      </w:r>
      <w:r>
        <w:t xml:space="preserve"> </w:t>
      </w:r>
      <w:r>
        <w:t xml:space="preserve">encodes the final step in that pathway</w:t>
      </w:r>
      <w:r>
        <w:t xml:space="preserve"> </w:t>
      </w:r>
      <w:r>
        <w:t xml:space="preserve">(10)</w:t>
      </w:r>
      <w:r>
        <w:t xml:space="preserve">. Our results suggest that</w:t>
      </w:r>
      <w:r>
        <w:t xml:space="preserve"> </w:t>
      </w:r>
      <w:r>
        <w:t xml:space="preserve">ecosystem-scale methane oxidation rates can be altered by non-methanotrophs,</w:t>
      </w:r>
      <w:r>
        <w:t xml:space="preserve"> </w:t>
      </w:r>
      <w:r>
        <w:t xml:space="preserve">perhaps through ecological interactions with methanotrophic species.</w:t>
      </w:r>
    </w:p>
    <w:p>
      <w:pPr>
        <w:pStyle w:val="TextBody"/>
      </w:pPr>
      <w:r>
        <w:t xml:space="preserve">Another important question is whether selection at the ecosystem scale resulted</w:t>
      </w:r>
      <w:r>
        <w:t xml:space="preserve"> </w:t>
      </w:r>
      <w:r>
        <w:t xml:space="preserve">in within-strain evolution. Using 16S rRNA gene sequencing we are unable to</w:t>
      </w:r>
      <w:r>
        <w:t xml:space="preserve"> </w:t>
      </w:r>
      <w:r>
        <w:t xml:space="preserve">resolve genomic changes within taxa that may have undergone evolution.</w:t>
      </w:r>
      <w:r>
        <w:t xml:space="preserve"> </w:t>
      </w:r>
      <w:r>
        <w:t xml:space="preserve">Therefore, it is possible that the response to selection was driven by changes</w:t>
      </w:r>
      <w:r>
        <w:t xml:space="preserve"> </w:t>
      </w:r>
      <w:r>
        <w:t xml:space="preserve">within the genomes of methanotrophs. But given the slow growth rate of</w:t>
      </w:r>
      <w:r>
        <w:t xml:space="preserve"> </w:t>
      </w:r>
      <w:r>
        <w:t xml:space="preserve">methanotrophs, often requiring weeks to years of serial batch culturing for</w:t>
      </w:r>
      <w:r>
        <w:t xml:space="preserve"> </w:t>
      </w:r>
      <w:r>
        <w:t xml:space="preserve">isolation, this seems like an unlikely explanation</w:t>
      </w:r>
      <w:r>
        <w:t xml:space="preserve"> </w:t>
      </w:r>
      <w:r>
        <w:t xml:space="preserve">(45–47)</w:t>
      </w:r>
      <w:r>
        <w:t xml:space="preserve">. Future work could analyze an</w:t>
      </w:r>
      <w:r>
        <w:t xml:space="preserve"> </w:t>
      </w:r>
      <w:r>
        <w:t xml:space="preserve">artificial ecosystem selection experiment using genome-resolved metagenomics to</w:t>
      </w:r>
      <w:r>
        <w:t xml:space="preserve"> </w:t>
      </w:r>
      <w:r>
        <w:t xml:space="preserve">try to detect strain-level changes in the constituent taxa. However,</w:t>
      </w:r>
      <w:r>
        <w:t xml:space="preserve"> </w:t>
      </w:r>
      <w:r>
        <w:t xml:space="preserve">reconstructing genomes from in situ soil samples has been difficult to achieve</w:t>
      </w:r>
      <w:r>
        <w:t xml:space="preserve"> </w:t>
      </w:r>
      <w:r>
        <w:t xml:space="preserve">and may require enrichment techniques, particularly for methanotrophs which are</w:t>
      </w:r>
      <w:r>
        <w:t xml:space="preserve"> </w:t>
      </w:r>
      <w:r>
        <w:t xml:space="preserve">a relatively rare component of the soil microbiome</w:t>
      </w:r>
      <w:r>
        <w:t xml:space="preserve"> </w:t>
      </w:r>
      <w:r>
        <w:t xml:space="preserve">(48)</w:t>
      </w:r>
      <w:r>
        <w:t xml:space="preserve">. If these</w:t>
      </w:r>
      <w:r>
        <w:t xml:space="preserve"> </w:t>
      </w:r>
      <w:r>
        <w:t xml:space="preserve">challenges could be overcome for soil metagenomics, we could begin to evaluate</w:t>
      </w:r>
      <w:r>
        <w:t xml:space="preserve"> </w:t>
      </w:r>
      <w:r>
        <w:t xml:space="preserve">whether ecosystem selection results in strain-level evolution or enriches for</w:t>
      </w:r>
      <w:r>
        <w:t xml:space="preserve"> </w:t>
      </w:r>
      <w:r>
        <w:t xml:space="preserve">certain metabolic pathways within the microbiome.</w:t>
      </w:r>
    </w:p>
    <w:p>
      <w:pPr>
        <w:pStyle w:val="TextBody"/>
      </w:pPr>
      <w:r>
        <w:t xml:space="preserve">A fundamental question in microbial ecology is whether variation in the</w:t>
      </w:r>
      <w:r>
        <w:t xml:space="preserve"> </w:t>
      </w:r>
      <w:r>
        <w:t xml:space="preserve">microbiome contributes to variation in ecosystem function. We performed</w:t>
      </w:r>
      <w:r>
        <w:t xml:space="preserve"> </w:t>
      </w:r>
      <w:r>
        <w:t xml:space="preserve">artificial ecosystem selection on soil methane oxidation rate to test the</w:t>
      </w:r>
      <w:r>
        <w:t xml:space="preserve"> </w:t>
      </w:r>
      <w:r>
        <w:t xml:space="preserve">relationship between microbiome variation and soil methane oxidation rate. We</w:t>
      </w:r>
      <w:r>
        <w:t xml:space="preserve"> </w:t>
      </w:r>
      <w:r>
        <w:t xml:space="preserve">observed a response to selection on soil methane oxidation rate and found a</w:t>
      </w:r>
      <w:r>
        <w:t xml:space="preserve"> </w:t>
      </w:r>
      <w:r>
        <w:t xml:space="preserve">high heritability for methane oxidation, which suggests that variation in the</w:t>
      </w:r>
      <w:r>
        <w:t xml:space="preserve"> </w:t>
      </w:r>
      <w:r>
        <w:t xml:space="preserve">microbiome contributes to variation in soil methane oxidation rate</w:t>
      </w:r>
      <w:r>
        <w:t xml:space="preserve"> </w:t>
      </w:r>
      <w:r>
        <w:t xml:space="preserve">independent of the environment. This shows that manipulating the microbiome</w:t>
      </w:r>
      <w:r>
        <w:t xml:space="preserve"> </w:t>
      </w:r>
      <w:r>
        <w:t xml:space="preserve">could be a viable strategy for mitigating or enhancing certain</w:t>
      </w:r>
      <w:r>
        <w:t xml:space="preserve"> </w:t>
      </w:r>
      <w:r>
        <w:t xml:space="preserve">ecosystem functions. Surprisingly, we did not observe an increase in the</w:t>
      </w:r>
      <w:r>
        <w:t xml:space="preserve"> </w:t>
      </w:r>
      <w:r>
        <w:t xml:space="preserve">relative abundance of methanotrophs as a response to selection. This</w:t>
      </w:r>
      <w:r>
        <w:t xml:space="preserve"> </w:t>
      </w:r>
      <w:r>
        <w:t xml:space="preserve">suggests that the rate of methane oxidation could be altered by</w:t>
      </w:r>
      <w:r>
        <w:t xml:space="preserve"> </w:t>
      </w:r>
      <w:r>
        <w:t xml:space="preserve">non-methanotrophs, possibly through ecological interactions with methanotrophs.</w:t>
      </w:r>
      <w:r>
        <w:t xml:space="preserve"> </w:t>
      </w:r>
      <w:r>
        <w:t xml:space="preserve">Future research should investigate other aspects of microbiome variation, such</w:t>
      </w:r>
      <w:r>
        <w:t xml:space="preserve"> </w:t>
      </w:r>
      <w:r>
        <w:t xml:space="preserve">as strain-level evolution or functional gene composition, to begin to describe</w:t>
      </w:r>
      <w:r>
        <w:t xml:space="preserve"> </w:t>
      </w:r>
      <w:r>
        <w:t xml:space="preserve">a more detailed mapping between the microbiome and ecosystem function. This</w:t>
      </w:r>
      <w:r>
        <w:t xml:space="preserve"> </w:t>
      </w:r>
      <w:r>
        <w:t xml:space="preserve">study demonstrates that soil methane oxidation rate can vary greatly with</w:t>
      </w:r>
      <w:r>
        <w:t xml:space="preserve"> </w:t>
      </w:r>
      <w:r>
        <w:t xml:space="preserve">variation in the microbiome and opens up future research opportunities to</w:t>
      </w:r>
      <w:r>
        <w:t xml:space="preserve"> </w:t>
      </w:r>
      <w:r>
        <w:t xml:space="preserve">establish a more detailed understanding of the relationship between the</w:t>
      </w:r>
      <w:r>
        <w:t xml:space="preserve"> </w:t>
      </w:r>
      <w:r>
        <w:t xml:space="preserve">microbiome and ecosystem function.</w:t>
      </w:r>
    </w:p>
    <w:bookmarkEnd w:id="33"/>
    <w:bookmarkStart w:id="34" w:name="acknowledgments"/>
    <w:p>
      <w:pPr>
        <w:pStyle w:val="Heading1"/>
      </w:pPr>
      <w:r>
        <w:t xml:space="preserve">Acknowledgments</w:t>
      </w:r>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bookmarkEnd w:id="34"/>
    <w:bookmarkStart w:id="35" w:name="competing-interests"/>
    <w:p>
      <w:pPr>
        <w:pStyle w:val="Heading1"/>
      </w:pPr>
      <w:r>
        <w:t xml:space="preserve">Competing Interests</w:t>
      </w:r>
    </w:p>
    <w:p>
      <w:pPr>
        <w:pStyle w:val="FirstParagraph"/>
      </w:pPr>
      <w:r>
        <w:t xml:space="preserve">We declare we have no competing interests.</w:t>
      </w:r>
    </w:p>
    <w:bookmarkEnd w:id="35"/>
    <w:bookmarkStart w:id="38" w:name="data-availability-statement"/>
    <w:p>
      <w:pPr>
        <w:pStyle w:val="Heading1"/>
      </w:pPr>
      <w:r>
        <w:t xml:space="preserve">Data Availability Statement</w:t>
      </w:r>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6">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7">
        <w:r>
          <w:rPr>
            <w:rStyle w:val="InternetLink"/>
          </w:rPr>
          <w:t xml:space="preserve">https://github.com/amorris28/artificial_ecosystem_selection</w:t>
        </w:r>
      </w:hyperlink>
      <w:r>
        <w:t xml:space="preserve">.</w:t>
      </w:r>
    </w:p>
    <w:bookmarkEnd w:id="38"/>
    <w:bookmarkStart w:id="39" w:name="supplement"/>
    <w:p>
      <w:pPr>
        <w:pStyle w:val="Heading1"/>
      </w:pPr>
      <w:r>
        <w:t xml:space="preserve">Supplement</w:t>
      </w:r>
    </w:p>
    <w:bookmarkEnd w:id="39"/>
    <w:bookmarkStart w:id="131" w:name="references"/>
    <w:p>
      <w:pPr>
        <w:pStyle w:val="Heading1"/>
      </w:pPr>
      <w:r>
        <w:t xml:space="preserve">References</w:t>
      </w:r>
    </w:p>
    <w:bookmarkStart w:id="130" w:name="refs"/>
    <w:bookmarkStart w:id="41" w:name="ref-conrad1996"/>
    <w:p>
      <w:pPr>
        <w:pStyle w:val="Bibliography"/>
      </w:pPr>
      <w:r>
        <w:t xml:space="preserve">1.</w:t>
      </w:r>
      <w:r>
        <w:t xml:space="preserve"> </w:t>
      </w:r>
      <w:r>
        <w:t xml:space="preserve">	</w:t>
      </w:r>
      <w:r>
        <w:t xml:space="preserve">Conrad R.</w:t>
      </w:r>
      <w:r>
        <w:t xml:space="preserve"> </w:t>
      </w:r>
      <w:hyperlink r:id="rId40">
        <w:r>
          <w:rPr>
            <w:rStyle w:val="InternetLink"/>
          </w:rPr>
          <w:t xml:space="preserve">Soil microorganisms as controllers of atmospheric trace gases (</w:t>
        </w:r>
        <w:r>
          <w:rPr>
            <w:rStyle w:val="InternetLink"/>
          </w:rPr>
          <w:t xml:space="preserve">H2</w:t>
        </w:r>
        <w:r>
          <w:rPr>
            <w:rStyle w:val="InternetLink"/>
          </w:rPr>
          <w:t xml:space="preserve">,</w:t>
        </w:r>
        <w:r>
          <w:rPr>
            <w:rStyle w:val="InternetLink"/>
          </w:rPr>
          <w:t xml:space="preserve"> </w:t>
        </w:r>
        <w:r>
          <w:rPr>
            <w:rStyle w:val="InternetLink"/>
          </w:rPr>
          <w:t xml:space="preserve">CO</w:t>
        </w:r>
        <w:r>
          <w:rPr>
            <w:rStyle w:val="InternetLink"/>
          </w:rPr>
          <w:t xml:space="preserve">,</w:t>
        </w:r>
        <w:r>
          <w:rPr>
            <w:rStyle w:val="InternetLink"/>
          </w:rPr>
          <w:t xml:space="preserve"> </w:t>
        </w:r>
        <w:r>
          <w:rPr>
            <w:rStyle w:val="InternetLink"/>
          </w:rPr>
          <w:t xml:space="preserve">CH4</w:t>
        </w:r>
        <w:r>
          <w:rPr>
            <w:rStyle w:val="InternetLink"/>
          </w:rPr>
          <w:t xml:space="preserve">,</w:t>
        </w:r>
        <w:r>
          <w:rPr>
            <w:rStyle w:val="InternetLink"/>
          </w:rPr>
          <w:t xml:space="preserve"> </w:t>
        </w:r>
        <w:r>
          <w:rPr>
            <w:rStyle w:val="InternetLink"/>
          </w:rPr>
          <w:t xml:space="preserve">OCS</w:t>
        </w:r>
        <w:r>
          <w:rPr>
            <w:rStyle w:val="InternetLink"/>
          </w:rPr>
          <w:t xml:space="preserve">,</w:t>
        </w:r>
        <w:r>
          <w:rPr>
            <w:rStyle w:val="InternetLink"/>
          </w:rPr>
          <w:t xml:space="preserve"> </w:t>
        </w:r>
        <w:r>
          <w:rPr>
            <w:rStyle w:val="InternetLink"/>
          </w:rPr>
          <w:t xml:space="preserve">N2O</w:t>
        </w:r>
        <w:r>
          <w:rPr>
            <w:rStyle w:val="InternetLink"/>
          </w:rPr>
          <w:t xml:space="preserve">, and</w:t>
        </w:r>
        <w:r>
          <w:rPr>
            <w:rStyle w:val="InternetLink"/>
          </w:rPr>
          <w:t xml:space="preserve"> </w:t>
        </w:r>
        <w:r>
          <w:rPr>
            <w:rStyle w:val="InternetLink"/>
          </w:rPr>
          <w:t xml:space="preserve">NO</w:t>
        </w:r>
        <w:r>
          <w:rPr>
            <w:rStyle w:val="InternetLink"/>
          </w:rPr>
          <w:t xml:space="preserve">)</w:t>
        </w:r>
      </w:hyperlink>
      <w:r>
        <w:t xml:space="preserve">. Microbiological Reviews. 1996 Dec;60(4):609–40.</w:t>
      </w:r>
      <w:r>
        <w:t xml:space="preserve"> </w:t>
      </w:r>
    </w:p>
    <w:bookmarkEnd w:id="41"/>
    <w:bookmarkStart w:id="43" w:name="ref-schimel1998"/>
    <w:p>
      <w:pPr>
        <w:pStyle w:val="Bibliography"/>
      </w:pPr>
      <w:r>
        <w:t xml:space="preserve">2.</w:t>
      </w:r>
      <w:r>
        <w:t xml:space="preserve"> </w:t>
      </w:r>
      <w:r>
        <w:t xml:space="preserve">	</w:t>
      </w:r>
      <w:r>
        <w:t xml:space="preserve">Schimel JP, Gulledge J.</w:t>
      </w:r>
      <w:r>
        <w:t xml:space="preserve"> </w:t>
      </w:r>
      <w:hyperlink r:id="rId42">
        <w:r>
          <w:rPr>
            <w:rStyle w:val="InternetLink"/>
          </w:rPr>
          <w:t xml:space="preserve">Microbial community structure and global trace gases</w:t>
        </w:r>
      </w:hyperlink>
      <w:r>
        <w:t xml:space="preserve">. Global Change Biology. 1998;4(7):745–58.</w:t>
      </w:r>
      <w:r>
        <w:t xml:space="preserve"> </w:t>
      </w:r>
    </w:p>
    <w:bookmarkEnd w:id="43"/>
    <w:bookmarkStart w:id="45" w:name="ref-crowther2019"/>
    <w:p>
      <w:pPr>
        <w:pStyle w:val="Bibliography"/>
      </w:pPr>
      <w:r>
        <w:t xml:space="preserve">3.</w:t>
      </w:r>
      <w:r>
        <w:t xml:space="preserve"> </w:t>
      </w:r>
      <w:r>
        <w:t xml:space="preserve">	</w:t>
      </w:r>
      <w:r>
        <w:t xml:space="preserve">Crowther TW, Hoogen J van den, Wan J, Mayes MA, Keiser AD, Mo L, et al.</w:t>
      </w:r>
      <w:r>
        <w:t xml:space="preserve"> </w:t>
      </w:r>
      <w:hyperlink r:id="rId44">
        <w:r>
          <w:rPr>
            <w:rStyle w:val="InternetLink"/>
          </w:rPr>
          <w:t xml:space="preserve">The global soil community and its influence on biogeochemistry</w:t>
        </w:r>
      </w:hyperlink>
      <w:r>
        <w:t xml:space="preserve">. Science. 2019 Aug;365(6455).</w:t>
      </w:r>
      <w:r>
        <w:t xml:space="preserve"> </w:t>
      </w:r>
    </w:p>
    <w:bookmarkEnd w:id="45"/>
    <w:bookmarkStart w:id="47" w:name="ref-cardinale2006"/>
    <w:p>
      <w:pPr>
        <w:pStyle w:val="Bibliography"/>
      </w:pPr>
      <w:r>
        <w:t xml:space="preserve">4.</w:t>
      </w:r>
      <w:r>
        <w:t xml:space="preserve"> </w:t>
      </w:r>
      <w:r>
        <w:t xml:space="preserve">	</w:t>
      </w:r>
      <w:r>
        <w:t xml:space="preserve">Cardinale BJ, Srivastava DS, Emmett Duffy J, Wright JP, Downing AL, Sankaran M, et al.</w:t>
      </w:r>
      <w:r>
        <w:t xml:space="preserve"> </w:t>
      </w:r>
      <w:hyperlink r:id="rId46">
        <w:r>
          <w:rPr>
            <w:rStyle w:val="InternetLink"/>
          </w:rPr>
          <w:t xml:space="preserve">Effects of biodiversity on the functioning of trophic groups and ecosystems</w:t>
        </w:r>
      </w:hyperlink>
      <w:r>
        <w:t xml:space="preserve">. Nature. 2006 Oct;443(7114):989–92.</w:t>
      </w:r>
      <w:r>
        <w:t xml:space="preserve"> </w:t>
      </w:r>
    </w:p>
    <w:bookmarkEnd w:id="47"/>
    <w:bookmarkStart w:id="49" w:name="ref-hooper2012"/>
    <w:p>
      <w:pPr>
        <w:pStyle w:val="Bibliography"/>
      </w:pPr>
      <w:r>
        <w:t xml:space="preserve">5.</w:t>
      </w:r>
      <w:r>
        <w:t xml:space="preserve"> </w:t>
      </w:r>
      <w:r>
        <w:t xml:space="preserve">	</w:t>
      </w:r>
      <w:r>
        <w:t xml:space="preserve">Hooper DU, Adair EC, Cardinale BJ, Byrnes JEK, Hungate BA, Matulich KL, et al.</w:t>
      </w:r>
      <w:r>
        <w:t xml:space="preserve"> </w:t>
      </w:r>
      <w:hyperlink r:id="rId48">
        <w:r>
          <w:rPr>
            <w:rStyle w:val="InternetLink"/>
          </w:rPr>
          <w:t xml:space="preserve">A global synthesis reveals biodiversity loss as a major driver of ecosystem change</w:t>
        </w:r>
      </w:hyperlink>
      <w:r>
        <w:t xml:space="preserve">. Nature. 2012 Jun;486(7401):105–8.</w:t>
      </w:r>
      <w:r>
        <w:t xml:space="preserve"> </w:t>
      </w:r>
    </w:p>
    <w:bookmarkEnd w:id="49"/>
    <w:bookmarkStart w:id="51" w:name="ref-gamfeldt2015"/>
    <w:p>
      <w:pPr>
        <w:pStyle w:val="Bibliography"/>
      </w:pPr>
      <w:r>
        <w:t xml:space="preserve">6.</w:t>
      </w:r>
      <w:r>
        <w:t xml:space="preserve"> </w:t>
      </w:r>
      <w:r>
        <w:t xml:space="preserve">	</w:t>
      </w:r>
      <w:r>
        <w:t xml:space="preserve">Gamfeldt L, Lefcheck JS, Byrnes JEK, Cardinale BJ, Duffy JE, Griffin JN.</w:t>
      </w:r>
      <w:r>
        <w:t xml:space="preserve"> </w:t>
      </w:r>
      <w:hyperlink r:id="rId50">
        <w:r>
          <w:rPr>
            <w:rStyle w:val="InternetLink"/>
          </w:rPr>
          <w:t xml:space="preserve">Marine biodiversity and ecosystem functioning: What’s known and what’s next?</w:t>
        </w:r>
      </w:hyperlink>
      <w:r>
        <w:t xml:space="preserve"> Oikos. 2015;124(3):252–65.</w:t>
      </w:r>
      <w:r>
        <w:t xml:space="preserve"> </w:t>
      </w:r>
    </w:p>
    <w:bookmarkEnd w:id="51"/>
    <w:bookmarkStart w:id="53" w:name="ref-balser2005"/>
    <w:p>
      <w:pPr>
        <w:pStyle w:val="Bibliography"/>
      </w:pPr>
      <w:r>
        <w:t xml:space="preserve">7.</w:t>
      </w:r>
      <w:r>
        <w:t xml:space="preserve"> </w:t>
      </w:r>
      <w:r>
        <w:t xml:space="preserve">	</w:t>
      </w:r>
      <w:r>
        <w:t xml:space="preserve">Balser TC, Firestone MK.</w:t>
      </w:r>
      <w:r>
        <w:t xml:space="preserve"> </w:t>
      </w:r>
      <w:hyperlink r:id="rId52">
        <w:r>
          <w:rPr>
            <w:rStyle w:val="InternetLink"/>
          </w:rPr>
          <w:t xml:space="preserve">Linking microbial community composition and soil processes in a</w:t>
        </w:r>
        <w:r>
          <w:rPr>
            <w:rStyle w:val="InternetLink"/>
          </w:rPr>
          <w:t xml:space="preserve"> </w:t>
        </w:r>
        <w:r>
          <w:rPr>
            <w:rStyle w:val="InternetLink"/>
          </w:rPr>
          <w:t xml:space="preserve">California</w:t>
        </w:r>
        <w:r>
          <w:rPr>
            <w:rStyle w:val="InternetLink"/>
          </w:rPr>
          <w:t xml:space="preserve"> </w:t>
        </w:r>
        <w:r>
          <w:rPr>
            <w:rStyle w:val="InternetLink"/>
          </w:rPr>
          <w:t xml:space="preserve">annual grassland and mixed-conifer forest</w:t>
        </w:r>
      </w:hyperlink>
      <w:r>
        <w:t xml:space="preserve">. Biogeochemistry. 2005 Apr;73(2):395–415.</w:t>
      </w:r>
      <w:r>
        <w:t xml:space="preserve"> </w:t>
      </w:r>
    </w:p>
    <w:bookmarkEnd w:id="53"/>
    <w:bookmarkStart w:id="55" w:name="ref-strickland2009"/>
    <w:p>
      <w:pPr>
        <w:pStyle w:val="Bibliography"/>
      </w:pPr>
      <w:r>
        <w:t xml:space="preserve">8.</w:t>
      </w:r>
      <w:r>
        <w:t xml:space="preserve"> </w:t>
      </w:r>
      <w:r>
        <w:t xml:space="preserve">	</w:t>
      </w:r>
      <w:r>
        <w:t xml:space="preserve">Strickland MS, Lauber C, Fierer N, Bradford MA.</w:t>
      </w:r>
      <w:r>
        <w:t xml:space="preserve"> </w:t>
      </w:r>
      <w:hyperlink r:id="rId54">
        <w:r>
          <w:rPr>
            <w:rStyle w:val="InternetLink"/>
          </w:rPr>
          <w:t xml:space="preserve">Testing the functional significance of microbial community composition</w:t>
        </w:r>
      </w:hyperlink>
      <w:r>
        <w:t xml:space="preserve">. Ecology. 2009;90(2):441–51.</w:t>
      </w:r>
      <w:r>
        <w:t xml:space="preserve"> </w:t>
      </w:r>
    </w:p>
    <w:bookmarkEnd w:id="55"/>
    <w:bookmarkStart w:id="57" w:name="ref-graham2016"/>
    <w:p>
      <w:pPr>
        <w:pStyle w:val="Bibliography"/>
      </w:pPr>
      <w:r>
        <w:t xml:space="preserve">9.</w:t>
      </w:r>
      <w:r>
        <w:t xml:space="preserve"> </w:t>
      </w:r>
      <w:r>
        <w:t xml:space="preserve">	</w:t>
      </w:r>
      <w:r>
        <w:t xml:space="preserve">Graham EB, Knelman JE, Schindlbacher A, Siciliano S, Breulmann M, Yannarell A, et al.</w:t>
      </w:r>
      <w:r>
        <w:t xml:space="preserve"> </w:t>
      </w:r>
      <w:hyperlink r:id="rId56">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7"/>
    <w:bookmarkStart w:id="59" w:name="ref-rocca2015"/>
    <w:p>
      <w:pPr>
        <w:pStyle w:val="Bibliography"/>
      </w:pPr>
      <w:r>
        <w:t xml:space="preserve">10.</w:t>
      </w:r>
      <w:r>
        <w:t xml:space="preserve"> </w:t>
      </w:r>
      <w:r>
        <w:t xml:space="preserve">	</w:t>
      </w:r>
      <w:r>
        <w:t xml:space="preserve">Rocca JD, Hall EK, Lennon JT, Evans SE, Waldrop MP, Cotner JB, et al.</w:t>
      </w:r>
      <w:r>
        <w:t xml:space="preserve"> </w:t>
      </w:r>
      <w:hyperlink r:id="rId58">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9"/>
    <w:bookmarkStart w:id="61" w:name="ref-swenson2000"/>
    <w:p>
      <w:pPr>
        <w:pStyle w:val="Bibliography"/>
      </w:pPr>
      <w:r>
        <w:t xml:space="preserve">11.</w:t>
      </w:r>
      <w:r>
        <w:t xml:space="preserve"> </w:t>
      </w:r>
      <w:r>
        <w:t xml:space="preserve">	</w:t>
      </w:r>
      <w:r>
        <w:t xml:space="preserve">Swenson W, Wilson DS, Elias R.</w:t>
      </w:r>
      <w:r>
        <w:t xml:space="preserve"> </w:t>
      </w:r>
      <w:hyperlink r:id="rId60">
        <w:r>
          <w:rPr>
            <w:rStyle w:val="InternetLink"/>
          </w:rPr>
          <w:t xml:space="preserve">Artificial ecosystem selection</w:t>
        </w:r>
      </w:hyperlink>
      <w:r>
        <w:t xml:space="preserve">. Proceedings of the National Academy of Sciences. 2000 Aug;97(16):9110–4.</w:t>
      </w:r>
      <w:r>
        <w:t xml:space="preserve"> </w:t>
      </w:r>
    </w:p>
    <w:bookmarkEnd w:id="61"/>
    <w:bookmarkStart w:id="63" w:name="ref-blouin2015"/>
    <w:p>
      <w:pPr>
        <w:pStyle w:val="Bibliography"/>
      </w:pPr>
      <w:r>
        <w:t xml:space="preserve">12.</w:t>
      </w:r>
      <w:r>
        <w:t xml:space="preserve"> </w:t>
      </w:r>
      <w:r>
        <w:t xml:space="preserve">	</w:t>
      </w:r>
      <w:r>
        <w:t xml:space="preserve">Blouin M, Karimi B, Mathieu J, Lerch TZ.</w:t>
      </w:r>
      <w:r>
        <w:t xml:space="preserve"> </w:t>
      </w:r>
      <w:hyperlink r:id="rId62">
        <w:r>
          <w:rPr>
            <w:rStyle w:val="InternetLink"/>
          </w:rPr>
          <w:t xml:space="preserve">Levels and limits in artificial selection of communities</w:t>
        </w:r>
      </w:hyperlink>
      <w:r>
        <w:t xml:space="preserve">. Ecology Letters. 2015;18(10):1040–8.</w:t>
      </w:r>
      <w:r>
        <w:t xml:space="preserve"> </w:t>
      </w:r>
    </w:p>
    <w:bookmarkEnd w:id="63"/>
    <w:bookmarkStart w:id="65" w:name="ref-panke-buisse2015"/>
    <w:p>
      <w:pPr>
        <w:pStyle w:val="Bibliography"/>
      </w:pPr>
      <w:r>
        <w:t xml:space="preserve">13.</w:t>
      </w:r>
      <w:r>
        <w:t xml:space="preserve"> </w:t>
      </w:r>
      <w:r>
        <w:t xml:space="preserve">	</w:t>
      </w:r>
      <w:r>
        <w:t xml:space="preserve">Panke-Buisse K, Poole AC, Goodrich JK, Ley RE, Kao-Kniffin J.</w:t>
      </w:r>
      <w:r>
        <w:t xml:space="preserve"> </w:t>
      </w:r>
      <w:hyperlink r:id="rId64">
        <w:r>
          <w:rPr>
            <w:rStyle w:val="InternetLink"/>
          </w:rPr>
          <w:t xml:space="preserve">Selection on soil microbiomes reveals reproducible impacts on plant function</w:t>
        </w:r>
      </w:hyperlink>
      <w:r>
        <w:t xml:space="preserve">. The ISME journal. 2015 Mar;9(4):980–9.</w:t>
      </w:r>
      <w:r>
        <w:t xml:space="preserve"> </w:t>
      </w:r>
    </w:p>
    <w:bookmarkEnd w:id="65"/>
    <w:bookmarkStart w:id="67" w:name="ref-sanchez2021"/>
    <w:p>
      <w:pPr>
        <w:pStyle w:val="Bibliography"/>
      </w:pPr>
      <w:r>
        <w:t xml:space="preserve">14.</w:t>
      </w:r>
      <w:r>
        <w:t xml:space="preserve"> </w:t>
      </w:r>
      <w:r>
        <w:t xml:space="preserve">	</w:t>
      </w:r>
      <w:r>
        <w:t xml:space="preserve">Sánchez Á, Vila JCC, Chang C-Y, Diaz-Colunga J, Estrela S, Rebolleda-Gomez M.</w:t>
      </w:r>
      <w:r>
        <w:t xml:space="preserve"> </w:t>
      </w:r>
      <w:hyperlink r:id="rId66">
        <w:r>
          <w:rPr>
            <w:rStyle w:val="InternetLink"/>
          </w:rPr>
          <w:t xml:space="preserve">Directed</w:t>
        </w:r>
        <w:r>
          <w:rPr>
            <w:rStyle w:val="InternetLink"/>
          </w:rPr>
          <w:t xml:space="preserve"> </w:t>
        </w:r>
        <w:r>
          <w:rPr>
            <w:rStyle w:val="InternetLink"/>
          </w:rPr>
          <w:t xml:space="preserve">Evolution</w:t>
        </w:r>
        <w:r>
          <w:rPr>
            <w:rStyle w:val="InternetLink"/>
          </w:rPr>
          <w:t xml:space="preserve"> </w:t>
        </w:r>
        <w:r>
          <w:rPr>
            <w:rStyle w:val="InternetLink"/>
          </w:rPr>
          <w:t xml:space="preserve">of</w:t>
        </w:r>
        <w:r>
          <w:rPr>
            <w:rStyle w:val="InternetLink"/>
          </w:rPr>
          <w:t xml:space="preserve"> </w:t>
        </w:r>
        <w:r>
          <w:rPr>
            <w:rStyle w:val="InternetLink"/>
          </w:rPr>
          <w:t xml:space="preserve">Microbial Communities</w:t>
        </w:r>
      </w:hyperlink>
      <w:r>
        <w:t xml:space="preserve">. Annual Review of Biophysics. 2021;50(1):323–41.</w:t>
      </w:r>
      <w:r>
        <w:t xml:space="preserve"> </w:t>
      </w:r>
    </w:p>
    <w:bookmarkEnd w:id="67"/>
    <w:bookmarkStart w:id="69" w:name="ref-goodnight2000"/>
    <w:p>
      <w:pPr>
        <w:pStyle w:val="Bibliography"/>
      </w:pPr>
      <w:r>
        <w:t xml:space="preserve">15.</w:t>
      </w:r>
      <w:r>
        <w:t xml:space="preserve"> </w:t>
      </w:r>
      <w:r>
        <w:t xml:space="preserve">	</w:t>
      </w:r>
      <w:r>
        <w:t xml:space="preserve">Goodnight CJ.</w:t>
      </w:r>
      <w:r>
        <w:t xml:space="preserve"> </w:t>
      </w:r>
      <w:hyperlink r:id="rId68">
        <w:r>
          <w:rPr>
            <w:rStyle w:val="InternetLink"/>
          </w:rPr>
          <w:t xml:space="preserve">Heritability at the ecosystem level</w:t>
        </w:r>
      </w:hyperlink>
      <w:r>
        <w:t xml:space="preserve">. Proceedings of the National Academy of Sciences. 2000 Aug;97(17):9365–6.</w:t>
      </w:r>
      <w:r>
        <w:t xml:space="preserve"> </w:t>
      </w:r>
    </w:p>
    <w:bookmarkEnd w:id="69"/>
    <w:bookmarkStart w:id="71" w:name="ref-bell1977"/>
    <w:p>
      <w:pPr>
        <w:pStyle w:val="Bibliography"/>
      </w:pPr>
      <w:r>
        <w:t xml:space="preserve">16.</w:t>
      </w:r>
      <w:r>
        <w:t xml:space="preserve"> </w:t>
      </w:r>
      <w:r>
        <w:t xml:space="preserve">	</w:t>
      </w:r>
      <w:r>
        <w:t xml:space="preserve">Bell EA.</w:t>
      </w:r>
      <w:r>
        <w:t xml:space="preserve"> </w:t>
      </w:r>
      <w:hyperlink r:id="rId70">
        <w:r>
          <w:rPr>
            <w:rStyle w:val="InternetLink"/>
          </w:rPr>
          <w:t xml:space="preserve">Heritability in retrospect</w:t>
        </w:r>
      </w:hyperlink>
      <w:r>
        <w:t xml:space="preserve">. Journal of Heredity. 1977 Sep;68(5):297–300.</w:t>
      </w:r>
      <w:r>
        <w:t xml:space="preserve"> </w:t>
      </w:r>
    </w:p>
    <w:bookmarkEnd w:id="71"/>
    <w:bookmarkStart w:id="72" w:name="ref-falconer1996"/>
    <w:p>
      <w:pPr>
        <w:pStyle w:val="Bibliography"/>
      </w:pPr>
      <w:r>
        <w:t xml:space="preserve">17.</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72"/>
    <w:bookmarkStart w:id="74" w:name="ref-kirschke2013"/>
    <w:p>
      <w:pPr>
        <w:pStyle w:val="Bibliography"/>
      </w:pPr>
      <w:r>
        <w:t xml:space="preserve">18.</w:t>
      </w:r>
      <w:r>
        <w:t xml:space="preserve"> </w:t>
      </w:r>
      <w:r>
        <w:t xml:space="preserve">	</w:t>
      </w:r>
      <w:r>
        <w:t xml:space="preserve">Kirschke S, Bousquet P, Ciais P, Saunois M, Canadell JG, Dlugokencky EJ, et al.</w:t>
      </w:r>
      <w:r>
        <w:t xml:space="preserve"> </w:t>
      </w:r>
      <w:hyperlink r:id="rId73">
        <w:r>
          <w:rPr>
            <w:rStyle w:val="InternetLink"/>
          </w:rPr>
          <w:t xml:space="preserve">Three decades of global methane sources and sinks</w:t>
        </w:r>
      </w:hyperlink>
      <w:r>
        <w:t xml:space="preserve">. Nature Geoscience. 2013 Oct;6(10):813–23.</w:t>
      </w:r>
      <w:r>
        <w:t xml:space="preserve"> </w:t>
      </w:r>
    </w:p>
    <w:bookmarkEnd w:id="74"/>
    <w:bookmarkStart w:id="76" w:name="ref-meyer2020"/>
    <w:p>
      <w:pPr>
        <w:pStyle w:val="Bibliography"/>
      </w:pPr>
      <w:r>
        <w:t xml:space="preserve">19.</w:t>
      </w:r>
      <w:r>
        <w:t xml:space="preserve"> </w:t>
      </w:r>
      <w:r>
        <w:t xml:space="preserve">	</w:t>
      </w:r>
      <w:r>
        <w:t xml:space="preserve">Meyer KM, Morris AH, Webster K, Klein AM, Kroeger ME, Meredith LK, et al.</w:t>
      </w:r>
      <w:r>
        <w:t xml:space="preserve"> </w:t>
      </w:r>
      <w:hyperlink r:id="rId75">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6"/>
    <w:bookmarkStart w:id="78" w:name="ref-meyer2020a"/>
    <w:p>
      <w:pPr>
        <w:pStyle w:val="Bibliography"/>
      </w:pPr>
      <w:r>
        <w:t xml:space="preserve">20.</w:t>
      </w:r>
      <w:r>
        <w:t xml:space="preserve"> </w:t>
      </w:r>
      <w:r>
        <w:t xml:space="preserve">	</w:t>
      </w:r>
      <w:r>
        <w:t xml:space="preserve">Meyer KM, Hopple AM, Klein AM, Morris AH, Bridgham SD, Bohannan BJM.</w:t>
      </w:r>
      <w:r>
        <w:t xml:space="preserve"> </w:t>
      </w:r>
      <w:hyperlink r:id="rId77">
        <w:r>
          <w:rPr>
            <w:rStyle w:val="InternetLink"/>
          </w:rPr>
          <w:t xml:space="preserve">Community structure</w:t>
        </w:r>
        <w:r>
          <w:rPr>
            <w:rStyle w:val="InternetLink"/>
          </w:rPr>
          <w:t xml:space="preserve"> </w:t>
        </w:r>
        <w:r>
          <w:rPr>
            <w:rStyle w:val="InternetLink"/>
          </w:rPr>
          <w:t xml:space="preserve"> </w:t>
        </w:r>
        <w:r>
          <w:rPr>
            <w:rStyle w:val="InternetLink"/>
          </w:rPr>
          <w:t xml:space="preserve">Ecosystem</w:t>
        </w:r>
        <w:r>
          <w:rPr>
            <w:rStyle w:val="InternetLink"/>
          </w:rPr>
          <w:t xml:space="preserve"> </w:t>
        </w:r>
        <w:r>
          <w:rPr>
            <w:rStyle w:val="InternetLink"/>
          </w:rPr>
          <w:t xml:space="preserve">function relationships in the</w:t>
        </w:r>
        <w:r>
          <w:rPr>
            <w:rStyle w:val="InternetLink"/>
          </w:rPr>
          <w:t xml:space="preserve"> </w:t>
        </w:r>
        <w:r>
          <w:rPr>
            <w:rStyle w:val="InternetLink"/>
          </w:rPr>
          <w:t xml:space="preserve">Congo Basin</w:t>
        </w:r>
        <w:r>
          <w:rPr>
            <w:rStyle w:val="InternetLink"/>
          </w:rPr>
          <w:t xml:space="preserve"> </w:t>
        </w:r>
        <w:r>
          <w:rPr>
            <w:rStyle w:val="InternetLink"/>
          </w:rPr>
          <w:t xml:space="preserve">methane cycle depend on the physiological scale of function</w:t>
        </w:r>
      </w:hyperlink>
      <w:r>
        <w:t xml:space="preserve">. Molecular Ecology. 2020;29(10):1806–19.</w:t>
      </w:r>
      <w:r>
        <w:t xml:space="preserve"> </w:t>
      </w:r>
    </w:p>
    <w:bookmarkEnd w:id="78"/>
    <w:bookmarkStart w:id="80" w:name="ref-martiny2013"/>
    <w:p>
      <w:pPr>
        <w:pStyle w:val="Bibliography"/>
      </w:pPr>
      <w:r>
        <w:t xml:space="preserve">21.</w:t>
      </w:r>
      <w:r>
        <w:t xml:space="preserve"> </w:t>
      </w:r>
      <w:r>
        <w:t xml:space="preserve">	</w:t>
      </w:r>
      <w:r>
        <w:t xml:space="preserve">Martiny AC, Treseder K, Pusch G.</w:t>
      </w:r>
      <w:r>
        <w:t xml:space="preserve"> </w:t>
      </w:r>
      <w:hyperlink r:id="rId79">
        <w:r>
          <w:rPr>
            <w:rStyle w:val="InternetLink"/>
          </w:rPr>
          <w:t xml:space="preserve">Phylogenetic conservatism of functional traits in microorganisms</w:t>
        </w:r>
      </w:hyperlink>
      <w:r>
        <w:t xml:space="preserve">. The ISME Journal. 2013 Apr;7(4):830–8.</w:t>
      </w:r>
      <w:r>
        <w:t xml:space="preserve"> </w:t>
      </w:r>
    </w:p>
    <w:bookmarkEnd w:id="80"/>
    <w:bookmarkStart w:id="82" w:name="ref-caporaso2011"/>
    <w:p>
      <w:pPr>
        <w:pStyle w:val="Bibliography"/>
      </w:pPr>
      <w:r>
        <w:t xml:space="preserve">22.</w:t>
      </w:r>
      <w:r>
        <w:t xml:space="preserve"> </w:t>
      </w:r>
      <w:r>
        <w:t xml:space="preserve">	</w:t>
      </w:r>
      <w:r>
        <w:t xml:space="preserve">Caporaso JG, Lauber CL, Walters WA, Berg-Lyons D, Lozupone CA, Turnbaugh PJ, et al.</w:t>
      </w:r>
      <w:r>
        <w:t xml:space="preserve"> </w:t>
      </w:r>
      <w:hyperlink r:id="rId81">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82"/>
    <w:bookmarkStart w:id="84" w:name="ref-fadrosh2014"/>
    <w:p>
      <w:pPr>
        <w:pStyle w:val="Bibliography"/>
      </w:pPr>
      <w:r>
        <w:t xml:space="preserve">23.</w:t>
      </w:r>
      <w:r>
        <w:t xml:space="preserve"> </w:t>
      </w:r>
      <w:r>
        <w:t xml:space="preserve">	</w:t>
      </w:r>
      <w:r>
        <w:t xml:space="preserve">Fadrosh DW, Ma B, Gajer P, Sengamalay N, Ott S, Brotman RM, et al.</w:t>
      </w:r>
      <w:r>
        <w:t xml:space="preserve"> </w:t>
      </w:r>
      <w:hyperlink r:id="rId83">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4"/>
    <w:bookmarkStart w:id="85" w:name="ref-kozich2013"/>
    <w:p>
      <w:pPr>
        <w:pStyle w:val="Bibliography"/>
      </w:pPr>
      <w:r>
        <w:t xml:space="preserve">24.</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5"/>
    <w:bookmarkStart w:id="86" w:name="ref-rcoreteam2018"/>
    <w:p>
      <w:pPr>
        <w:pStyle w:val="Bibliography"/>
      </w:pPr>
      <w:r>
        <w:t xml:space="preserve">25.</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6"/>
    <w:bookmarkStart w:id="88" w:name="ref-callahan2016"/>
    <w:p>
      <w:pPr>
        <w:pStyle w:val="Bibliography"/>
      </w:pPr>
      <w:r>
        <w:t xml:space="preserve">26.</w:t>
      </w:r>
      <w:r>
        <w:t xml:space="preserve"> </w:t>
      </w:r>
      <w:r>
        <w:t xml:space="preserve">	</w:t>
      </w:r>
      <w:r>
        <w:t xml:space="preserve">Callahan BJ, McMurdie PJ, Rosen MJ, Han AW, Johnson AJA, Holmes SP.</w:t>
      </w:r>
      <w:r>
        <w:t xml:space="preserve"> </w:t>
      </w:r>
      <w:hyperlink r:id="rId87">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8"/>
    <w:bookmarkStart w:id="90" w:name="ref-wang2007"/>
    <w:p>
      <w:pPr>
        <w:pStyle w:val="Bibliography"/>
      </w:pPr>
      <w:r>
        <w:t xml:space="preserve">27.</w:t>
      </w:r>
      <w:r>
        <w:t xml:space="preserve"> </w:t>
      </w:r>
      <w:r>
        <w:t xml:space="preserve">	</w:t>
      </w:r>
      <w:r>
        <w:t xml:space="preserve">Wang Q, Garrity GM, Tiedje JM, Cole JR.</w:t>
      </w:r>
      <w:r>
        <w:t xml:space="preserve"> </w:t>
      </w:r>
      <w:hyperlink r:id="rId89">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90"/>
    <w:bookmarkStart w:id="92" w:name="ref-davis2018"/>
    <w:p>
      <w:pPr>
        <w:pStyle w:val="Bibliography"/>
      </w:pPr>
      <w:r>
        <w:t xml:space="preserve">28.</w:t>
      </w:r>
      <w:r>
        <w:t xml:space="preserve"> </w:t>
      </w:r>
      <w:r>
        <w:t xml:space="preserve">	</w:t>
      </w:r>
      <w:r>
        <w:t xml:space="preserve">Davis NM, Proctor DM, Holmes SP, Relman DA, Callahan BJ.</w:t>
      </w:r>
      <w:r>
        <w:t xml:space="preserve"> </w:t>
      </w:r>
      <w:hyperlink r:id="rId91">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92"/>
    <w:bookmarkStart w:id="94" w:name="ref-hurlbert1971"/>
    <w:p>
      <w:pPr>
        <w:pStyle w:val="Bibliography"/>
      </w:pPr>
      <w:r>
        <w:t xml:space="preserve">29.</w:t>
      </w:r>
      <w:r>
        <w:t xml:space="preserve"> </w:t>
      </w:r>
      <w:r>
        <w:t xml:space="preserve">	</w:t>
      </w:r>
      <w:r>
        <w:t xml:space="preserve">Hurlbert SH.</w:t>
      </w:r>
      <w:r>
        <w:t xml:space="preserve"> </w:t>
      </w:r>
      <w:hyperlink r:id="rId93">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4"/>
    <w:bookmarkStart w:id="95" w:name="ref-oksanen2019"/>
    <w:p>
      <w:pPr>
        <w:pStyle w:val="Bibliography"/>
      </w:pPr>
      <w:r>
        <w:t xml:space="preserve">30.</w:t>
      </w:r>
      <w:r>
        <w:t xml:space="preserve"> </w:t>
      </w:r>
      <w:r>
        <w:t xml:space="preserve">	</w:t>
      </w:r>
      <w:r>
        <w:t xml:space="preserve">Oksanen J, Blanchet FG, Friendly M, Kindt R, Legendre P, McGlinn D, et al. Vegan: Community ecology package. 2019.</w:t>
      </w:r>
      <w:r>
        <w:t xml:space="preserve"> </w:t>
      </w:r>
    </w:p>
    <w:bookmarkEnd w:id="95"/>
    <w:bookmarkStart w:id="97" w:name="ref-bray1957"/>
    <w:p>
      <w:pPr>
        <w:pStyle w:val="Bibliography"/>
      </w:pPr>
      <w:r>
        <w:t xml:space="preserve">31.</w:t>
      </w:r>
      <w:r>
        <w:t xml:space="preserve"> </w:t>
      </w:r>
      <w:r>
        <w:t xml:space="preserve">	</w:t>
      </w:r>
      <w:r>
        <w:t xml:space="preserve">Bray JR, Curtis JT.</w:t>
      </w:r>
      <w:r>
        <w:t xml:space="preserve"> </w:t>
      </w:r>
      <w:hyperlink r:id="rId96">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7"/>
    <w:bookmarkStart w:id="99" w:name="ref-mcardle2001"/>
    <w:p>
      <w:pPr>
        <w:pStyle w:val="Bibliography"/>
      </w:pPr>
      <w:r>
        <w:t xml:space="preserve">32.</w:t>
      </w:r>
      <w:r>
        <w:t xml:space="preserve"> </w:t>
      </w:r>
      <w:r>
        <w:t xml:space="preserve">	</w:t>
      </w:r>
      <w:r>
        <w:t xml:space="preserve">McArdle BH, Anderson MJ.</w:t>
      </w:r>
      <w:r>
        <w:t xml:space="preserve"> </w:t>
      </w:r>
      <w:hyperlink r:id="rId98">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9"/>
    <w:bookmarkStart w:id="101" w:name="ref-kaul2017"/>
    <w:p>
      <w:pPr>
        <w:pStyle w:val="Bibliography"/>
      </w:pPr>
      <w:r>
        <w:t xml:space="preserve">33.</w:t>
      </w:r>
      <w:r>
        <w:t xml:space="preserve"> </w:t>
      </w:r>
      <w:r>
        <w:t xml:space="preserve">	</w:t>
      </w:r>
      <w:r>
        <w:t xml:space="preserve">Kaul A, Mandal S, Davidov O, Peddada SD.</w:t>
      </w:r>
      <w:r>
        <w:t xml:space="preserve"> </w:t>
      </w:r>
      <w:hyperlink r:id="rId100">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101"/>
    <w:bookmarkStart w:id="103" w:name="ref-lin2020"/>
    <w:p>
      <w:pPr>
        <w:pStyle w:val="Bibliography"/>
      </w:pPr>
      <w:r>
        <w:t xml:space="preserve">34.</w:t>
      </w:r>
      <w:r>
        <w:t xml:space="preserve"> </w:t>
      </w:r>
      <w:r>
        <w:t xml:space="preserve">	</w:t>
      </w:r>
      <w:r>
        <w:t xml:space="preserve">Lin H, Peddada SD.</w:t>
      </w:r>
      <w:r>
        <w:t xml:space="preserve"> </w:t>
      </w:r>
      <w:hyperlink r:id="rId102">
        <w:r>
          <w:rPr>
            <w:rStyle w:val="InternetLink"/>
          </w:rPr>
          <w:t xml:space="preserve">Analysis of compositions of microbiomes with bias correction</w:t>
        </w:r>
      </w:hyperlink>
      <w:r>
        <w:t xml:space="preserve">. Nature Communications. 2020 Jul;11(1):3514.</w:t>
      </w:r>
      <w:r>
        <w:t xml:space="preserve"> </w:t>
      </w:r>
    </w:p>
    <w:bookmarkEnd w:id="103"/>
    <w:bookmarkStart w:id="105" w:name="ref-fernandes2014"/>
    <w:p>
      <w:pPr>
        <w:pStyle w:val="Bibliography"/>
      </w:pPr>
      <w:r>
        <w:t xml:space="preserve">35.</w:t>
      </w:r>
      <w:r>
        <w:t xml:space="preserve"> </w:t>
      </w:r>
      <w:r>
        <w:t xml:space="preserve">	</w:t>
      </w:r>
      <w:r>
        <w:t xml:space="preserve">Fernandes AD, Reid JN, Macklaim JM, McMurrough TA, Edgell DR, Gloor GB.</w:t>
      </w:r>
      <w:r>
        <w:t xml:space="preserve"> </w:t>
      </w:r>
      <w:hyperlink r:id="rId104">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5"/>
    <w:bookmarkStart w:id="107" w:name="ref-martin2020"/>
    <w:p>
      <w:pPr>
        <w:pStyle w:val="Bibliography"/>
      </w:pPr>
      <w:r>
        <w:t xml:space="preserve">36.</w:t>
      </w:r>
      <w:r>
        <w:t xml:space="preserve"> </w:t>
      </w:r>
      <w:r>
        <w:t xml:space="preserve">	</w:t>
      </w:r>
      <w:r>
        <w:t xml:space="preserve">Martin BD, Witten D, Willis AD.</w:t>
      </w:r>
      <w:r>
        <w:t xml:space="preserve"> </w:t>
      </w:r>
      <w:hyperlink r:id="rId106">
        <w:r>
          <w:rPr>
            <w:rStyle w:val="InternetLink"/>
          </w:rPr>
          <w:t xml:space="preserve">Modeling microbial abundances and dysbiosis with beta-binomial regression</w:t>
        </w:r>
      </w:hyperlink>
      <w:r>
        <w:t xml:space="preserve">. The Annals of Applied Statistics. 2020 Mar;14(1):94–115.</w:t>
      </w:r>
      <w:r>
        <w:t xml:space="preserve"> </w:t>
      </w:r>
    </w:p>
    <w:bookmarkEnd w:id="107"/>
    <w:bookmarkStart w:id="109" w:name="ref-stein2012"/>
    <w:p>
      <w:pPr>
        <w:pStyle w:val="Bibliography"/>
      </w:pPr>
      <w:r>
        <w:t xml:space="preserve">37.</w:t>
      </w:r>
      <w:r>
        <w:t xml:space="preserve"> </w:t>
      </w:r>
      <w:r>
        <w:t xml:space="preserve">	</w:t>
      </w:r>
      <w:r>
        <w:t xml:space="preserve">Stein LY, Roy R, Dunfield PF.</w:t>
      </w:r>
      <w:r>
        <w:t xml:space="preserve"> </w:t>
      </w:r>
      <w:hyperlink r:id="rId108">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09"/>
    <w:bookmarkStart w:id="110" w:name="ref-garrity2005"/>
    <w:p>
      <w:pPr>
        <w:pStyle w:val="Bibliography"/>
      </w:pPr>
      <w:r>
        <w:t xml:space="preserve">38.</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10"/>
    <w:bookmarkStart w:id="111" w:name="ref-freitag2003"/>
    <w:p>
      <w:pPr>
        <w:pStyle w:val="Bibliography"/>
      </w:pPr>
      <w:r>
        <w:t xml:space="preserve">39.</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11"/>
    <w:bookmarkStart w:id="113" w:name="ref-im2012"/>
    <w:p>
      <w:pPr>
        <w:pStyle w:val="Bibliography"/>
      </w:pPr>
      <w:r>
        <w:t xml:space="preserve">40.</w:t>
      </w:r>
      <w:r>
        <w:t xml:space="preserve"> </w:t>
      </w:r>
      <w:r>
        <w:t xml:space="preserve">	</w:t>
      </w:r>
      <w:r>
        <w:t xml:space="preserve">Im W-T, Hu Z-Y, Kim K-H, Rhee S-K, Meng H, Lee S-T, et al.</w:t>
      </w:r>
      <w:r>
        <w:t xml:space="preserve"> </w:t>
      </w:r>
      <w:hyperlink r:id="rId112">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3"/>
    <w:bookmarkStart w:id="115" w:name="ref-mcbride2014"/>
    <w:p>
      <w:pPr>
        <w:pStyle w:val="Bibliography"/>
      </w:pPr>
      <w:r>
        <w:t xml:space="preserve">41.</w:t>
      </w:r>
      <w:r>
        <w:t xml:space="preserve"> </w:t>
      </w:r>
      <w:r>
        <w:t xml:space="preserve">	</w:t>
      </w:r>
      <w:r>
        <w:t xml:space="preserve">McBride MJ, Liu W, Lu X, Zhu Y, Zhang W.</w:t>
      </w:r>
      <w:r>
        <w:t xml:space="preserve"> </w:t>
      </w:r>
      <w:hyperlink r:id="rId114">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5"/>
    <w:bookmarkStart w:id="117" w:name="ref-tamas2014"/>
    <w:p>
      <w:pPr>
        <w:pStyle w:val="Bibliography"/>
      </w:pPr>
      <w:r>
        <w:t xml:space="preserve">42.</w:t>
      </w:r>
      <w:r>
        <w:t xml:space="preserve"> </w:t>
      </w:r>
      <w:r>
        <w:t xml:space="preserve">	</w:t>
      </w:r>
      <w:r>
        <w:t xml:space="preserve">Tamas I, Smirnova AV, He Z, Dunfield PF.</w:t>
      </w:r>
      <w:r>
        <w:t xml:space="preserve"> </w:t>
      </w:r>
      <w:hyperlink r:id="rId116">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7"/>
    <w:bookmarkStart w:id="119" w:name="ref-dedysh2016"/>
    <w:p>
      <w:pPr>
        <w:pStyle w:val="Bibliography"/>
      </w:pPr>
      <w:r>
        <w:t xml:space="preserve">43.</w:t>
      </w:r>
      <w:r>
        <w:t xml:space="preserve"> </w:t>
      </w:r>
      <w:r>
        <w:t xml:space="preserve">	</w:t>
      </w:r>
      <w:r>
        <w:t xml:space="preserve">Dedysh SN, Haupt ES, Dunfield PFY2016.</w:t>
      </w:r>
      <w:r>
        <w:t xml:space="preserve"> </w:t>
      </w:r>
      <w:hyperlink r:id="rId118">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19"/>
    <w:bookmarkStart w:id="121" w:name="ref-steinsaltz2020"/>
    <w:p>
      <w:pPr>
        <w:pStyle w:val="Bibliography"/>
      </w:pPr>
      <w:r>
        <w:t xml:space="preserve">44.</w:t>
      </w:r>
      <w:r>
        <w:t xml:space="preserve"> </w:t>
      </w:r>
      <w:r>
        <w:t xml:space="preserve">	</w:t>
      </w:r>
      <w:r>
        <w:t xml:space="preserve">Steinsaltz D, Dahl A, Wachter KW.</w:t>
      </w:r>
      <w:r>
        <w:t xml:space="preserve"> </w:t>
      </w:r>
      <w:hyperlink r:id="rId120">
        <w:r>
          <w:rPr>
            <w:rStyle w:val="InternetLink"/>
          </w:rPr>
          <w:t xml:space="preserve">On</w:t>
        </w:r>
        <w:r>
          <w:rPr>
            <w:rStyle w:val="InternetLink"/>
          </w:rPr>
          <w:t xml:space="preserve"> </w:t>
        </w:r>
        <w:r>
          <w:rPr>
            <w:rStyle w:val="InternetLink"/>
          </w:rPr>
          <w:t xml:space="preserve">Negative Heritability</w:t>
        </w:r>
        <w:r>
          <w:rPr>
            <w:rStyle w:val="InternetLink"/>
          </w:rPr>
          <w:t xml:space="preserve"> </w:t>
        </w:r>
        <w:r>
          <w:rPr>
            <w:rStyle w:val="InternetLink"/>
          </w:rPr>
          <w:t xml:space="preserve">and</w:t>
        </w:r>
        <w:r>
          <w:rPr>
            <w:rStyle w:val="InternetLink"/>
          </w:rPr>
          <w:t xml:space="preserve"> </w:t>
        </w:r>
        <w:r>
          <w:rPr>
            <w:rStyle w:val="InternetLink"/>
          </w:rPr>
          <w:t xml:space="preserve">Negative Estimates</w:t>
        </w:r>
        <w:r>
          <w:rPr>
            <w:rStyle w:val="InternetLink"/>
          </w:rPr>
          <w:t xml:space="preserve"> </w:t>
        </w:r>
        <w:r>
          <w:rPr>
            <w:rStyle w:val="InternetLink"/>
          </w:rPr>
          <w:t xml:space="preserve">of</w:t>
        </w:r>
        <w:r>
          <w:rPr>
            <w:rStyle w:val="InternetLink"/>
          </w:rPr>
          <w:t xml:space="preserve"> </w:t>
        </w:r>
        <w:r>
          <w:rPr>
            <w:rStyle w:val="InternetLink"/>
          </w:rPr>
          <w:t xml:space="preserve">Heritability</w:t>
        </w:r>
      </w:hyperlink>
      <w:r>
        <w:t xml:space="preserve">. Genetics. 2020 Jun;215(2):343–57.</w:t>
      </w:r>
      <w:r>
        <w:t xml:space="preserve"> </w:t>
      </w:r>
    </w:p>
    <w:bookmarkEnd w:id="121"/>
    <w:bookmarkStart w:id="123" w:name="ref-whittenbury1970"/>
    <w:p>
      <w:pPr>
        <w:pStyle w:val="Bibliography"/>
      </w:pPr>
      <w:r>
        <w:t xml:space="preserve">45.</w:t>
      </w:r>
      <w:r>
        <w:t xml:space="preserve"> </w:t>
      </w:r>
      <w:r>
        <w:t xml:space="preserve">	</w:t>
      </w:r>
      <w:r>
        <w:t xml:space="preserve">Whittenbury R, Phillips KC, Wilkinson JFY1970.</w:t>
      </w:r>
      <w:r>
        <w:t xml:space="preserve"> </w:t>
      </w:r>
      <w:hyperlink r:id="rId122">
        <w:r>
          <w:rPr>
            <w:rStyle w:val="InternetLink"/>
          </w:rPr>
          <w:t xml:space="preserve">Enrichment,</w:t>
        </w:r>
        <w:r>
          <w:rPr>
            <w:rStyle w:val="InternetLink"/>
          </w:rPr>
          <w:t xml:space="preserve"> </w:t>
        </w:r>
        <w:r>
          <w:rPr>
            <w:rStyle w:val="InternetLink"/>
          </w:rPr>
          <w:t xml:space="preserve">Isolation</w:t>
        </w:r>
        <w:r>
          <w:rPr>
            <w:rStyle w:val="InternetLink"/>
          </w:rPr>
          <w:t xml:space="preserve"> </w:t>
        </w:r>
        <w:r>
          <w:rPr>
            <w:rStyle w:val="InternetLink"/>
          </w:rPr>
          <w:t xml:space="preserve">and</w:t>
        </w:r>
        <w:r>
          <w:rPr>
            <w:rStyle w:val="InternetLink"/>
          </w:rPr>
          <w:t xml:space="preserve"> </w:t>
        </w:r>
        <w:r>
          <w:rPr>
            <w:rStyle w:val="InternetLink"/>
          </w:rPr>
          <w:t xml:space="preserve">Some Properties</w:t>
        </w:r>
        <w:r>
          <w:rPr>
            <w:rStyle w:val="InternetLink"/>
          </w:rPr>
          <w:t xml:space="preserve"> </w:t>
        </w:r>
        <w:r>
          <w:rPr>
            <w:rStyle w:val="InternetLink"/>
          </w:rPr>
          <w:t xml:space="preserve">of</w:t>
        </w:r>
        <w:r>
          <w:rPr>
            <w:rStyle w:val="InternetLink"/>
          </w:rPr>
          <w:t xml:space="preserve"> </w:t>
        </w:r>
        <w:r>
          <w:rPr>
            <w:rStyle w:val="InternetLink"/>
          </w:rPr>
          <w:t xml:space="preserve">Methane-utilizing Bacteria</w:t>
        </w:r>
      </w:hyperlink>
      <w:r>
        <w:t xml:space="preserve">. Microbiology. 1970;61(2):205–18.</w:t>
      </w:r>
      <w:r>
        <w:t xml:space="preserve"> </w:t>
      </w:r>
    </w:p>
    <w:bookmarkEnd w:id="123"/>
    <w:bookmarkStart w:id="125" w:name="ref-hirayama2014"/>
    <w:p>
      <w:pPr>
        <w:pStyle w:val="Bibliography"/>
      </w:pPr>
      <w:r>
        <w:t xml:space="preserve">46.</w:t>
      </w:r>
      <w:r>
        <w:t xml:space="preserve"> </w:t>
      </w:r>
      <w:r>
        <w:t xml:space="preserve">	</w:t>
      </w:r>
      <w:r>
        <w:t xml:space="preserve">Hirayama H, Abe M, Miyazaki M, Nunoura T, Furushima Y, Yamamoto H, et al.</w:t>
      </w:r>
      <w:r>
        <w:t xml:space="preserve"> </w:t>
      </w:r>
      <w:hyperlink r:id="rId124">
        <w:r>
          <w:rPr>
            <w:rStyle w:val="InternetLink"/>
          </w:rPr>
          <w:t xml:space="preserve">Methylomarinovum caldicuralii gen. Nov., Sp. Nov., A moderately thermophilic methanotroph isolated from a shallow submarine hydrothermal system, and proposal of the family</w:t>
        </w:r>
        <w:r>
          <w:rPr>
            <w:rStyle w:val="InternetLink"/>
          </w:rPr>
          <w:t xml:space="preserve"> </w:t>
        </w:r>
        <w:r>
          <w:rPr>
            <w:rStyle w:val="InternetLink"/>
          </w:rPr>
          <w:t xml:space="preserve">Methylothermaceae</w:t>
        </w:r>
        <w:r>
          <w:rPr>
            <w:rStyle w:val="InternetLink"/>
          </w:rPr>
          <w:t xml:space="preserve"> </w:t>
        </w:r>
        <w:r>
          <w:rPr>
            <w:rStyle w:val="InternetLink"/>
          </w:rPr>
          <w:t xml:space="preserve">fam. nov.</w:t>
        </w:r>
      </w:hyperlink>
      <w:r>
        <w:t xml:space="preserve"> International Journal of Systematic and Evolutionary Microbiology. 2014;64(Pt_3):989–99.</w:t>
      </w:r>
      <w:r>
        <w:t xml:space="preserve"> </w:t>
      </w:r>
    </w:p>
    <w:bookmarkEnd w:id="125"/>
    <w:bookmarkStart w:id="127" w:name="ref-kim2018"/>
    <w:p>
      <w:pPr>
        <w:pStyle w:val="Bibliography"/>
      </w:pPr>
      <w:r>
        <w:t xml:space="preserve">47.</w:t>
      </w:r>
      <w:r>
        <w:t xml:space="preserve"> </w:t>
      </w:r>
      <w:r>
        <w:t xml:space="preserve">	</w:t>
      </w:r>
      <w:r>
        <w:t xml:space="preserve">Kim J, Kim DD, Yoon S.</w:t>
      </w:r>
      <w:r>
        <w:t xml:space="preserve"> </w:t>
      </w:r>
      <w:hyperlink r:id="rId126">
        <w:r>
          <w:rPr>
            <w:rStyle w:val="InternetLink"/>
          </w:rPr>
          <w:t xml:space="preserve">Rapid isolation of fast-growing methanotrophs from environmental samples using continuous cultivation with gradually increased dilution rates</w:t>
        </w:r>
      </w:hyperlink>
      <w:r>
        <w:t xml:space="preserve">. Applied Microbiology and Biotechnology. 2018 Jul;102(13):5707–15.</w:t>
      </w:r>
      <w:r>
        <w:t xml:space="preserve"> </w:t>
      </w:r>
    </w:p>
    <w:bookmarkEnd w:id="127"/>
    <w:bookmarkStart w:id="129" w:name="ref-delmont2015"/>
    <w:p>
      <w:pPr>
        <w:pStyle w:val="Bibliography"/>
      </w:pPr>
      <w:r>
        <w:t xml:space="preserve">48.</w:t>
      </w:r>
      <w:r>
        <w:t xml:space="preserve"> </w:t>
      </w:r>
      <w:r>
        <w:t xml:space="preserve">	</w:t>
      </w:r>
      <w:r>
        <w:t xml:space="preserve">Delmont TO, Eren AM, Maccario L, Prestat E, Esen ÖC, Pelletier E, et al.</w:t>
      </w:r>
      <w:r>
        <w:t xml:space="preserve"> </w:t>
      </w:r>
      <w:hyperlink r:id="rId128">
        <w:r>
          <w:rPr>
            <w:rStyle w:val="InternetLink"/>
          </w:rPr>
          <w:t xml:space="preserve">Reconstructing rare soil microbial genomes using in situ enrichments and metagenomics</w:t>
        </w:r>
      </w:hyperlink>
      <w:r>
        <w:t xml:space="preserve">. Frontiers in Microbiology. 2015 Apr;6.</w:t>
      </w:r>
      <w:r>
        <w:t xml:space="preserve"> </w:t>
      </w:r>
    </w:p>
    <w:bookmarkEnd w:id="129"/>
    <w:bookmarkEnd w:id="130"/>
    <w:bookmarkEnd w:id="131"/>
    <w:bookmarkStart w:id="144" w:name="figures"/>
    <w:p>
      <w:pPr>
        <w:pStyle w:val="Heading1"/>
      </w:pPr>
      <w:r>
        <w:t xml:space="preserve">Figures</w:t>
      </w:r>
    </w:p>
    <w:p>
      <w:pPr>
        <w:pStyle w:val="FirstParagraph"/>
      </w:pPr>
      <w:r>
        <w:drawing>
          <wp:inline>
            <wp:extent cx="3696101" cy="2772075"/>
            <wp:effectExtent b="0" l="0" r="0" t="0"/>
            <wp:docPr descr="" title="" id="133" name="Picture"/>
            <a:graphic>
              <a:graphicData uri="http://schemas.openxmlformats.org/drawingml/2006/picture">
                <pic:pic>
                  <pic:nvPicPr>
                    <pic:cNvPr descr="manuscript_files/figure-docx/response-1.png" id="134" name="Picture"/>
                    <pic:cNvPicPr>
                      <a:picLocks noChangeArrowheads="1" noChangeAspect="1"/>
                    </pic:cNvPicPr>
                  </pic:nvPicPr>
                  <pic:blipFill>
                    <a:blip r:embed="rId13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36" name="Picture"/>
            <a:graphic>
              <a:graphicData uri="http://schemas.openxmlformats.org/drawingml/2006/picture">
                <pic:pic>
                  <pic:nvPicPr>
                    <pic:cNvPr descr="manuscript_files/figure-docx/herit-1.png" id="137" name="Picture"/>
                    <pic:cNvPicPr>
                      <a:picLocks noChangeArrowheads="1" noChangeAspect="1"/>
                    </pic:cNvPicPr>
                  </pic:nvPicPr>
                  <pic:blipFill>
                    <a:blip r:embed="rId135"/>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Ecosystem heritability as the regression of mid-recipient methane flux on mid-donor methane flux (</w:t>
      </w:r>
      <m:oMath>
        <m:r>
          <m:rPr>
            <m:sty m:val="p"/>
          </m:rPr>
          <m:t>−</m:t>
        </m:r>
        <m:r>
          <m:t>k</m:t>
        </m:r>
      </m:oMath>
      <w:r>
        <w:t xml:space="preserve"> </w:t>
      </w:r>
      <w:r>
        <w:t xml:space="preserve">with units day</w:t>
      </w:r>
      <w:r>
        <w:rPr>
          <w:vertAlign w:val="superscript"/>
        </w:rPr>
        <w:t xml:space="preserve">-1</w:t>
      </w:r>
      <w:r>
        <w:t xml:space="preserve">). Donor is the mean oxidation rate of the three jars selected to inoculate the next passage. Recipient is the mean oxidation rate of the 12 jars in the next passage. The orange lines and points are the Positive treatment and the gray lines and points are the Neutral treatment. Slope of the regression line estimates the proportion of variation in methane oxidation rate due to variation in the microbiome. For the Positive treatment, the variance explained by the microbiome was 50.2% (slope = 0.502, SE = 0.24) and for the Neutral treatment the variance explained by the microbiome was -57.6% (slope = -0.576, SE = 0.20).</w:t>
      </w:r>
    </w:p>
    <w:p>
      <w:pPr>
        <w:pStyle w:val="TextBody"/>
      </w:pPr>
      <w:r>
        <w:drawing>
          <wp:inline>
            <wp:extent cx="4620126" cy="2310063"/>
            <wp:effectExtent b="0" l="0" r="0" t="0"/>
            <wp:docPr descr="" title="" id="139" name="Picture"/>
            <a:graphic>
              <a:graphicData uri="http://schemas.openxmlformats.org/drawingml/2006/picture">
                <pic:pic>
                  <pic:nvPicPr>
                    <pic:cNvPr descr="manuscript_files/figure-docx/beta-1.png" id="140" name="Picture"/>
                    <pic:cNvPicPr>
                      <a:picLocks noChangeArrowheads="1" noChangeAspect="1"/>
                    </pic:cNvPicPr>
                  </pic:nvPicPr>
                  <pic:blipFill>
                    <a:blip r:embed="rId13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2" name="Picture"/>
            <a:graphic>
              <a:graphicData uri="http://schemas.openxmlformats.org/drawingml/2006/picture">
                <pic:pic>
                  <pic:nvPicPr>
                    <pic:cNvPr descr="manuscript_files/figure-docx/da-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4"/>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hyperlink" Id="rId108" Target="https://doi.org/10.1002/9780470015902.a0022213" TargetMode="External" /><Relationship Type="http://schemas.openxmlformats.org/officeDocument/2006/relationships/hyperlink" Id="rId114" Target="https://doi.org/10.1007/978-3-642-38954-2_382" TargetMode="External" /><Relationship Type="http://schemas.openxmlformats.org/officeDocument/2006/relationships/hyperlink" Id="rId126" Target="https://doi.org/10.1007/s00253-018-8978-5" TargetMode="External" /><Relationship Type="http://schemas.openxmlformats.org/officeDocument/2006/relationships/hyperlink" Id="rId112" Target="https://doi.org/10.1007/s10482-012-9739-6" TargetMode="External" /><Relationship Type="http://schemas.openxmlformats.org/officeDocument/2006/relationships/hyperlink" Id="rId52" Target="https://doi.org/10.1007/s10533-004-0372-y" TargetMode="External" /><Relationship Type="http://schemas.openxmlformats.org/officeDocument/2006/relationships/hyperlink" Id="rId75" Target="https://doi.org/10.1016/j.envint.2020.106131" TargetMode="External" /><Relationship Type="http://schemas.openxmlformats.org/officeDocument/2006/relationships/hyperlink" Id="rId79" Target="https://doi.org/10.1038/ismej.2012.160" TargetMode="External" /><Relationship Type="http://schemas.openxmlformats.org/officeDocument/2006/relationships/hyperlink" Id="rId116" Target="https://doi.org/10.1038/ismej.2013.145" TargetMode="External" /><Relationship Type="http://schemas.openxmlformats.org/officeDocument/2006/relationships/hyperlink" Id="rId64" Target="https://doi.org/10.1038/ismej.2014.196" TargetMode="External" /><Relationship Type="http://schemas.openxmlformats.org/officeDocument/2006/relationships/hyperlink" Id="rId58" Target="https://doi.org/10.1038/ismej.2014.252" TargetMode="External" /><Relationship Type="http://schemas.openxmlformats.org/officeDocument/2006/relationships/hyperlink" Id="rId46" Target="https://doi.org/10.1038/nature05202" TargetMode="External" /><Relationship Type="http://schemas.openxmlformats.org/officeDocument/2006/relationships/hyperlink" Id="rId48" Target="https://doi.org/10.1038/nature11118" TargetMode="External" /><Relationship Type="http://schemas.openxmlformats.org/officeDocument/2006/relationships/hyperlink" Id="rId73" Target="https://doi.org/10.1038/ngeo1955" TargetMode="External" /><Relationship Type="http://schemas.openxmlformats.org/officeDocument/2006/relationships/hyperlink" Id="rId87" Target="https://doi.org/10.1038/nmeth.3869" TargetMode="External" /><Relationship Type="http://schemas.openxmlformats.org/officeDocument/2006/relationships/hyperlink" Id="rId102" Target="https://doi.org/10.1038/s41467-020-17041-7" TargetMode="External" /><Relationship Type="http://schemas.openxmlformats.org/officeDocument/2006/relationships/hyperlink" Id="rId42" Target="https://doi.org/10.1046/j.1365-2486.1998.00195.x" TargetMode="External" /><Relationship Type="http://schemas.openxmlformats.org/officeDocument/2006/relationships/hyperlink" Id="rId81" Target="https://doi.org/10.1073/pnas.1000080107" TargetMode="External" /><Relationship Type="http://schemas.openxmlformats.org/officeDocument/2006/relationships/hyperlink" Id="rId60" Target="https://doi.org/10.1073/pnas.150237597" TargetMode="External" /><Relationship Type="http://schemas.openxmlformats.org/officeDocument/2006/relationships/hyperlink" Id="rId68" Target="https://doi.org/10.1073/pnas.97.17.9365" TargetMode="External" /><Relationship Type="http://schemas.openxmlformats.org/officeDocument/2006/relationships/hyperlink" Id="rId70" Target="https://doi.org/10.1093/oxfordjournals.jhered.a108840" TargetMode="External" /><Relationship Type="http://schemas.openxmlformats.org/officeDocument/2006/relationships/hyperlink" Id="rId122" Target="https://doi.org/10.1099/00221287-61-2-205" TargetMode="External" /><Relationship Type="http://schemas.openxmlformats.org/officeDocument/2006/relationships/hyperlink" Id="rId124" Target="https://doi.org/10.1099/ijs.0.058172-0" TargetMode="External" /><Relationship Type="http://schemas.openxmlformats.org/officeDocument/2006/relationships/hyperlink" Id="rId118" Target="https://doi.org/10.1099/ijsem.0.001167" TargetMode="External" /><Relationship Type="http://schemas.openxmlformats.org/officeDocument/2006/relationships/hyperlink" Id="rId62" Target="https://doi.org/10.1111/ele.12486" TargetMode="External" /><Relationship Type="http://schemas.openxmlformats.org/officeDocument/2006/relationships/hyperlink" Id="rId77" Target="https://doi.org/10.1111/mec.15442" TargetMode="External" /><Relationship Type="http://schemas.openxmlformats.org/officeDocument/2006/relationships/hyperlink" Id="rId50" Target="https://doi.org/10.1111/oik.01549" TargetMode="External" /><Relationship Type="http://schemas.openxmlformats.org/officeDocument/2006/relationships/hyperlink" Id="rId44" Target="https://doi.org/10.1126/science.aav0550" TargetMode="External" /><Relationship Type="http://schemas.openxmlformats.org/officeDocument/2006/relationships/hyperlink" Id="rId89" Target="https://doi.org/10.1128/AEM.00062-07" TargetMode="External" /><Relationship Type="http://schemas.openxmlformats.org/officeDocument/2006/relationships/hyperlink" Id="rId40" Target="https://doi.org/10.1128/mr.60.4.609-640.1996" TargetMode="External" /><Relationship Type="http://schemas.openxmlformats.org/officeDocument/2006/relationships/hyperlink" Id="rId66" Target="https://doi.org/10.1146/annurev-biophys-101220-072829" TargetMode="External" /><Relationship Type="http://schemas.openxmlformats.org/officeDocument/2006/relationships/hyperlink" Id="rId104" Target="https://doi.org/10.1186/2049-2618-2-15" TargetMode="External" /><Relationship Type="http://schemas.openxmlformats.org/officeDocument/2006/relationships/hyperlink" Id="rId83" Target="https://doi.org/10.1186/2049-2618-2-6" TargetMode="External" /><Relationship Type="http://schemas.openxmlformats.org/officeDocument/2006/relationships/hyperlink" Id="rId91" Target="https://doi.org/10.1186/s40168-018-0605-2" TargetMode="External" /><Relationship Type="http://schemas.openxmlformats.org/officeDocument/2006/relationships/hyperlink" Id="rId106" Target="https://doi.org/10.1214/19-AOAS1283" TargetMode="External" /><Relationship Type="http://schemas.openxmlformats.org/officeDocument/2006/relationships/hyperlink" Id="rId120" Target="https://doi.org/10.1534/genetics.120.303161" TargetMode="External" /><Relationship Type="http://schemas.openxmlformats.org/officeDocument/2006/relationships/hyperlink" Id="rId98" Target="https://doi.org/10.1890/0012-9658(2001)082[0290:FMMTCD]2.0.CO;2" TargetMode="External" /><Relationship Type="http://schemas.openxmlformats.org/officeDocument/2006/relationships/hyperlink" Id="rId54" Target="https://doi.org/10.1890/08-0296.1" TargetMode="External" /><Relationship Type="http://schemas.openxmlformats.org/officeDocument/2006/relationships/hyperlink" Id="rId93" Target="https://doi.org/10.2307/1934145" TargetMode="External" /><Relationship Type="http://schemas.openxmlformats.org/officeDocument/2006/relationships/hyperlink" Id="rId96" Target="https://doi.org/10.2307/1942268" TargetMode="External" /><Relationship Type="http://schemas.openxmlformats.org/officeDocument/2006/relationships/hyperlink" Id="rId128" Target="https://doi.org/10.3389/fmicb.2015.00358" TargetMode="External" /><Relationship Type="http://schemas.openxmlformats.org/officeDocument/2006/relationships/hyperlink" Id="rId56" Target="https://doi.org/10.3389/fmicb.2016.00214" TargetMode="External" /><Relationship Type="http://schemas.openxmlformats.org/officeDocument/2006/relationships/hyperlink" Id="rId100" Target="https://doi.org/10.3389/fmicb.2017.02114" TargetMode="External" /><Relationship Type="http://schemas.openxmlformats.org/officeDocument/2006/relationships/hyperlink" Id="rId37" Target="https://github.com/amorris28/artificial_ecosystem_selection" TargetMode="External" /><Relationship Type="http://schemas.openxmlformats.org/officeDocument/2006/relationships/hyperlink" Id="rId36" Target="https://www.ncbi.nlm.nih.gov/sra/PRJNA832314"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2/9780470015902.a0022213" TargetMode="External" /><Relationship Type="http://schemas.openxmlformats.org/officeDocument/2006/relationships/hyperlink" Id="rId114" Target="https://doi.org/10.1007/978-3-642-38954-2_382" TargetMode="External" /><Relationship Type="http://schemas.openxmlformats.org/officeDocument/2006/relationships/hyperlink" Id="rId126" Target="https://doi.org/10.1007/s00253-018-8978-5" TargetMode="External" /><Relationship Type="http://schemas.openxmlformats.org/officeDocument/2006/relationships/hyperlink" Id="rId112" Target="https://doi.org/10.1007/s10482-012-9739-6" TargetMode="External" /><Relationship Type="http://schemas.openxmlformats.org/officeDocument/2006/relationships/hyperlink" Id="rId52" Target="https://doi.org/10.1007/s10533-004-0372-y" TargetMode="External" /><Relationship Type="http://schemas.openxmlformats.org/officeDocument/2006/relationships/hyperlink" Id="rId75" Target="https://doi.org/10.1016/j.envint.2020.106131" TargetMode="External" /><Relationship Type="http://schemas.openxmlformats.org/officeDocument/2006/relationships/hyperlink" Id="rId79" Target="https://doi.org/10.1038/ismej.2012.160" TargetMode="External" /><Relationship Type="http://schemas.openxmlformats.org/officeDocument/2006/relationships/hyperlink" Id="rId116" Target="https://doi.org/10.1038/ismej.2013.145" TargetMode="External" /><Relationship Type="http://schemas.openxmlformats.org/officeDocument/2006/relationships/hyperlink" Id="rId64" Target="https://doi.org/10.1038/ismej.2014.196" TargetMode="External" /><Relationship Type="http://schemas.openxmlformats.org/officeDocument/2006/relationships/hyperlink" Id="rId58" Target="https://doi.org/10.1038/ismej.2014.252" TargetMode="External" /><Relationship Type="http://schemas.openxmlformats.org/officeDocument/2006/relationships/hyperlink" Id="rId46" Target="https://doi.org/10.1038/nature05202" TargetMode="External" /><Relationship Type="http://schemas.openxmlformats.org/officeDocument/2006/relationships/hyperlink" Id="rId48" Target="https://doi.org/10.1038/nature11118" TargetMode="External" /><Relationship Type="http://schemas.openxmlformats.org/officeDocument/2006/relationships/hyperlink" Id="rId73" Target="https://doi.org/10.1038/ngeo1955" TargetMode="External" /><Relationship Type="http://schemas.openxmlformats.org/officeDocument/2006/relationships/hyperlink" Id="rId87" Target="https://doi.org/10.1038/nmeth.3869" TargetMode="External" /><Relationship Type="http://schemas.openxmlformats.org/officeDocument/2006/relationships/hyperlink" Id="rId102" Target="https://doi.org/10.1038/s41467-020-17041-7" TargetMode="External" /><Relationship Type="http://schemas.openxmlformats.org/officeDocument/2006/relationships/hyperlink" Id="rId42" Target="https://doi.org/10.1046/j.1365-2486.1998.00195.x" TargetMode="External" /><Relationship Type="http://schemas.openxmlformats.org/officeDocument/2006/relationships/hyperlink" Id="rId81" Target="https://doi.org/10.1073/pnas.1000080107" TargetMode="External" /><Relationship Type="http://schemas.openxmlformats.org/officeDocument/2006/relationships/hyperlink" Id="rId60" Target="https://doi.org/10.1073/pnas.150237597" TargetMode="External" /><Relationship Type="http://schemas.openxmlformats.org/officeDocument/2006/relationships/hyperlink" Id="rId68" Target="https://doi.org/10.1073/pnas.97.17.9365" TargetMode="External" /><Relationship Type="http://schemas.openxmlformats.org/officeDocument/2006/relationships/hyperlink" Id="rId70" Target="https://doi.org/10.1093/oxfordjournals.jhered.a108840" TargetMode="External" /><Relationship Type="http://schemas.openxmlformats.org/officeDocument/2006/relationships/hyperlink" Id="rId122" Target="https://doi.org/10.1099/00221287-61-2-205" TargetMode="External" /><Relationship Type="http://schemas.openxmlformats.org/officeDocument/2006/relationships/hyperlink" Id="rId124" Target="https://doi.org/10.1099/ijs.0.058172-0" TargetMode="External" /><Relationship Type="http://schemas.openxmlformats.org/officeDocument/2006/relationships/hyperlink" Id="rId118" Target="https://doi.org/10.1099/ijsem.0.001167" TargetMode="External" /><Relationship Type="http://schemas.openxmlformats.org/officeDocument/2006/relationships/hyperlink" Id="rId62" Target="https://doi.org/10.1111/ele.12486" TargetMode="External" /><Relationship Type="http://schemas.openxmlformats.org/officeDocument/2006/relationships/hyperlink" Id="rId77" Target="https://doi.org/10.1111/mec.15442" TargetMode="External" /><Relationship Type="http://schemas.openxmlformats.org/officeDocument/2006/relationships/hyperlink" Id="rId50" Target="https://doi.org/10.1111/oik.01549" TargetMode="External" /><Relationship Type="http://schemas.openxmlformats.org/officeDocument/2006/relationships/hyperlink" Id="rId44" Target="https://doi.org/10.1126/science.aav0550" TargetMode="External" /><Relationship Type="http://schemas.openxmlformats.org/officeDocument/2006/relationships/hyperlink" Id="rId89" Target="https://doi.org/10.1128/AEM.00062-07" TargetMode="External" /><Relationship Type="http://schemas.openxmlformats.org/officeDocument/2006/relationships/hyperlink" Id="rId40" Target="https://doi.org/10.1128/mr.60.4.609-640.1996" TargetMode="External" /><Relationship Type="http://schemas.openxmlformats.org/officeDocument/2006/relationships/hyperlink" Id="rId66" Target="https://doi.org/10.1146/annurev-biophys-101220-072829" TargetMode="External" /><Relationship Type="http://schemas.openxmlformats.org/officeDocument/2006/relationships/hyperlink" Id="rId104" Target="https://doi.org/10.1186/2049-2618-2-15" TargetMode="External" /><Relationship Type="http://schemas.openxmlformats.org/officeDocument/2006/relationships/hyperlink" Id="rId83" Target="https://doi.org/10.1186/2049-2618-2-6" TargetMode="External" /><Relationship Type="http://schemas.openxmlformats.org/officeDocument/2006/relationships/hyperlink" Id="rId91" Target="https://doi.org/10.1186/s40168-018-0605-2" TargetMode="External" /><Relationship Type="http://schemas.openxmlformats.org/officeDocument/2006/relationships/hyperlink" Id="rId106" Target="https://doi.org/10.1214/19-AOAS1283" TargetMode="External" /><Relationship Type="http://schemas.openxmlformats.org/officeDocument/2006/relationships/hyperlink" Id="rId120" Target="https://doi.org/10.1534/genetics.120.303161" TargetMode="External" /><Relationship Type="http://schemas.openxmlformats.org/officeDocument/2006/relationships/hyperlink" Id="rId98" Target="https://doi.org/10.1890/0012-9658(2001)082[0290:FMMTCD]2.0.CO;2" TargetMode="External" /><Relationship Type="http://schemas.openxmlformats.org/officeDocument/2006/relationships/hyperlink" Id="rId54" Target="https://doi.org/10.1890/08-0296.1" TargetMode="External" /><Relationship Type="http://schemas.openxmlformats.org/officeDocument/2006/relationships/hyperlink" Id="rId93" Target="https://doi.org/10.2307/1934145" TargetMode="External" /><Relationship Type="http://schemas.openxmlformats.org/officeDocument/2006/relationships/hyperlink" Id="rId96" Target="https://doi.org/10.2307/1942268" TargetMode="External" /><Relationship Type="http://schemas.openxmlformats.org/officeDocument/2006/relationships/hyperlink" Id="rId128" Target="https://doi.org/10.3389/fmicb.2015.00358" TargetMode="External" /><Relationship Type="http://schemas.openxmlformats.org/officeDocument/2006/relationships/hyperlink" Id="rId56" Target="https://doi.org/10.3389/fmicb.2016.00214" TargetMode="External" /><Relationship Type="http://schemas.openxmlformats.org/officeDocument/2006/relationships/hyperlink" Id="rId100" Target="https://doi.org/10.3389/fmicb.2017.02114" TargetMode="External" /><Relationship Type="http://schemas.openxmlformats.org/officeDocument/2006/relationships/hyperlink" Id="rId37" Target="https://github.com/amorris28/artificial_ecosystem_selection" TargetMode="External" /><Relationship Type="http://schemas.openxmlformats.org/officeDocument/2006/relationships/hyperlink" Id="rId36"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2022-11-21T21:49:21Z</dcterms:created>
  <dcterms:modified xsi:type="dcterms:W3CDTF">2022-11-21T21:49:21Z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