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AA2" w:rsidRDefault="00365D49" w:rsidP="006458C4">
      <w:pPr>
        <w:pStyle w:val="1"/>
        <w:ind w:left="0" w:firstLine="720"/>
      </w:pPr>
      <w:r>
        <w:t xml:space="preserve">Earnings Prediction Using </w:t>
      </w:r>
      <w:r w:rsidR="006F1706">
        <w:t>Artificial Intelligence – Support Vector Machines (SVM)</w:t>
      </w:r>
    </w:p>
    <w:p w:rsidR="00C37675" w:rsidRDefault="00C37675" w:rsidP="006458C4">
      <w:pPr>
        <w:rPr>
          <w:lang w:bidi="ar-SA"/>
        </w:rPr>
      </w:pPr>
    </w:p>
    <w:p w:rsidR="00C37675" w:rsidRPr="00C37675" w:rsidRDefault="00C37675" w:rsidP="006458C4">
      <w:pPr>
        <w:rPr>
          <w:rtl/>
        </w:rPr>
      </w:pPr>
    </w:p>
    <w:p w:rsidR="00A567FB" w:rsidRPr="00897AA2" w:rsidRDefault="00A567FB" w:rsidP="006458C4">
      <w:pPr>
        <w:pStyle w:val="1"/>
        <w:ind w:left="0" w:firstLine="720"/>
      </w:pPr>
      <w:r w:rsidRPr="00897AA2">
        <w:t>INTRODUCTION</w:t>
      </w:r>
    </w:p>
    <w:p w:rsidR="00E61186" w:rsidRDefault="001E3184" w:rsidP="006458C4">
      <w:pPr>
        <w:autoSpaceDE w:val="0"/>
        <w:autoSpaceDN w:val="0"/>
        <w:adjustRightInd w:val="0"/>
        <w:rPr>
          <w:rFonts w:asciiTheme="majorBidi" w:hAnsiTheme="majorBidi" w:cstheme="majorBidi"/>
          <w:sz w:val="24"/>
          <w:szCs w:val="24"/>
        </w:rPr>
      </w:pPr>
      <w:r w:rsidRPr="00E522CB">
        <w:rPr>
          <w:rFonts w:asciiTheme="majorBidi" w:hAnsiTheme="majorBidi" w:cstheme="majorBidi"/>
          <w:sz w:val="24"/>
          <w:szCs w:val="24"/>
        </w:rPr>
        <w:t>The ability to predict earnings based on past performance has been recognized as a measure of earnings quality</w:t>
      </w:r>
      <w:r w:rsidR="00E61186">
        <w:rPr>
          <w:rFonts w:asciiTheme="majorBidi" w:hAnsiTheme="majorBidi" w:cstheme="majorBidi"/>
          <w:sz w:val="24"/>
          <w:szCs w:val="24"/>
        </w:rPr>
        <w:t xml:space="preserve"> </w:t>
      </w:r>
      <w:r w:rsidR="00E61186">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"10.2308/accr.2002.77.2.237", "ISBN" : "0001-4826", "ISSN" : "00014826", "PMID" : "6485329", "abstract" : "Quando uma empresa de pr\u00e1ticas cont\u00e1beis conservadoras, mudan\u00e7as no valor de seus investimentos pode afetar a qualidade de seus ganhos. O crescimento em investimento reduz lucros divulgados e cria reservas. A redu\u00e7\u00e3o de investimentos libera essas reservas, aumentando os lucros. Se a mudan\u00e7a de investimento \u00e9 tempor\u00e1rio, ent\u00e3o o sal\u00e1rio atual \u00e9 temporariamente deprimido ou inflado, e portanto, n\u00e3o \u00e9 um bom indicador de lucros futuros. Este estudo desenvolve diagn\u00f3stico medidas desse efeito conjunto de investimentos e de contabilidade conservadora. n\u00f3s achar que essas medidas prev\u00eaem diferen\u00e7as de retorno futuro sobre operacional l\u00edquida ativos relativos a corrente de retorno sobre os ativos operacionais l\u00edquidas. Al\u00e9m disso, estas medidas a\u00e7\u00f5es tamb\u00e9m previs\u00e3o de retornos-indicando que os investidores n\u00e3o apreciam como / conservadorismo e as mudan\u00e7as no investimento se combinam para levantar quest\u00f5es sobre a qualidade dos lucros reportados", "author" : [ { "dropping-particle" : "", "family" : "Penman", "given" : "Stephen H.", "non-dropping-particle" : "", "parse-names" : false, "suffix" : "" }, { "dropping-particle" : "", "family" : "Zhang", "given" : "Xiao Jun", "non-dropping-particle" : "", "parse-names" : false, "suffix" : "" } ], "container-title" : "Accounting Review", "id" : "ITEM-1", "issue" : "2", "issued" : { "date-parts" : [ [ "2002" ] ] }, "page" : "237-264", "title" : "Accounting conservatism, the quality of earnings, and stock returns", "type" : "article-journal", "volume" : "77" }, "uris" : [ "http://www.mendeley.com/documents/?uuid=a13b299f-8c59-4724-aa78-6735e382bf4a" ] } ], "mendeley" : { "formattedCitation" : "(Penman and Zhang 2002)", "plainTextFormattedCitation" : "(Penman and Zhang 2002)", "previouslyFormattedCitation" : "(Penman and Zhang 2002)" }, "properties" : {  }, "schema" : "https://github.com/citation-style-language/schema/raw/master/csl-citation.json" }</w:instrText>
      </w:r>
      <w:r w:rsidR="00E61186">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(Penman and Zhang 2002)</w:t>
      </w:r>
      <w:r w:rsidR="00E61186">
        <w:rPr>
          <w:rFonts w:asciiTheme="majorBidi" w:hAnsiTheme="majorBidi" w:cstheme="majorBidi"/>
          <w:sz w:val="24"/>
          <w:szCs w:val="24"/>
        </w:rPr>
        <w:fldChar w:fldCharType="end"/>
      </w:r>
      <w:r w:rsidRPr="00E522CB">
        <w:rPr>
          <w:rFonts w:asciiTheme="majorBidi" w:hAnsiTheme="majorBidi" w:cstheme="majorBidi"/>
          <w:sz w:val="24"/>
          <w:szCs w:val="24"/>
        </w:rPr>
        <w:t xml:space="preserve"> and earnings announcement</w:t>
      </w:r>
      <w:r w:rsidR="004C4C91">
        <w:rPr>
          <w:rFonts w:asciiTheme="majorBidi" w:hAnsiTheme="majorBidi" w:cstheme="majorBidi"/>
          <w:sz w:val="24"/>
          <w:szCs w:val="24"/>
        </w:rPr>
        <w:t xml:space="preserve"> may</w:t>
      </w:r>
      <w:r w:rsidRPr="00E522CB">
        <w:rPr>
          <w:rFonts w:asciiTheme="majorBidi" w:hAnsiTheme="majorBidi" w:cstheme="majorBidi"/>
          <w:sz w:val="24"/>
          <w:szCs w:val="24"/>
        </w:rPr>
        <w:t xml:space="preserve"> provide only a modest amount of new information to the share market</w:t>
      </w:r>
      <w:r w:rsidR="004C4C91">
        <w:rPr>
          <w:rFonts w:asciiTheme="majorBidi" w:hAnsiTheme="majorBidi" w:cstheme="majorBidi"/>
          <w:sz w:val="24"/>
          <w:szCs w:val="24"/>
        </w:rPr>
        <w:t xml:space="preserve"> </w:t>
      </w:r>
      <w:r w:rsidR="004C4C91">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"10.1111/j.1475-679X.2008.00299.x", "ISBN" : "00218456", "ISSN" : "00218456", "PMID" : "34850173", "abstract" : "We quantify the relative importance of earnings announcements in providing new information to the share market, using the R2 in a regression of securities' calendar-year returns on their four quarterly earnings-announcement \u201cwindow\u201d returns. The R2, which averages approximately 5% to 9%, measures the proportion of total information incorporated in share prices annually that is associated with earnings announcements. We conclude that the average quarterly announcement is associated with approximately 1% to 2% of total annual information, thus providing a modest but not overwhelming amount of incremental information to the market. The results are consistent with the view that the primary economic role of reported earnings is not to provide timely new information to the share market. By inference, that role lies elsewhere, for example, in settling debt and compensation contracts and in disciplining prior information, including more timely managerial disclosures of information originating in the firm's accounting system. The relative informativeness of earnings announcements is a concave function of size. Increased information during earnings-announcement windows in recent years is due only in part to increased concurrent releases of management forecasts. There is no evidence of abnormal information arrival in the weeks surrounding earnings announcements. Substantial information is released in management forecasts and in analyst forecast revisions prior (but not subsequent) to earnings announcements. [ABSTRACT FROM AUTHOR]", "author" : [ { "dropping-particle" : "", "family" : "Ball", "given" : "Ray", "non-dropping-particle" : "", "parse-names" : false, "suffix" : "" }, { "dropping-particle" : "", "family" : "Shivakumar", "given" : "Lakshmanan", "non-dropping-particle" : "", "parse-names" : false, "suffix" : "" } ], "container-title" : "Journal of Accounting Research", "id" : "ITEM-1", "issue" : "5", "issued" : { "date-parts" : [ [ "2008" ] ] }, "page" : "975-1016", "title" : "How much new information is there in earnings?", "type" : "article-journal", "volume" : "46" }, "uris" : [ "http://www.mendeley.com/documents/?uuid=44de152d-83eb-42e6-bf51-8a623d67df85" ] } ], "mendeley" : { "formattedCitation" : "(Ball and Shivakumar 2008)", "plainTextFormattedCitation" : "(Ball and Shivakumar 2008)", "previouslyFormattedCitation" : "(Ball and Shivakumar 2008)" }, "properties" : {  }, "schema" : "https://github.com/citation-style-language/schema/raw/master/csl-citation.json" }</w:instrText>
      </w:r>
      <w:r w:rsidR="004C4C91">
        <w:rPr>
          <w:rFonts w:asciiTheme="majorBidi" w:hAnsiTheme="majorBidi" w:cstheme="majorBidi"/>
          <w:sz w:val="24"/>
          <w:szCs w:val="24"/>
        </w:rPr>
        <w:fldChar w:fldCharType="separate"/>
      </w:r>
      <w:r w:rsidR="004C4C91" w:rsidRPr="00946D5B">
        <w:rPr>
          <w:rFonts w:asciiTheme="majorBidi" w:hAnsiTheme="majorBidi" w:cstheme="majorBidi"/>
          <w:noProof/>
          <w:sz w:val="24"/>
          <w:szCs w:val="24"/>
        </w:rPr>
        <w:t>(Ball and Shivakumar 2008)</w:t>
      </w:r>
      <w:r w:rsidR="004C4C91">
        <w:rPr>
          <w:rFonts w:asciiTheme="majorBidi" w:hAnsiTheme="majorBidi" w:cstheme="majorBidi"/>
          <w:sz w:val="24"/>
          <w:szCs w:val="24"/>
        </w:rPr>
        <w:fldChar w:fldCharType="end"/>
      </w:r>
      <w:r w:rsidR="004C4C91">
        <w:rPr>
          <w:rFonts w:asciiTheme="majorBidi" w:hAnsiTheme="majorBidi" w:cstheme="majorBidi"/>
          <w:sz w:val="24"/>
          <w:szCs w:val="24"/>
        </w:rPr>
        <w:t xml:space="preserve"> it has been </w:t>
      </w:r>
      <w:r w:rsidRPr="00E522CB">
        <w:rPr>
          <w:rFonts w:asciiTheme="majorBidi" w:hAnsiTheme="majorBidi" w:cstheme="majorBidi"/>
          <w:sz w:val="24"/>
          <w:szCs w:val="24"/>
        </w:rPr>
        <w:t>show</w:t>
      </w:r>
      <w:r w:rsidR="004C4C91">
        <w:rPr>
          <w:rFonts w:asciiTheme="majorBidi" w:hAnsiTheme="majorBidi" w:cstheme="majorBidi"/>
          <w:sz w:val="24"/>
          <w:szCs w:val="24"/>
        </w:rPr>
        <w:t>n</w:t>
      </w:r>
      <w:r w:rsidRPr="00E522CB">
        <w:rPr>
          <w:rFonts w:asciiTheme="majorBidi" w:hAnsiTheme="majorBidi" w:cstheme="majorBidi"/>
          <w:sz w:val="24"/>
          <w:szCs w:val="24"/>
        </w:rPr>
        <w:t xml:space="preserve"> that investors </w:t>
      </w:r>
      <w:r w:rsidRPr="001E3184">
        <w:rPr>
          <w:rFonts w:asciiTheme="majorBidi" w:hAnsiTheme="majorBidi" w:cstheme="majorBidi"/>
          <w:sz w:val="24"/>
          <w:szCs w:val="24"/>
        </w:rPr>
        <w:t>over rely on old</w:t>
      </w:r>
      <w:r w:rsidRPr="001E3184">
        <w:t> </w:t>
      </w:r>
      <w:r w:rsidRPr="001E3184">
        <w:rPr>
          <w:rFonts w:cstheme="majorBidi"/>
        </w:rPr>
        <w:t>earnings</w:t>
      </w:r>
      <w:r w:rsidRPr="001E3184">
        <w:t> </w:t>
      </w:r>
      <w:r w:rsidRPr="00E522CB">
        <w:rPr>
          <w:rFonts w:asciiTheme="majorBidi" w:hAnsiTheme="majorBidi" w:cstheme="majorBidi"/>
          <w:sz w:val="24"/>
          <w:szCs w:val="24"/>
        </w:rPr>
        <w:t>p</w:t>
      </w:r>
      <w:r w:rsidRPr="001E3184">
        <w:rPr>
          <w:rFonts w:asciiTheme="majorBidi" w:hAnsiTheme="majorBidi" w:cstheme="majorBidi"/>
          <w:sz w:val="24"/>
          <w:szCs w:val="24"/>
        </w:rPr>
        <w:t xml:space="preserve">erformance when predicting </w:t>
      </w:r>
      <w:r w:rsidR="00E61186">
        <w:rPr>
          <w:rFonts w:asciiTheme="majorBidi" w:hAnsiTheme="majorBidi" w:cstheme="majorBidi"/>
          <w:sz w:val="24"/>
          <w:szCs w:val="24"/>
        </w:rPr>
        <w:t>f</w:t>
      </w:r>
      <w:r w:rsidRPr="001E3184">
        <w:rPr>
          <w:rFonts w:asciiTheme="majorBidi" w:hAnsiTheme="majorBidi" w:cstheme="majorBidi"/>
          <w:sz w:val="24"/>
          <w:szCs w:val="24"/>
        </w:rPr>
        <w:t>uture</w:t>
      </w:r>
      <w:r w:rsidRPr="001E3184">
        <w:t> </w:t>
      </w:r>
      <w:r w:rsidRPr="001E3184">
        <w:rPr>
          <w:rFonts w:cstheme="majorBidi"/>
        </w:rPr>
        <w:t>earnings</w:t>
      </w:r>
      <w:r w:rsidRPr="001E3184">
        <w:t> </w:t>
      </w:r>
      <w:r w:rsidRPr="001E3184">
        <w:rPr>
          <w:rFonts w:asciiTheme="majorBidi" w:hAnsiTheme="majorBidi" w:cstheme="majorBidi"/>
          <w:sz w:val="24"/>
          <w:szCs w:val="24"/>
        </w:rPr>
        <w:t>performance</w:t>
      </w:r>
      <w:r w:rsidR="004C4C91">
        <w:rPr>
          <w:rFonts w:asciiTheme="majorBidi" w:hAnsiTheme="majorBidi" w:cstheme="majorBidi"/>
          <w:sz w:val="24"/>
          <w:szCs w:val="24"/>
        </w:rPr>
        <w:t xml:space="preserve"> </w:t>
      </w:r>
      <w:r w:rsidR="004C4C91">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"10.1506/N8T8-9QR7-YUCX-91X2", "ISBN" : "08239150", "ISSN" : "0823-9150", "abstract" : "This paper reports an experiment demonstrating that MBA students overrely on old earnings performance when predicting future earnings performance in a laboratory setting. In the experiment, MBA students relied too heavily on old annual ROE information to predict future annual ROE. The experiment shows how a common cognitive error (overreliance on unreliable information) interacts with the structure of the earnings time series to create particular patterns of prediction errors. The results also suggest directions for research on two well-known anomalies, long-run overreactions (De Bondt and Thaler 1985, 1987) and post- earnings-announcement drift (Bernard and Thomas 1990).", "author" : [ { "dropping-particle" : "", "family" : "Bloomfield", "given" : "Robert J", "non-dropping-particle" : "", "parse-names" : false, "suffix" : "" }, { "dropping-particle" : "", "family" : "Libby", "given" : "Robert", "non-dropping-particle" : "", "parse-names" : false, "suffix" : "" }, { "dropping-particle" : "", "family" : "Nelson", "given" : "Mark W", "non-dropping-particle" : "", "parse-names" : false, "suffix" : "" } ], "container-title" : "Contemporary Accounting Research", "id" : "ITEM-1", "issue" : "1", "issued" : { "date-parts" : [ [ "2003" ] ] }, "page" : "1-31", "title" : "Do Investors Overrely on Old Elements of the Earnings Time Series?", "type" : "article-journal", "volume" : "20" }, "uris" : [ "http://www.mendeley.com/documents/?uuid=e04c45ea-dcc7-4133-9610-2a9f47fd422d" ] } ], "mendeley" : { "formattedCitation" : "(Bloomfield et al. 2003)", "plainTextFormattedCitation" : "(Bloomfield et al. 2003)", "previouslyFormattedCitation" : "(Bloomfield et al. 2003)" }, "properties" : {  }, "schema" : "https://github.com/citation-style-language/schema/raw/master/csl-citation.json" }</w:instrText>
      </w:r>
      <w:r w:rsidR="004C4C91">
        <w:rPr>
          <w:rFonts w:asciiTheme="majorBidi" w:hAnsiTheme="majorBidi" w:cstheme="majorBidi"/>
          <w:sz w:val="24"/>
          <w:szCs w:val="24"/>
        </w:rPr>
        <w:fldChar w:fldCharType="separate"/>
      </w:r>
      <w:r w:rsidR="004C4C91" w:rsidRPr="00946D5B">
        <w:rPr>
          <w:rFonts w:asciiTheme="majorBidi" w:hAnsiTheme="majorBidi" w:cstheme="majorBidi"/>
          <w:noProof/>
          <w:sz w:val="24"/>
          <w:szCs w:val="24"/>
        </w:rPr>
        <w:t>(Bloomfield et al. 2003)</w:t>
      </w:r>
      <w:r w:rsidR="004C4C91">
        <w:rPr>
          <w:rFonts w:asciiTheme="majorBidi" w:hAnsiTheme="majorBidi" w:cstheme="majorBidi"/>
          <w:sz w:val="24"/>
          <w:szCs w:val="24"/>
        </w:rPr>
        <w:fldChar w:fldCharType="end"/>
      </w:r>
      <w:r w:rsidRPr="001E3184">
        <w:rPr>
          <w:rFonts w:asciiTheme="majorBidi" w:hAnsiTheme="majorBidi" w:cstheme="majorBidi"/>
          <w:sz w:val="24"/>
          <w:szCs w:val="24"/>
        </w:rPr>
        <w:t>.</w:t>
      </w:r>
      <w:r w:rsidR="00E61186">
        <w:rPr>
          <w:rFonts w:asciiTheme="majorBidi" w:hAnsiTheme="majorBidi" w:cstheme="majorBidi"/>
          <w:sz w:val="24"/>
          <w:szCs w:val="24"/>
        </w:rPr>
        <w:t xml:space="preserve"> </w:t>
      </w:r>
      <w:r w:rsidRPr="001E3184">
        <w:rPr>
          <w:rFonts w:asciiTheme="majorBidi" w:hAnsiTheme="majorBidi" w:cstheme="majorBidi"/>
          <w:sz w:val="24"/>
          <w:szCs w:val="24"/>
        </w:rPr>
        <w:t xml:space="preserve">These </w:t>
      </w:r>
      <w:r w:rsidR="004C4C91">
        <w:rPr>
          <w:rFonts w:asciiTheme="majorBidi" w:hAnsiTheme="majorBidi" w:cstheme="majorBidi"/>
          <w:sz w:val="24"/>
          <w:szCs w:val="24"/>
        </w:rPr>
        <w:t>issues</w:t>
      </w:r>
      <w:r w:rsidRPr="001E3184">
        <w:rPr>
          <w:rFonts w:asciiTheme="majorBidi" w:hAnsiTheme="majorBidi" w:cstheme="majorBidi"/>
          <w:sz w:val="24"/>
          <w:szCs w:val="24"/>
        </w:rPr>
        <w:t xml:space="preserve"> highlight the necessity to develop a tool to better predict future earnings</w:t>
      </w:r>
      <w:r w:rsidR="00E61186">
        <w:rPr>
          <w:rFonts w:asciiTheme="majorBidi" w:hAnsiTheme="majorBidi" w:cstheme="majorBidi"/>
          <w:sz w:val="24"/>
          <w:szCs w:val="24"/>
        </w:rPr>
        <w:t>.</w:t>
      </w:r>
    </w:p>
    <w:p w:rsidR="001173F2" w:rsidRPr="00426254" w:rsidRDefault="001173F2" w:rsidP="006458C4">
      <w:pPr>
        <w:rPr>
          <w:rFonts w:asciiTheme="majorBidi" w:hAnsiTheme="majorBidi" w:cstheme="majorBidi"/>
          <w:sz w:val="24"/>
          <w:szCs w:val="24"/>
        </w:rPr>
      </w:pPr>
      <w:r w:rsidRPr="00426254">
        <w:rPr>
          <w:rFonts w:asciiTheme="majorBidi" w:hAnsiTheme="majorBidi" w:cstheme="majorBidi"/>
          <w:sz w:val="24"/>
          <w:szCs w:val="24"/>
        </w:rPr>
        <w:t xml:space="preserve">Many research papers have concentrated on the importance of earnings announcements and forecasts in the determination of investment decisions. While earlier research has only been able to show relatively low informativeness of earnings (Ball </w:t>
      </w:r>
      <w:r>
        <w:rPr>
          <w:rFonts w:asciiTheme="majorBidi" w:hAnsiTheme="majorBidi" w:cstheme="majorBidi"/>
          <w:sz w:val="24"/>
          <w:szCs w:val="24"/>
        </w:rPr>
        <w:t>and</w:t>
      </w:r>
      <w:r w:rsidRPr="00426254">
        <w:rPr>
          <w:rFonts w:asciiTheme="majorBidi" w:hAnsiTheme="majorBidi" w:cstheme="majorBidi"/>
          <w:sz w:val="24"/>
          <w:szCs w:val="24"/>
        </w:rPr>
        <w:t xml:space="preserve"> Brown 1968; Beaver, 1968; Foster</w:t>
      </w:r>
      <w:r>
        <w:rPr>
          <w:rFonts w:asciiTheme="majorBidi" w:hAnsiTheme="majorBidi" w:cstheme="majorBidi"/>
          <w:sz w:val="24"/>
          <w:szCs w:val="24"/>
        </w:rPr>
        <w:t>,</w:t>
      </w:r>
      <w:r w:rsidRPr="00426254">
        <w:rPr>
          <w:rFonts w:asciiTheme="majorBidi" w:hAnsiTheme="majorBidi" w:cstheme="majorBidi"/>
          <w:sz w:val="24"/>
          <w:szCs w:val="24"/>
        </w:rPr>
        <w:t xml:space="preserve"> </w:t>
      </w:r>
      <w:r>
        <w:rPr>
          <w:rFonts w:asciiTheme="majorBidi" w:hAnsiTheme="majorBidi" w:cstheme="majorBidi"/>
          <w:sz w:val="24"/>
          <w:szCs w:val="24"/>
        </w:rPr>
        <w:t>Olsen and Shevlin</w:t>
      </w:r>
      <w:r w:rsidRPr="00426254">
        <w:rPr>
          <w:rFonts w:asciiTheme="majorBidi" w:hAnsiTheme="majorBidi" w:cstheme="majorBidi"/>
          <w:sz w:val="24"/>
          <w:szCs w:val="24"/>
        </w:rPr>
        <w:t xml:space="preserve"> 1984; and Bernard </w:t>
      </w:r>
      <w:r>
        <w:rPr>
          <w:rFonts w:asciiTheme="majorBidi" w:hAnsiTheme="majorBidi" w:cstheme="majorBidi"/>
          <w:sz w:val="24"/>
          <w:szCs w:val="24"/>
        </w:rPr>
        <w:t>and</w:t>
      </w:r>
      <w:r w:rsidRPr="00426254">
        <w:rPr>
          <w:rFonts w:asciiTheme="majorBidi" w:hAnsiTheme="majorBidi" w:cstheme="majorBidi"/>
          <w:sz w:val="24"/>
          <w:szCs w:val="24"/>
        </w:rPr>
        <w:t xml:space="preserve"> Thomas 1990) later studies were able to show the incremental information content of specific components of the financial statements. For example, information for future earnings and cash flows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"Finger", "given" : "C a", "non-dropping-particle" : "", "parse-names" : false, "suffix" : "" } ], "container-title" : "The Journal of Accounting Research", "id" : "ITEM-1", "issue" : "2", "issued" : { "date-parts" : [ [ "1994" ] ] }, "page" : "210-223", "title" : "The ability of earnings to predict future earnigns and cash flow.", "type" : "article-journal", "volume" : "32" }, "uris" : [ "http://www.mendeley.com/documents/?uuid=018783ee-e9bc-41cc-8c42-594040dfcf87" ] } ], "mendeley" : { "formattedCitation" : "(Finger 1994)", "plainTextFormattedCitation" : "(Finger 1994)", "previouslyFormattedCitation" : "(Finger 1994)" }, "properties" : {  }, "schema" : "https://github.com/citation-style-language/schema/raw/master/csl-citation.json" }</w:instrText>
      </w:r>
      <w:r>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(Finger 1994)</w:t>
      </w:r>
      <w:r>
        <w:rPr>
          <w:rFonts w:asciiTheme="majorBidi" w:hAnsiTheme="majorBidi" w:cstheme="majorBidi"/>
          <w:sz w:val="24"/>
          <w:szCs w:val="24"/>
        </w:rPr>
        <w:fldChar w:fldCharType="end"/>
      </w:r>
      <w:r>
        <w:rPr>
          <w:rFonts w:asciiTheme="majorBidi" w:hAnsiTheme="majorBidi" w:cstheme="majorBidi"/>
          <w:sz w:val="24"/>
          <w:szCs w:val="24"/>
        </w:rPr>
        <w:t>;</w:t>
      </w:r>
      <w:r w:rsidRPr="00426254">
        <w:rPr>
          <w:rFonts w:asciiTheme="majorBidi" w:hAnsiTheme="majorBidi" w:cstheme="majorBidi"/>
          <w:sz w:val="24"/>
          <w:szCs w:val="24"/>
        </w:rPr>
        <w:t xml:space="preserve"> predict</w:t>
      </w:r>
      <w:r>
        <w:rPr>
          <w:rFonts w:asciiTheme="majorBidi" w:hAnsiTheme="majorBidi" w:cstheme="majorBidi"/>
          <w:sz w:val="24"/>
          <w:szCs w:val="24"/>
        </w:rPr>
        <w:t>ion of</w:t>
      </w:r>
      <w:r w:rsidRPr="00426254">
        <w:rPr>
          <w:rFonts w:asciiTheme="majorBidi" w:hAnsiTheme="majorBidi" w:cstheme="majorBidi"/>
          <w:sz w:val="24"/>
          <w:szCs w:val="24"/>
        </w:rPr>
        <w:t xml:space="preserve"> sign changes in the </w:t>
      </w:r>
      <w:r>
        <w:rPr>
          <w:rFonts w:asciiTheme="majorBidi" w:hAnsiTheme="majorBidi" w:cstheme="majorBidi"/>
          <w:sz w:val="24"/>
          <w:szCs w:val="24"/>
        </w:rPr>
        <w:t>future earnings</w:t>
      </w:r>
      <w:r w:rsidRPr="00426254">
        <w:rPr>
          <w:rFonts w:asciiTheme="majorBidi" w:hAnsiTheme="majorBidi" w:cstheme="majorBidi"/>
          <w:sz w:val="24"/>
          <w:szCs w:val="24"/>
        </w:rPr>
        <w:t xml:space="preserve"> using various income statement and balance sheet components</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F1183F">
        <w:rPr>
          <w:rFonts w:asciiTheme="majorBidi" w:hAnsiTheme="majorBidi" w:cstheme="majorBidi"/>
          <w:sz w:val="24"/>
          <w:szCs w:val="24"/>
        </w:rPr>
        <w:instrText>ADDIN CSL_CITATION { "citationItems" : [ { "id" : "ITEM-1", "itemData" : { "DOI" : "10.2307/2491220", "ISBN" : "0021-8456", "ISSN" : "0021-8456", "abstract" : "The article presents research on the predictive aspects of information content in nonearnings annual reports of corporations on future financial performance. The use of nonearnings information as a secondary source of financial indicators is suggested, highlighting their possible utility in reflecting information on future trends which direct financial conditions do not. Empirical research between sets of financial statements one year apart is analyzed through a random walk model and supports the theory that certain nonearnings content contain future predictors.", "author" : [ { "dropping-particle" : "", "family" : "Ou", "given" : "Jane a", "non-dropping-particle" : "", "parse-names" : false, "suffix" : "" } ], "container-title" : "Journal of Accounting Research", "id" : "ITEM-1", "issue" : "1", "issued" : { "date-parts" : [ [ "1990" ] ] }, "page" : "144-163", "title" : "The Information Content of Nonearnings Accounting Numbers as Earnings Predictors", "type" : "article-journal", "volume" : "28" }, "uris" : [ "http://www.mendeley.com/documents/?uuid=e550b889-543b-4d99-9a6d-d81e537a4ceb" ] }, { "id" : "ITEM-2",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"ITEM-2", "issue" : "4", "issued" : { "date-parts" : [ [ "1989" ] ] }, "page" : "295-329", "title" : "Financial statement analysis and the prediction of stock returns", "type" : "article-journal", "volume" : "11" }, "uris" : [ "http://www.mendeley.com/documents/?uuid=828c6208-675d-42c4-87a3-09590a2da7da" ] } ], "mendeley" : { "formattedCitation" : "(Ou 1990; Ou and Penman 1989)", "plainTextFormattedCitation" : "(Ou 1990; Ou and Penman 1989)", "previouslyFormattedCitation" : "(Ou 1990; Jane A. Ou and Penman 1989)" }, "properties" : {  }, "schema" : "https://github.com/citation-style-language/schema/raw/master/csl-citation.json" }</w:instrText>
      </w:r>
      <w:r>
        <w:rPr>
          <w:rFonts w:asciiTheme="majorBidi" w:hAnsiTheme="majorBidi" w:cstheme="majorBidi"/>
          <w:sz w:val="24"/>
          <w:szCs w:val="24"/>
        </w:rPr>
        <w:fldChar w:fldCharType="separate"/>
      </w:r>
      <w:r w:rsidR="00F1183F" w:rsidRPr="00F1183F">
        <w:rPr>
          <w:rFonts w:asciiTheme="majorBidi" w:hAnsiTheme="majorBidi" w:cstheme="majorBidi"/>
          <w:noProof/>
          <w:sz w:val="24"/>
          <w:szCs w:val="24"/>
        </w:rPr>
        <w:t>(Ou 1990; Ou and Penman 1989)</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DD00C6">
        <w:rPr>
          <w:rFonts w:asciiTheme="majorBidi" w:hAnsiTheme="majorBidi" w:cstheme="majorBidi"/>
          <w:sz w:val="24"/>
          <w:szCs w:val="24"/>
        </w:rPr>
        <w:t xml:space="preserve">current earnings and current price as predictors of future earnings </w:t>
      </w:r>
      <w:r w:rsidR="00DD00C6">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"10.1111/1468-5957.00278", "ISSN" : "0306686X", "abstract" : "This article examines the efficacy of competing earnings prediction model in annual accounting. Research on the time-series properties of annual accounting earnings indicates that earnings follow a random walk (or a random walk plus drift) process. A number of prior studies have found that the random walk model generally outperforms fitted Box-Jenkins models in out-of-sample analyses. More recent studies have found evidence confirming the random walk hypothesis even after rectifying problems associated with conventional Box-Jenkins models and using a long time-series of earnings over a fifty-year period. While studies of earnings prediction using univariate time-series models abound in the literature, some prior evidence suggests that investors use an information set broader than current and past earnings to arrive at their forecasts of future earnings. The composite model includes current earnings and other (non-earnings) information as predictors of next year's earnings. Thus, expected earnings is derived as a function of observable variables, specifically, current earnings and current price.", "author" : [ { "dropping-particle" : "", "family" : "Shroff", "given" : "Pervin K.", "non-dropping-particle" : "", "parse-names" : false, "suffix" : "" } ], "container-title" : "Journal of Business Finance and Accounting", "id" : "ITEM-1", "issue" : "7-8", "issued" : { "date-parts" : [ [ "1999" ] ] }, "page" : "863-882", "title" : "The variability of earnings and non-earnings information and earnings prediction", "type" : "article-journal", "volume" : "26" }, "uris" : [ "http://www.mendeley.com/documents/?uuid=5296189e-d681-4ee1-9ec3-f96dd6356020" ] } ], "mendeley" : { "formattedCitation" : "(Shroff 1999)", "plainTextFormattedCitation" : "(Shroff 1999)", "previouslyFormattedCitation" : "(Shroff 1999)" }, "properties" : {  }, "schema" : "https://github.com/citation-style-language/schema/raw/master/csl-citation.json" }</w:instrText>
      </w:r>
      <w:r w:rsidR="00DD00C6">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(Shroff 1999)</w:t>
      </w:r>
      <w:r w:rsidR="00DD00C6">
        <w:rPr>
          <w:rFonts w:asciiTheme="majorBidi" w:hAnsiTheme="majorBidi" w:cstheme="majorBidi"/>
          <w:sz w:val="24"/>
          <w:szCs w:val="24"/>
        </w:rPr>
        <w:fldChar w:fldCharType="end"/>
      </w:r>
      <w:r w:rsidR="00DD00C6">
        <w:rPr>
          <w:rFonts w:asciiTheme="majorBidi" w:hAnsiTheme="majorBidi" w:cstheme="majorBidi"/>
          <w:sz w:val="24"/>
          <w:szCs w:val="24"/>
        </w:rPr>
        <w:t>; higher information content in</w:t>
      </w:r>
      <w:r w:rsidRPr="00426254">
        <w:rPr>
          <w:rFonts w:asciiTheme="majorBidi" w:hAnsiTheme="majorBidi" w:cstheme="majorBidi"/>
          <w:sz w:val="24"/>
          <w:szCs w:val="24"/>
        </w:rPr>
        <w:t xml:space="preserve"> bad-news periods than in good-new periods</w:t>
      </w:r>
      <w:r w:rsidR="0044725F">
        <w:rPr>
          <w:rFonts w:asciiTheme="majorBidi" w:hAnsiTheme="majorBidi" w:cstheme="majorBidi"/>
          <w:sz w:val="24"/>
          <w:szCs w:val="24"/>
        </w:rPr>
        <w:t xml:space="preserve"> </w:t>
      </w:r>
      <w:r w:rsidR="0044725F">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"10.2308/accr-50189", "ISBN" : "00014826", "ISSN" : "00014826", "PMID" : "85164145", "abstract" : "We propose that the value of the earnings reporting process as an information source lies in limiting delays in the release of bad news, either by inducing managers to disclose it voluntarily or by directly releasing the negative news that managers have incentives to withhold. We compare earnings informativeness in badnews and good-news quarters. Using returns to measure news, we find, consistent with our prediction, that earnings informativeness relative to other sources is higher in badnews quarters than in good-news quarters. Further, cross-sectional tests indicate that earnings differential informativeness in bad-news quarters is more pronounced when managers do not voluntarily disclose the news, information asymmetry is stronger, and managers are net sellers of stock. [PUBLICATION ABSTRACT]", "author" : [ { "dropping-particle" : "", "family" : "Roychowdhury", "given" : "Sugata", "non-dropping-particle" : "", "parse-names" : false, "suffix" : "" }, { "dropping-particle" : "", "family" : "Sletten", "given" : "Ewa", "non-dropping-particle" : "", "parse-names" : false, "suffix" : "" } ], "container-title" : "Accounting Review", "id" : "ITEM-1", "issue" : "5", "issued" : { "date-parts" : [ [ "2012" ] ] }, "page" : "1679-1708", "title" : "Voluntary disclosure incentives and earnings informativeness", "type" : "article-journal", "volume" : "87" }, "uris" : [ "http://www.mendeley.com/documents/?uuid=39a3667d-e503-4a6b-9289-9fd07abf361f" ] } ], "mendeley" : { "formattedCitation" : "(Roychowdhury and Sletten 2012)", "plainTextFormattedCitation" : "(Roychowdhury and Sletten 2012)", "previouslyFormattedCitation" : "(Roychowdhury and Sletten 2012)" }, "properties" : {  }, "schema" : "https://github.com/citation-style-language/schema/raw/master/csl-citation.json" }</w:instrText>
      </w:r>
      <w:r w:rsidR="0044725F">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(Roychowdhury and Sletten 2012)</w:t>
      </w:r>
      <w:r w:rsidR="0044725F">
        <w:rPr>
          <w:rFonts w:asciiTheme="majorBidi" w:hAnsiTheme="majorBidi" w:cstheme="majorBidi"/>
          <w:sz w:val="24"/>
          <w:szCs w:val="24"/>
        </w:rPr>
        <w:fldChar w:fldCharType="end"/>
      </w:r>
      <w:r w:rsidR="0044725F">
        <w:rPr>
          <w:rFonts w:asciiTheme="majorBidi" w:hAnsiTheme="majorBidi" w:cstheme="majorBidi"/>
          <w:sz w:val="24"/>
          <w:szCs w:val="24"/>
        </w:rPr>
        <w:t xml:space="preserve">; and the ability of </w:t>
      </w:r>
      <w:r w:rsidRPr="00426254">
        <w:rPr>
          <w:rFonts w:asciiTheme="majorBidi" w:hAnsiTheme="majorBidi" w:cstheme="majorBidi"/>
          <w:sz w:val="24"/>
          <w:szCs w:val="24"/>
        </w:rPr>
        <w:t xml:space="preserve"> disaggregated earnings data to predict next period's earnings in the banking industry</w:t>
      </w:r>
      <w:r w:rsidR="0044725F">
        <w:rPr>
          <w:rFonts w:asciiTheme="majorBidi" w:hAnsiTheme="majorBidi" w:cstheme="majorBidi"/>
          <w:sz w:val="24"/>
          <w:szCs w:val="24"/>
        </w:rPr>
        <w:t xml:space="preserve"> </w:t>
      </w:r>
      <w:r w:rsidR="0044725F">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"10.1108/14757700610712480", "ISBN" : "1086737091", "ISSN" : "1475-7702", "abstract" : "This paper seeks to investigate whether disaggregated bank earnings better predict next period earnings than contemporaneous aggregated earnings. Fairfield et al.'s (1996) regression approach is used for predicting next period's return of equity (ROE) and stock prices using disaggregated earnings data. The results show that the mean adjusted R -square significantly increases with the progressive disaggregation of earnings. The results also demonstrate that disaggregated components are better able to predict next period earnings and stock prices than aggregated earnings. The findings support the US Financial Accounting Standard Board's contention that disaggregated information may be more useful than aggregated information for investment, credit, and financing decisions. Investors and analysts should use disaggregated income statement information in predicting next period earnings and stock prices for the banking industry. The main contribution of this paper is to demonstrate how fully disaggregated earnings explain ROE, stock prices, and analysts forecast error in the banking industry.", "author" : [ { "dropping-particle" : "", "family" : "Alam", "given" : "Pervaiz", "non-dropping-particle" : "", "parse-names" : false, "suffix" : "" }, { "dropping-particle" : "", "family" : "Brown", "given" : "Charles a.", "non-dropping-particle" : "", "parse-names" : false, "suffix" : "" } ], "container-title" : "Review of Accounting and Finance", "id" : "ITEM-1", "issue" : "4", "issued" : { "date-parts" : [ [ "2006" ] ] }, "page" : "443-463", "title" : "Disaggregated earnings and the prediction of ROE and stock prices: a case of the banking industry", "type" : "article-journal", "volume" : "5" }, "uris" : [ "http://www.mendeley.com/documents/?uuid=84385f62-cf9e-40a2-abce-edbe1661b033" ] } ], "mendeley" : { "formattedCitation" : "(Alam and Brown 2006)", "plainTextFormattedCitation" : "(Alam and Brown 2006)", "previouslyFormattedCitation" : "(Alam and Brown 2006)" }, "properties" : {  }, "schema" : "https://github.com/citation-style-language/schema/raw/master/csl-citation.json" }</w:instrText>
      </w:r>
      <w:r w:rsidR="0044725F">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(Alam and Brown 2006)</w:t>
      </w:r>
      <w:r w:rsidR="0044725F">
        <w:rPr>
          <w:rFonts w:asciiTheme="majorBidi" w:hAnsiTheme="majorBidi" w:cstheme="majorBidi"/>
          <w:sz w:val="24"/>
          <w:szCs w:val="24"/>
        </w:rPr>
        <w:fldChar w:fldCharType="end"/>
      </w:r>
      <w:r w:rsidR="0044725F">
        <w:rPr>
          <w:rFonts w:asciiTheme="majorBidi" w:hAnsiTheme="majorBidi" w:cstheme="majorBidi"/>
          <w:sz w:val="24"/>
          <w:szCs w:val="24"/>
        </w:rPr>
        <w:t xml:space="preserve"> are just a few of the examples</w:t>
      </w:r>
      <w:r w:rsidRPr="00426254">
        <w:rPr>
          <w:rFonts w:asciiTheme="majorBidi" w:hAnsiTheme="majorBidi" w:cstheme="majorBidi"/>
          <w:sz w:val="24"/>
          <w:szCs w:val="24"/>
        </w:rPr>
        <w:t xml:space="preserve">. </w:t>
      </w:r>
    </w:p>
    <w:p w:rsidR="001173F2" w:rsidRDefault="001173F2" w:rsidP="006458C4">
      <w:pPr>
        <w:rPr>
          <w:rFonts w:asciiTheme="majorBidi" w:hAnsiTheme="majorBidi" w:cstheme="majorBidi"/>
          <w:sz w:val="24"/>
          <w:szCs w:val="24"/>
        </w:rPr>
      </w:pPr>
      <w:r w:rsidRPr="00426254">
        <w:rPr>
          <w:rFonts w:asciiTheme="majorBidi" w:hAnsiTheme="majorBidi" w:cstheme="majorBidi"/>
          <w:sz w:val="24"/>
          <w:szCs w:val="24"/>
        </w:rPr>
        <w:t xml:space="preserve">Ou and Penman (1989) were the first researchers to focus on the usefulness of accounting information to predict the direction of movement of earnings relative to trend </w:t>
      </w:r>
      <w:r w:rsidRPr="00426254">
        <w:rPr>
          <w:rFonts w:asciiTheme="majorBidi" w:hAnsiTheme="majorBidi" w:cstheme="majorBidi"/>
          <w:sz w:val="24"/>
          <w:szCs w:val="24"/>
        </w:rPr>
        <w:lastRenderedPageBreak/>
        <w:t xml:space="preserve">adjusted current earnings. The study is important because it evaluates whether accounting information can consequently be used as the basis for profitable investment strategy. Given investors' reliance on earnings this could be a valuable tool for a profitable investment strategy. The authors found that financial statement analysis can provide a measure </w:t>
      </w:r>
      <w:r w:rsidR="004C4C91">
        <w:rPr>
          <w:rFonts w:asciiTheme="majorBidi" w:hAnsiTheme="majorBidi" w:cstheme="majorBidi"/>
          <w:sz w:val="24"/>
          <w:szCs w:val="24"/>
        </w:rPr>
        <w:t>to</w:t>
      </w:r>
      <w:r w:rsidRPr="00426254">
        <w:rPr>
          <w:rFonts w:asciiTheme="majorBidi" w:hAnsiTheme="majorBidi" w:cstheme="majorBidi"/>
          <w:sz w:val="24"/>
          <w:szCs w:val="24"/>
        </w:rPr>
        <w:t xml:space="preserve"> indicat</w:t>
      </w:r>
      <w:r w:rsidR="004C4C91">
        <w:rPr>
          <w:rFonts w:asciiTheme="majorBidi" w:hAnsiTheme="majorBidi" w:cstheme="majorBidi"/>
          <w:sz w:val="24"/>
          <w:szCs w:val="24"/>
        </w:rPr>
        <w:t>e</w:t>
      </w:r>
      <w:r w:rsidRPr="00426254">
        <w:rPr>
          <w:rFonts w:asciiTheme="majorBidi" w:hAnsiTheme="majorBidi" w:cstheme="majorBidi"/>
          <w:sz w:val="24"/>
          <w:szCs w:val="24"/>
        </w:rPr>
        <w:t xml:space="preserve"> future earnings</w:t>
      </w:r>
      <w:r w:rsidR="004C4C91">
        <w:rPr>
          <w:rFonts w:asciiTheme="majorBidi" w:hAnsiTheme="majorBidi" w:cstheme="majorBidi"/>
          <w:sz w:val="24"/>
          <w:szCs w:val="24"/>
        </w:rPr>
        <w:t>,</w:t>
      </w:r>
      <w:r w:rsidRPr="00426254">
        <w:rPr>
          <w:rFonts w:asciiTheme="majorBidi" w:hAnsiTheme="majorBidi" w:cstheme="majorBidi"/>
          <w:sz w:val="24"/>
          <w:szCs w:val="24"/>
        </w:rPr>
        <w:t xml:space="preserve"> which in turn is </w:t>
      </w:r>
      <w:r w:rsidR="004C4C91">
        <w:rPr>
          <w:rFonts w:asciiTheme="majorBidi" w:hAnsiTheme="majorBidi" w:cstheme="majorBidi"/>
          <w:sz w:val="24"/>
          <w:szCs w:val="24"/>
        </w:rPr>
        <w:t xml:space="preserve">may be </w:t>
      </w:r>
      <w:r w:rsidRPr="00426254">
        <w:rPr>
          <w:rFonts w:asciiTheme="majorBidi" w:hAnsiTheme="majorBidi" w:cstheme="majorBidi"/>
          <w:sz w:val="24"/>
          <w:szCs w:val="24"/>
        </w:rPr>
        <w:t xml:space="preserve">used as a successful investment strategy. However, evidence from subsequent studies (Holthausen </w:t>
      </w:r>
      <w:r>
        <w:rPr>
          <w:rFonts w:asciiTheme="majorBidi" w:hAnsiTheme="majorBidi" w:cstheme="majorBidi"/>
          <w:sz w:val="24"/>
          <w:szCs w:val="24"/>
        </w:rPr>
        <w:t>and</w:t>
      </w:r>
      <w:r w:rsidRPr="00426254">
        <w:rPr>
          <w:rFonts w:asciiTheme="majorBidi" w:hAnsiTheme="majorBidi" w:cstheme="majorBidi"/>
          <w:sz w:val="24"/>
          <w:szCs w:val="24"/>
        </w:rPr>
        <w:t xml:space="preserve"> Larker 1992; Bernard et al. 1997; Stober 1992; Setiono </w:t>
      </w:r>
      <w:r>
        <w:rPr>
          <w:rFonts w:asciiTheme="majorBidi" w:hAnsiTheme="majorBidi" w:cstheme="majorBidi"/>
          <w:sz w:val="24"/>
          <w:szCs w:val="24"/>
        </w:rPr>
        <w:t>and</w:t>
      </w:r>
      <w:r w:rsidRPr="00426254">
        <w:rPr>
          <w:rFonts w:asciiTheme="majorBidi" w:hAnsiTheme="majorBidi" w:cstheme="majorBidi"/>
          <w:sz w:val="24"/>
          <w:szCs w:val="24"/>
        </w:rPr>
        <w:t xml:space="preserve"> Strong 1998; and Bird</w:t>
      </w:r>
      <w:r>
        <w:rPr>
          <w:rFonts w:asciiTheme="majorBidi" w:hAnsiTheme="majorBidi" w:cstheme="majorBidi"/>
          <w:sz w:val="24"/>
          <w:szCs w:val="24"/>
        </w:rPr>
        <w:t>,</w:t>
      </w:r>
      <w:r w:rsidRPr="00426254">
        <w:rPr>
          <w:rFonts w:asciiTheme="majorBidi" w:hAnsiTheme="majorBidi" w:cstheme="majorBidi"/>
          <w:sz w:val="24"/>
          <w:szCs w:val="24"/>
        </w:rPr>
        <w:t xml:space="preserve"> </w:t>
      </w:r>
      <w:r>
        <w:rPr>
          <w:rFonts w:asciiTheme="majorBidi" w:hAnsiTheme="majorBidi" w:cstheme="majorBidi"/>
          <w:sz w:val="24"/>
          <w:szCs w:val="24"/>
          <w:lang w:val="en"/>
        </w:rPr>
        <w:t>Gerlach and Hall</w:t>
      </w:r>
      <w:r w:rsidRPr="00426254">
        <w:rPr>
          <w:rFonts w:asciiTheme="majorBidi" w:hAnsiTheme="majorBidi" w:cstheme="majorBidi"/>
          <w:sz w:val="24"/>
          <w:szCs w:val="24"/>
        </w:rPr>
        <w:t xml:space="preserve"> 2001) ha</w:t>
      </w:r>
      <w:r w:rsidR="004C4C91">
        <w:rPr>
          <w:rFonts w:asciiTheme="majorBidi" w:hAnsiTheme="majorBidi" w:cstheme="majorBidi"/>
          <w:sz w:val="24"/>
          <w:szCs w:val="24"/>
        </w:rPr>
        <w:t>ve</w:t>
      </w:r>
      <w:r w:rsidRPr="00426254">
        <w:rPr>
          <w:rFonts w:asciiTheme="majorBidi" w:hAnsiTheme="majorBidi" w:cstheme="majorBidi"/>
          <w:sz w:val="24"/>
          <w:szCs w:val="24"/>
        </w:rPr>
        <w:t xml:space="preserve"> been mixed.</w:t>
      </w:r>
    </w:p>
    <w:p w:rsidR="00A45B75" w:rsidRDefault="004C4C91" w:rsidP="006458C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A</w:t>
      </w:r>
      <w:r w:rsidR="00A132DF">
        <w:rPr>
          <w:rFonts w:asciiTheme="majorBidi" w:hAnsiTheme="majorBidi" w:cstheme="majorBidi"/>
          <w:sz w:val="24"/>
          <w:szCs w:val="24"/>
        </w:rPr>
        <w:t>rtificial intelligence</w:t>
      </w:r>
      <w:r w:rsidR="0038212F">
        <w:rPr>
          <w:rFonts w:asciiTheme="majorBidi" w:hAnsiTheme="majorBidi" w:cstheme="majorBidi"/>
          <w:sz w:val="24"/>
          <w:szCs w:val="24"/>
        </w:rPr>
        <w:t xml:space="preserve"> </w:t>
      </w:r>
      <w:r>
        <w:rPr>
          <w:rFonts w:asciiTheme="majorBidi" w:hAnsiTheme="majorBidi" w:cstheme="majorBidi"/>
          <w:sz w:val="24"/>
          <w:szCs w:val="24"/>
        </w:rPr>
        <w:t xml:space="preserve">tools </w:t>
      </w:r>
      <w:r w:rsidR="00A132DF">
        <w:rPr>
          <w:rFonts w:asciiTheme="majorBidi" w:hAnsiTheme="majorBidi" w:cstheme="majorBidi"/>
          <w:sz w:val="24"/>
          <w:szCs w:val="24"/>
        </w:rPr>
        <w:t xml:space="preserve">offer a possibility to create more sophisticated and precise models </w:t>
      </w:r>
      <w:r w:rsidR="0038212F">
        <w:rPr>
          <w:rFonts w:asciiTheme="majorBidi" w:hAnsiTheme="majorBidi" w:cstheme="majorBidi"/>
          <w:sz w:val="24"/>
          <w:szCs w:val="24"/>
        </w:rPr>
        <w:t xml:space="preserve">for complex and computationally demanding decision processes, as well as performing analysis and prediction processes faster and more effectively </w:t>
      </w:r>
      <w:r w:rsidR="0038212F">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"Dan\u0117nas", "given" : "Paulius", "non-dropping-particle" : "", "parse-names" : false, "suffix" : "" } ], "id" : "ITEM-1", "issued" : { "date-parts" : [ [ "2013" ] ] }, "publisher" : "VILNIUS UNIVERSITY", "title" : "Support Vector Machines Based Classifiers in Intelligent Decision Support System for Credit Risk Evaluation", "type" : "thesis" }, "uris" : [ "http://www.mendeley.com/documents/?uuid=5cf59d3a-91f8-4316-81d3-5ff35557e487" ] } ], "mendeley" : { "formattedCitation" : "(Dan\u0117nas 2013)", "plainTextFormattedCitation" : "(Dan\u0117nas 2013)", "previouslyFormattedCitation" : "(Dan\u0117nas 2013)" }, "properties" : {  }, "schema" : "https://github.com/citation-style-language/schema/raw/master/csl-citation.json" }</w:instrText>
      </w:r>
      <w:r w:rsidR="0038212F">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(Danėnas 2013)</w:t>
      </w:r>
      <w:r w:rsidR="0038212F">
        <w:rPr>
          <w:rFonts w:asciiTheme="majorBidi" w:hAnsiTheme="majorBidi" w:cstheme="majorBidi"/>
          <w:sz w:val="24"/>
          <w:szCs w:val="24"/>
        </w:rPr>
        <w:fldChar w:fldCharType="end"/>
      </w:r>
      <w:r w:rsidR="0038212F">
        <w:rPr>
          <w:rFonts w:asciiTheme="majorBidi" w:hAnsiTheme="majorBidi" w:cstheme="majorBidi"/>
          <w:sz w:val="24"/>
          <w:szCs w:val="24"/>
        </w:rPr>
        <w:t>. Support Vector Machines (SVM) is one of these methods widely applied as an effective solution to many var</w:t>
      </w:r>
      <w:r w:rsidR="00341F86">
        <w:rPr>
          <w:rFonts w:asciiTheme="majorBidi" w:hAnsiTheme="majorBidi" w:cstheme="majorBidi"/>
          <w:sz w:val="24"/>
          <w:szCs w:val="24"/>
        </w:rPr>
        <w:t>ious pattern recognition, classification, regression and forecasting problems</w:t>
      </w:r>
      <w:r>
        <w:rPr>
          <w:rFonts w:asciiTheme="majorBidi" w:hAnsiTheme="majorBidi" w:cstheme="majorBidi"/>
          <w:sz w:val="24"/>
          <w:szCs w:val="24"/>
        </w:rPr>
        <w:t>. SVM has also been applied to</w:t>
      </w:r>
      <w:r w:rsidR="00341F86">
        <w:rPr>
          <w:rFonts w:asciiTheme="majorBidi" w:hAnsiTheme="majorBidi" w:cstheme="majorBidi"/>
          <w:sz w:val="24"/>
          <w:szCs w:val="24"/>
        </w:rPr>
        <w:t xml:space="preserve"> financial forecasting, although mainly in the credit risk field. SVM technique has proven itself as an effective solution in </w:t>
      </w:r>
      <w:r>
        <w:rPr>
          <w:rFonts w:asciiTheme="majorBidi" w:hAnsiTheme="majorBidi" w:cstheme="majorBidi"/>
          <w:sz w:val="24"/>
          <w:szCs w:val="24"/>
        </w:rPr>
        <w:t xml:space="preserve">the </w:t>
      </w:r>
      <w:r w:rsidR="00341F86">
        <w:rPr>
          <w:rFonts w:asciiTheme="majorBidi" w:hAnsiTheme="majorBidi" w:cstheme="majorBidi"/>
          <w:sz w:val="24"/>
          <w:szCs w:val="24"/>
        </w:rPr>
        <w:t xml:space="preserve">credit risk field with results comparable to or better than most of the other </w:t>
      </w:r>
      <w:r>
        <w:rPr>
          <w:rFonts w:asciiTheme="majorBidi" w:hAnsiTheme="majorBidi" w:cstheme="majorBidi"/>
          <w:sz w:val="24"/>
          <w:szCs w:val="24"/>
        </w:rPr>
        <w:t>artificial intelligence</w:t>
      </w:r>
      <w:r w:rsidR="00341F86">
        <w:rPr>
          <w:rFonts w:asciiTheme="majorBidi" w:hAnsiTheme="majorBidi" w:cstheme="majorBidi"/>
          <w:sz w:val="24"/>
          <w:szCs w:val="24"/>
        </w:rPr>
        <w:t xml:space="preserve"> techniques such as Neural Networks </w:t>
      </w:r>
      <w:r w:rsidR="00341F86">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"abstract" : "This article presents a framework for an intelligent system for credit risk evaluation and a model for its implementation in cross-platform and database-independent way. This framework supports widely applied Support Vector Machines (SVM) technique as basis for intelligent evaluation and eXtensible Business Reporting Language (XBRL) standard which is widely developed, implemented and supported by governments and regulatory authorities. It also examines current SVM frameworks which can be used for new hybrid method development and the possibilities to implement them in a credit risk decision support system. A framework for a distributed credit risk evaluation system is presented together with its architecture and model for implementation. Keywords:", "author" : [ { "dropping-particle" : "", "family" : "Danenas", "given" : "Paulius", "non-dropping-particle" : "", "parse-names" : false, "suffix" : "" }, { "dropping-particle" : "", "family" : "Garsva", "given" : "Gintautas", "non-dropping-particle" : "", "parse-names" : false, "suffix" : "" } ], "container-title" : "17th International Conference on Information and Software Technologies (IT 2011), Technologija, Kaunas, Lithuania", "id" : "ITEM-1", "issue" : "January 2011", "issued" : { "date-parts" : [ [ "2011" ] ] }, "page" : "190 - 198", "title" : "SVM AND XBRL BASED DECISION SUPPORT SYSTEM FOR CREDIT RISK EVALUATION Paulius Danenas , Gintautas Garsva", "type" : "article-journal" }, "uris" : [ "http://www.mendeley.com/documents/?uuid=5b2666ba-4666-4fbd-a097-c2120e4b5436" ] } ], "mendeley" : { "formattedCitation" : "(Danenas and Garsva 2011)", "plainTextFormattedCitation" : "(Danenas and Garsva 2011)", "previouslyFormattedCitation" : "(Danenas and Garsva 2011)" }, "properties" : {  }, "schema" : "https://github.com/citation-style-language/schema/raw/master/csl-citation.json" }</w:instrText>
      </w:r>
      <w:r w:rsidR="00341F86">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(Danenas and Garsva 2011)</w:t>
      </w:r>
      <w:r w:rsidR="00341F86">
        <w:rPr>
          <w:rFonts w:asciiTheme="majorBidi" w:hAnsiTheme="majorBidi" w:cstheme="majorBidi"/>
          <w:sz w:val="24"/>
          <w:szCs w:val="24"/>
        </w:rPr>
        <w:fldChar w:fldCharType="end"/>
      </w:r>
      <w:r w:rsidR="00341F86">
        <w:rPr>
          <w:rFonts w:asciiTheme="majorBidi" w:hAnsiTheme="majorBidi" w:cstheme="majorBidi"/>
          <w:sz w:val="24"/>
          <w:szCs w:val="24"/>
        </w:rPr>
        <w:t>.</w:t>
      </w:r>
    </w:p>
    <w:p w:rsidR="00341F86" w:rsidRDefault="00341F86" w:rsidP="006458C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 xml:space="preserve">The aim of this paper </w:t>
      </w:r>
      <w:r w:rsidR="009C61CD">
        <w:rPr>
          <w:rFonts w:asciiTheme="majorBidi" w:hAnsiTheme="majorBidi" w:cstheme="majorBidi"/>
          <w:sz w:val="24"/>
          <w:szCs w:val="24"/>
        </w:rPr>
        <w:t>is to propose a structure for earnings prediction which implements advanced technologies and techniques such as SVM and utilizes the eXtensive Business Reporting Language (XBRL).</w:t>
      </w:r>
    </w:p>
    <w:p w:rsidR="00A567FB" w:rsidRPr="00897AA2" w:rsidRDefault="00A567FB" w:rsidP="006458C4">
      <w:pPr>
        <w:rPr>
          <w:rFonts w:asciiTheme="majorBidi" w:hAnsiTheme="majorBidi" w:cstheme="majorBidi"/>
          <w:sz w:val="24"/>
          <w:szCs w:val="24"/>
        </w:rPr>
      </w:pPr>
      <w:r w:rsidRPr="00897AA2">
        <w:rPr>
          <w:rFonts w:asciiTheme="majorBidi" w:hAnsiTheme="majorBidi" w:cstheme="majorBidi"/>
          <w:sz w:val="24"/>
          <w:szCs w:val="24"/>
        </w:rPr>
        <w:t>The paper is organized as follows, the second section reviews academic literature</w:t>
      </w:r>
      <w:r w:rsidR="0046040E" w:rsidRPr="00897AA2">
        <w:rPr>
          <w:rFonts w:asciiTheme="majorBidi" w:hAnsiTheme="majorBidi" w:cstheme="majorBidi"/>
          <w:sz w:val="24"/>
          <w:szCs w:val="24"/>
        </w:rPr>
        <w:t xml:space="preserve"> examining research conducted </w:t>
      </w:r>
      <w:r w:rsidR="00D624DB">
        <w:rPr>
          <w:rFonts w:asciiTheme="majorBidi" w:hAnsiTheme="majorBidi" w:cstheme="majorBidi"/>
          <w:sz w:val="24"/>
          <w:szCs w:val="24"/>
        </w:rPr>
        <w:t xml:space="preserve">using SVM and </w:t>
      </w:r>
      <w:r w:rsidR="0046040E" w:rsidRPr="00897AA2">
        <w:rPr>
          <w:rFonts w:asciiTheme="majorBidi" w:hAnsiTheme="majorBidi" w:cstheme="majorBidi"/>
          <w:sz w:val="24"/>
          <w:szCs w:val="24"/>
        </w:rPr>
        <w:t>on the validity of XBRL data</w:t>
      </w:r>
      <w:r w:rsidR="004C4C91">
        <w:rPr>
          <w:rFonts w:asciiTheme="majorBidi" w:hAnsiTheme="majorBidi" w:cstheme="majorBidi"/>
          <w:sz w:val="24"/>
          <w:szCs w:val="24"/>
        </w:rPr>
        <w:t xml:space="preserve"> and its</w:t>
      </w:r>
      <w:r w:rsidR="00DA4A2A" w:rsidRPr="00897AA2">
        <w:rPr>
          <w:rFonts w:asciiTheme="majorBidi" w:hAnsiTheme="majorBidi" w:cstheme="majorBidi"/>
          <w:sz w:val="24"/>
          <w:szCs w:val="24"/>
        </w:rPr>
        <w:t xml:space="preserve"> limitations</w:t>
      </w:r>
      <w:r w:rsidR="00A77759" w:rsidRPr="00897AA2">
        <w:rPr>
          <w:rFonts w:asciiTheme="majorBidi" w:hAnsiTheme="majorBidi" w:cstheme="majorBidi"/>
          <w:sz w:val="24"/>
          <w:szCs w:val="24"/>
        </w:rPr>
        <w:t xml:space="preserve">. </w:t>
      </w:r>
      <w:r w:rsidRPr="00897AA2">
        <w:rPr>
          <w:rFonts w:asciiTheme="majorBidi" w:hAnsiTheme="majorBidi" w:cstheme="majorBidi"/>
          <w:sz w:val="24"/>
          <w:szCs w:val="24"/>
        </w:rPr>
        <w:t xml:space="preserve">The third section outlines the </w:t>
      </w:r>
      <w:r w:rsidR="00D624DB">
        <w:rPr>
          <w:rFonts w:asciiTheme="majorBidi" w:hAnsiTheme="majorBidi" w:cstheme="majorBidi"/>
          <w:sz w:val="24"/>
          <w:szCs w:val="24"/>
        </w:rPr>
        <w:t xml:space="preserve">decision model process </w:t>
      </w:r>
      <w:r w:rsidRPr="00897AA2">
        <w:rPr>
          <w:rFonts w:asciiTheme="majorBidi" w:hAnsiTheme="majorBidi" w:cstheme="majorBidi"/>
          <w:sz w:val="24"/>
          <w:szCs w:val="24"/>
        </w:rPr>
        <w:t>employe</w:t>
      </w:r>
      <w:r w:rsidR="00F57BCF">
        <w:rPr>
          <w:rFonts w:asciiTheme="majorBidi" w:hAnsiTheme="majorBidi" w:cstheme="majorBidi"/>
          <w:sz w:val="24"/>
          <w:szCs w:val="24"/>
        </w:rPr>
        <w:t>d, the data used and the results of the model</w:t>
      </w:r>
      <w:r w:rsidR="00D624DB">
        <w:rPr>
          <w:rFonts w:asciiTheme="majorBidi" w:hAnsiTheme="majorBidi" w:cstheme="majorBidi"/>
          <w:sz w:val="24"/>
          <w:szCs w:val="24"/>
        </w:rPr>
        <w:t>.</w:t>
      </w:r>
      <w:r w:rsidRPr="00897AA2">
        <w:rPr>
          <w:rFonts w:asciiTheme="majorBidi" w:hAnsiTheme="majorBidi" w:cstheme="majorBidi"/>
          <w:sz w:val="24"/>
          <w:szCs w:val="24"/>
        </w:rPr>
        <w:t xml:space="preserve"> The last section concludes the paper. </w:t>
      </w:r>
    </w:p>
    <w:p w:rsidR="00A567FB" w:rsidRPr="00897AA2" w:rsidRDefault="00A567FB" w:rsidP="006458C4">
      <w:pPr>
        <w:rPr>
          <w:rFonts w:asciiTheme="majorBidi" w:hAnsiTheme="majorBidi" w:cstheme="majorBidi"/>
          <w:sz w:val="24"/>
          <w:szCs w:val="24"/>
        </w:rPr>
      </w:pPr>
    </w:p>
    <w:p w:rsidR="00A567FB" w:rsidRPr="00897AA2" w:rsidRDefault="00A567FB" w:rsidP="006458C4">
      <w:pPr>
        <w:pStyle w:val="1"/>
        <w:ind w:left="0" w:firstLine="720"/>
      </w:pPr>
      <w:r w:rsidRPr="00897AA2">
        <w:lastRenderedPageBreak/>
        <w:t>ACADEMIC RESEARCH</w:t>
      </w:r>
    </w:p>
    <w:p w:rsidR="008572BC" w:rsidRDefault="008572BC" w:rsidP="006458C4">
      <w:pPr>
        <w:pStyle w:val="a"/>
        <w:numPr>
          <w:ilvl w:val="0"/>
          <w:numId w:val="0"/>
        </w:numPr>
        <w:ind w:firstLine="720"/>
        <w:rPr>
          <w:rFonts w:asciiTheme="majorBidi" w:hAnsiTheme="majorBidi" w:cstheme="majorBidi"/>
          <w:b w:val="0"/>
          <w:lang w:bidi="he-IL"/>
        </w:rPr>
      </w:pPr>
      <w:r w:rsidRPr="00897AA2">
        <w:rPr>
          <w:rFonts w:asciiTheme="majorBidi" w:hAnsiTheme="majorBidi" w:cstheme="majorBidi"/>
          <w:b w:val="0"/>
          <w:lang w:bidi="he-IL"/>
        </w:rPr>
        <w:t xml:space="preserve">In this section will be presented a review of relevant literature on </w:t>
      </w:r>
      <w:r w:rsidR="00EE6FC2">
        <w:rPr>
          <w:rFonts w:asciiTheme="majorBidi" w:hAnsiTheme="majorBidi" w:cstheme="majorBidi"/>
          <w:b w:val="0"/>
          <w:lang w:bidi="he-IL"/>
        </w:rPr>
        <w:t>two</w:t>
      </w:r>
      <w:r w:rsidRPr="00897AA2">
        <w:rPr>
          <w:rFonts w:asciiTheme="majorBidi" w:hAnsiTheme="majorBidi" w:cstheme="majorBidi"/>
          <w:b w:val="0"/>
          <w:lang w:bidi="he-IL"/>
        </w:rPr>
        <w:t xml:space="preserve"> issues: </w:t>
      </w:r>
      <w:r w:rsidR="00EE6FC2">
        <w:rPr>
          <w:rFonts w:asciiTheme="majorBidi" w:hAnsiTheme="majorBidi" w:cstheme="majorBidi"/>
          <w:b w:val="0"/>
          <w:lang w:bidi="he-IL"/>
        </w:rPr>
        <w:t>SVM methodology and its implementation in financial analysis and XBRL data</w:t>
      </w:r>
      <w:r w:rsidR="00F57BCF">
        <w:rPr>
          <w:rFonts w:asciiTheme="majorBidi" w:hAnsiTheme="majorBidi" w:cstheme="majorBidi"/>
          <w:b w:val="0"/>
          <w:lang w:bidi="he-IL"/>
        </w:rPr>
        <w:t>, validity and limitations</w:t>
      </w:r>
      <w:r w:rsidR="00EE6FC2">
        <w:rPr>
          <w:rFonts w:asciiTheme="majorBidi" w:hAnsiTheme="majorBidi" w:cstheme="majorBidi"/>
          <w:b w:val="0"/>
          <w:lang w:bidi="he-IL"/>
        </w:rPr>
        <w:t>.</w:t>
      </w:r>
    </w:p>
    <w:p w:rsidR="002B4EDD" w:rsidRDefault="002B4EDD" w:rsidP="006458C4">
      <w:pPr>
        <w:pStyle w:val="2"/>
        <w:spacing w:beforeLines="0" w:before="0" w:after="0"/>
        <w:ind w:firstLine="720"/>
      </w:pPr>
      <w:r>
        <w:t>SVM Method and its Implementation</w:t>
      </w:r>
      <w:r w:rsidR="00605D56">
        <w:t xml:space="preserve"> in Financial Analysis</w:t>
      </w:r>
    </w:p>
    <w:p w:rsidR="00344443" w:rsidRDefault="00260E9C" w:rsidP="00984AF2">
      <w:pPr>
        <w:rPr>
          <w:rFonts w:asciiTheme="majorBidi" w:hAnsiTheme="majorBidi" w:cstheme="majorBidi"/>
          <w:bCs/>
          <w:sz w:val="24"/>
          <w:szCs w:val="24"/>
          <w:lang w:bidi="ar-SA"/>
        </w:rPr>
      </w:pPr>
      <w:r>
        <w:rPr>
          <w:rFonts w:asciiTheme="majorBidi" w:hAnsiTheme="majorBidi" w:cstheme="majorBidi"/>
          <w:bCs/>
          <w:sz w:val="24"/>
          <w:szCs w:val="24"/>
          <w:lang w:bidi="ar-SA"/>
        </w:rPr>
        <w:t>The ability of accounting information to predict the direction of movement earnings has been studied in accounting literature using many methods</w:t>
      </w:r>
      <w:r w:rsidR="008851C5">
        <w:rPr>
          <w:rFonts w:asciiTheme="majorBidi" w:hAnsiTheme="majorBidi" w:cstheme="majorBidi"/>
          <w:bCs/>
          <w:sz w:val="24"/>
          <w:szCs w:val="24"/>
          <w:lang w:bidi="ar-SA"/>
        </w:rPr>
        <w:t xml:space="preserve">. </w:t>
      </w:r>
      <w:r w:rsidR="0090258D">
        <w:rPr>
          <w:rFonts w:asciiTheme="majorBidi" w:hAnsiTheme="majorBidi" w:cstheme="majorBidi"/>
          <w:bCs/>
          <w:sz w:val="24"/>
          <w:szCs w:val="24"/>
          <w:lang w:bidi="ar-SA"/>
        </w:rPr>
        <w:t xml:space="preserve">The linear </w:t>
      </w:r>
      <w:r w:rsidR="00344443">
        <w:rPr>
          <w:rFonts w:asciiTheme="majorBidi" w:hAnsiTheme="majorBidi" w:cstheme="majorBidi"/>
          <w:bCs/>
          <w:sz w:val="24"/>
          <w:szCs w:val="24"/>
          <w:lang w:bidi="ar-SA"/>
        </w:rPr>
        <w:t xml:space="preserve">traditional statistical </w:t>
      </w:r>
      <w:r w:rsidR="0090258D">
        <w:rPr>
          <w:rFonts w:asciiTheme="majorBidi" w:hAnsiTheme="majorBidi" w:cstheme="majorBidi"/>
          <w:bCs/>
          <w:sz w:val="24"/>
          <w:szCs w:val="24"/>
          <w:lang w:bidi="ar-SA"/>
        </w:rPr>
        <w:t xml:space="preserve">modeling techniques have commonly been used in most cases. </w:t>
      </w:r>
      <w:r w:rsidR="008851C5">
        <w:rPr>
          <w:rFonts w:asciiTheme="majorBidi" w:hAnsiTheme="majorBidi" w:cstheme="majorBidi"/>
          <w:bCs/>
          <w:sz w:val="24"/>
          <w:szCs w:val="24"/>
          <w:lang w:bidi="ar-SA"/>
        </w:rPr>
        <w:t xml:space="preserve">The foundation paper in this area </w:t>
      </w:r>
      <w:r w:rsidR="008851C5">
        <w:rPr>
          <w:rFonts w:asciiTheme="majorBidi" w:hAnsiTheme="majorBidi" w:cstheme="majorBidi"/>
          <w:bCs/>
          <w:sz w:val="24"/>
          <w:szCs w:val="24"/>
          <w:lang w:bidi="ar-SA"/>
        </w:rPr>
        <w:fldChar w:fldCharType="begin" w:fldLock="1"/>
      </w:r>
      <w:r w:rsidR="00F1183F">
        <w:rPr>
          <w:rFonts w:asciiTheme="majorBidi" w:hAnsiTheme="majorBidi" w:cstheme="majorBidi"/>
          <w:bCs/>
          <w:sz w:val="24"/>
          <w:szCs w:val="24"/>
          <w:lang w:bidi="ar-SA"/>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and Penman 1989)", "plainTextFormattedCitation" : "(Ou and Penman 1989)", "previouslyFormattedCitation" : "(Jane A. Ou and Penman 1989)" }, "properties" : {  }, "schema" : "https://github.com/citation-style-language/schema/raw/master/csl-citation.json" }</w:instrText>
      </w:r>
      <w:r w:rsidR="008851C5">
        <w:rPr>
          <w:rFonts w:asciiTheme="majorBidi" w:hAnsiTheme="majorBidi" w:cstheme="majorBidi"/>
          <w:bCs/>
          <w:sz w:val="24"/>
          <w:szCs w:val="24"/>
          <w:lang w:bidi="ar-SA"/>
        </w:rPr>
        <w:fldChar w:fldCharType="separate"/>
      </w:r>
      <w:r w:rsidR="00F1183F" w:rsidRPr="00F1183F">
        <w:rPr>
          <w:rFonts w:asciiTheme="majorBidi" w:hAnsiTheme="majorBidi" w:cstheme="majorBidi"/>
          <w:bCs/>
          <w:noProof/>
          <w:sz w:val="24"/>
          <w:szCs w:val="24"/>
          <w:lang w:bidi="ar-SA"/>
        </w:rPr>
        <w:t>(Ou and Penman 1989)</w:t>
      </w:r>
      <w:r w:rsidR="008851C5">
        <w:rPr>
          <w:rFonts w:asciiTheme="majorBidi" w:hAnsiTheme="majorBidi" w:cstheme="majorBidi"/>
          <w:bCs/>
          <w:sz w:val="24"/>
          <w:szCs w:val="24"/>
          <w:lang w:bidi="ar-SA"/>
        </w:rPr>
        <w:fldChar w:fldCharType="end"/>
      </w:r>
      <w:r w:rsidR="008851C5">
        <w:rPr>
          <w:rFonts w:asciiTheme="majorBidi" w:hAnsiTheme="majorBidi" w:cstheme="majorBidi"/>
          <w:bCs/>
          <w:sz w:val="24"/>
          <w:szCs w:val="24"/>
          <w:lang w:bidi="ar-SA"/>
        </w:rPr>
        <w:t>, which was cited 124 times (</w:t>
      </w:r>
      <w:r w:rsidR="008851C5" w:rsidRPr="00426254">
        <w:rPr>
          <w:rFonts w:asciiTheme="majorBidi" w:hAnsiTheme="majorBidi" w:cstheme="majorBidi"/>
          <w:sz w:val="24"/>
          <w:szCs w:val="24"/>
        </w:rPr>
        <w:t>according to PROQUEST)</w:t>
      </w:r>
      <w:r w:rsidR="008851C5">
        <w:rPr>
          <w:rFonts w:asciiTheme="majorBidi" w:hAnsiTheme="majorBidi" w:cstheme="majorBidi"/>
          <w:bCs/>
          <w:sz w:val="24"/>
          <w:szCs w:val="24"/>
          <w:lang w:bidi="ar-SA"/>
        </w:rPr>
        <w:t xml:space="preserve">, used multivariate regression analysis. Following articles used </w:t>
      </w:r>
      <w:r w:rsidR="00344443">
        <w:rPr>
          <w:rFonts w:asciiTheme="majorBidi" w:hAnsiTheme="majorBidi" w:cstheme="majorBidi"/>
          <w:bCs/>
          <w:sz w:val="24"/>
          <w:szCs w:val="24"/>
          <w:lang w:bidi="ar-SA"/>
        </w:rPr>
        <w:t xml:space="preserve">similar statistical </w:t>
      </w:r>
      <w:r w:rsidR="008851C5">
        <w:rPr>
          <w:rFonts w:asciiTheme="majorBidi" w:hAnsiTheme="majorBidi" w:cstheme="majorBidi"/>
          <w:bCs/>
          <w:sz w:val="24"/>
          <w:szCs w:val="24"/>
          <w:lang w:bidi="ar-SA"/>
        </w:rPr>
        <w:t>method</w:t>
      </w:r>
      <w:r w:rsidR="00344443">
        <w:rPr>
          <w:rFonts w:asciiTheme="majorBidi" w:hAnsiTheme="majorBidi" w:cstheme="majorBidi"/>
          <w:bCs/>
          <w:sz w:val="24"/>
          <w:szCs w:val="24"/>
          <w:lang w:bidi="ar-SA"/>
        </w:rPr>
        <w:t>s</w:t>
      </w:r>
      <w:r w:rsidR="008851C5">
        <w:rPr>
          <w:rFonts w:asciiTheme="majorBidi" w:hAnsiTheme="majorBidi" w:cstheme="majorBidi"/>
          <w:bCs/>
          <w:sz w:val="24"/>
          <w:szCs w:val="24"/>
          <w:lang w:bidi="ar-SA"/>
        </w:rPr>
        <w:t xml:space="preserve"> with varying results </w:t>
      </w:r>
      <w:r w:rsidR="008851C5">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"10.1016/0165-4101(92)90025-W", "ISBN" : "0165-4101", "ISSN" : "01654101", "abstract" : "We examine the profitability of a trading strategy which is based on a logit model designed to predict the sign of subsequent twelve-month excess returns from accounting ratios. Over the 1978-1988 period, the average annual excess return produced by the trading strategy ranges between 4.3% and 9.5%, depending on the specific measure of excess return and weighting scheme involved. However, our implementation of the Ou and Penman (1989) trading strategy in the 1978-1988 period, which is based on a logit model that predicts subsequent unexpected earnings- per-share from accounting ratios, does not earn excess returns. \u00a9 1992.", "author" : [ { "dropping-particle" : "", "family" : "Holthausen", "given" : "Robert W.", "non-dropping-particle" : "", "parse-names" : false, "suffix" : "" }, { "dropping-particle" : "", "family" : "Larcker", "given" : "David F.", "non-dropping-particle" : "", "parse-names" : false, "suffix" : "" } ], "container-title" : "Journal of Accounting and Economics", "id" : "ITEM-1", "issue" : "2-3", "issued" : { "date-parts" : [ [ "1992" ] ] }, "page" : "373-411", "title" : "The prediction of stock returns using financial statement information", "type" : "article-journal", "volume" : "15" }, "uris" : [ "http://www.mendeley.com/documents/?uuid=95651018-a49f-44cd-a06b-028999e6d298" ] }, { "id" : "ITEM-2", "itemData" : { "DOI" : "10.1111/j.1911-3846.1997.tb00529.x", "ISSN" : "0823-9150", "abstract" : "We examine six accounting-based stock price anomalies using two sets of tests to determine the extent to which the anomalies (a) represent market mispricing, or (b) reflect premia for unidentified risks. Market mispricing is indicated if the anomalous returns are concentrated around subsequent earnings announcements, in patterns suggesting that the earnings information causes traders to reexamine their prior (incorrect) beliefs. Mispricing is also indicated if anomalous returns on zero investment portfolios are positive, period after period. Our results indicate that an anomaly based on earnings momentum probably reflects market mispricing, but that two value/glamour anomalies (based on the book/market ratio and the earnings/price ratio), and two anomalies based on computerized fundamental analyses (from Ou and Penman 1989 and Holthausen and Larcker 1992) are more likely to reflect risk premia than indicated by prior research. Evidence on a sixth anomaly, based on price momentum, is mixed.", "author" : [ { "dropping-particle" : "", "family" : "Bernard", "given" : "Victor", "non-dropping-particle" : "", "parse-names" : false, "suffix" : "" }, { "dropping-particle" : "", "family" : "Thomas", "given" : "Jacob", "non-dropping-particle" : "", "parse-names" : false, "suffix" : "" }, { "dropping-particle" : "", "family" : "Wahlen", "given" : "James", "non-dropping-particle" : "", "parse-names" : false, "suffix" : "" } ], "container-title" : "Contemporary Accounting Research", "id" : "ITEM-2", "issue" : "2", "issued" : { "date-parts" : [ [ "1997" ] ] }, "page" : "89-136", "title" : "Accounting-Based Stock Price Anomalies: Separating Market Inefficiencies from Risk", "type" : "article-journal", "volume" : "14" }, "uris" : [ "http://www.mendeley.com/documents/?uuid=93e577a3-0dea-4b2a-a652-50289cc9d2a2" ] }, { "id" : "ITEM-3", "itemData" : { "DOI" : "10.1016/0165-4101(92)90024-V", "ISBN" : "0165-4101", "ISSN" : "01654101", "abstract" : "This study distinguishes between the information in the Ou and Penman (1989a) Pr measure and that in analysts' forecasts of earnings. For cases where analysts' forecasts are available, trading on Pr produces abnormal returns only when the predictions of Pr and those of analysts' forecasts disagree. This is consistent with Pr capturing some information not impounded in market prices. However, abnormal returns to this trading strategy continue for up to 72 months after the release of the data necessary to compute Pr. This is consistent with Pr proxying for the effects of omitted risk factors. ?? 1992.", "author" : [ { "dropping-particle" : "", "family" : "Stober", "given" : "Thomas L.", "non-dropping-particle" : "", "parse-names" : false, "suffix" : "" } ], "container-title" : "Journal of Accounting and Economics", "id" : "ITEM-3", "issue" : "2-3", "issued" : { "date-parts" : [ [ "1992" ] ] }, "page" : "347-372", "title" : "Summary financial statement measures and analysts' forecasts of earnings", "type" : "article-journal", "volume" : "15" }, "uris" : [ "http://www.mendeley.com/documents/?uuid=971a555e-778b-466d-a4f9-64f30a992cce" ] }, { "id" : "ITEM-4", "itemData" : { "DOI" : "10.1111/1468-5957.t01-1-00205", "ISSN" : "0306686X", "abstract" : "We examine the profitability of the Ou and Penman (1989a)  Pr  trading strategy and the Holthausen and Larcker (1992)  Prob  trading strategy over the period 1980\u20131992 in the UK. This is a test of whether an investor can earn abnormal returns by exploiting fundamental accounting data. We employ alternative abnormal return metrics and research designs to control for risk. Using a UK dataset offers an independent test because the UK differs from the US in its formal and informal financial reporting environment, its structure of share ownership, and the behaviour of its economy over the study period. We find consistent evidence that an investor could have used a summary measure of financial statement information to predict future abnormal returns by indirectly predicting one-year-ahead earnings changes, but only weak and inconsistent evidence that an investor could have used a summary measure of financial statement information to predict one-year-ahead stock returns directly. We offer some thoughts on the reasons for these different results.", "author" : [ { "dropping-particle" : "", "family" : "Setiono", "given" : "Bambang", "non-dropping-particle" : "", "parse-names" : false, "suffix" : "" }, { "dropping-particle" : "", "family" : "Strong", "given" : "Norman", "non-dropping-particle" : "", "parse-names" : false, "suffix" : "" } ], "container-title" : "Journal of Business Finance and Accounting", "id" : "ITEM-4", "issue" : "5-6", "issued" : { "date-parts" : [ [ "1998" ] ] }, "page" : "631-657", "title" : "Predicting stock returns using financial statement information", "type" : "article-journal", "volume" : "25" }, "uris" : [ "http://www.mendeley.com/documents/?uuid=406d6c1a-3e99-4fa9-993c-f84ac371741b" ] }, { "id" : "ITEM-5",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"ITEM-5", "issue" : "2", "issued" : { "date-parts" : [ [ "2001" ] ] }, "page" : "180-195", "title" : "'The prediction of earnings movements using accounting data: An update and extension of Ou and Penman' -- a response", "type" : "article-journal", "volume" : "2" }, "uris" : [ "http://www.mendeley.com/documents/?uuid=8277b378-9592-43af-b906-491c5377ef29" ] } ], "mendeley" : { "formattedCitation" : "(Holthausen and Larcker 1992; Bernard et al. 1997; Stober 1992; Setiono and Strong 1998; Bird et al. 2001)", "plainTextFormattedCitation" : "(Holthausen and Larcker 1992; Bernard et al. 1997; Stober 1992; Setiono and Strong 1998; Bird et al. 2001)", "previouslyFormattedCitation" : "(Holthausen and Larcker 1992; Bernard et al. 1997; Stober 1992; Setiono and Strong 1998; Bird et al. 2001)" }, "properties" : {  }, "schema" : "https://github.com/citation-style-language/schema/raw/master/csl-citation.json" }</w:instrText>
      </w:r>
      <w:r w:rsidR="008851C5">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(Holthausen and Larcker 1992; Bernard et al. 1997; Stober 1992; Setiono and Strong 1998; Bird et al. 2001)</w:t>
      </w:r>
      <w:r w:rsidR="008851C5">
        <w:rPr>
          <w:rFonts w:asciiTheme="majorBidi" w:hAnsiTheme="majorBidi" w:cstheme="majorBidi"/>
          <w:bCs/>
          <w:sz w:val="24"/>
          <w:szCs w:val="24"/>
          <w:lang w:bidi="ar-SA"/>
        </w:rPr>
        <w:fldChar w:fldCharType="end"/>
      </w:r>
      <w:r w:rsidR="008851C5">
        <w:rPr>
          <w:rFonts w:asciiTheme="majorBidi" w:hAnsiTheme="majorBidi" w:cstheme="majorBidi"/>
          <w:bCs/>
          <w:sz w:val="24"/>
          <w:szCs w:val="24"/>
          <w:lang w:bidi="ar-SA"/>
        </w:rPr>
        <w:t xml:space="preserve">. </w:t>
      </w:r>
    </w:p>
    <w:p w:rsidR="00344443" w:rsidRDefault="0090258D" w:rsidP="00984AF2">
      <w:pPr>
        <w:rPr>
          <w:rFonts w:asciiTheme="majorBidi" w:hAnsiTheme="majorBidi" w:cstheme="majorBidi"/>
          <w:bCs/>
          <w:sz w:val="24"/>
          <w:szCs w:val="24"/>
          <w:lang w:bidi="ar-SA"/>
        </w:rPr>
      </w:pPr>
      <w:r>
        <w:rPr>
          <w:rFonts w:asciiTheme="majorBidi" w:hAnsiTheme="majorBidi" w:cstheme="majorBidi"/>
          <w:bCs/>
          <w:sz w:val="24"/>
          <w:szCs w:val="24"/>
          <w:lang w:bidi="ar-SA"/>
        </w:rPr>
        <w:t xml:space="preserve">When linear approximation is not valid the accuracy of </w:t>
      </w:r>
      <w:r w:rsidR="00344443">
        <w:rPr>
          <w:rFonts w:asciiTheme="majorBidi" w:hAnsiTheme="majorBidi" w:cstheme="majorBidi"/>
          <w:bCs/>
          <w:sz w:val="24"/>
          <w:szCs w:val="24"/>
          <w:lang w:bidi="ar-SA"/>
        </w:rPr>
        <w:t>traditional statistical</w:t>
      </w:r>
      <w:r>
        <w:rPr>
          <w:rFonts w:asciiTheme="majorBidi" w:hAnsiTheme="majorBidi" w:cstheme="majorBidi"/>
          <w:bCs/>
          <w:sz w:val="24"/>
          <w:szCs w:val="24"/>
          <w:lang w:bidi="ar-SA"/>
        </w:rPr>
        <w:t xml:space="preserve"> modeling significantly decreases </w:t>
      </w:r>
      <w:r>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"10.1007/s10614-014-9455-6", "ISBN" : "0927-7099", "ISSN" : "15729974", "abstract" : "Earnings per share (EPS) is one of the main financial ratio that is considering by managers, investors and financial analysts. It is usually using in investment decisions, profitability evaluation, profit risk, and stock price estimation. Therefore, EPS forecasting is a valuable and attractive task for managers and investors. This paper examines EPS forecasting using multi-layer perceptron (MLP) neural network and rule extraction from neural network by genetic algorithm technique and determined an optimal model between MLP and RE technique by evaluating their forecasting accuracy. For this purpose, we use 990 listed firms in Tehran Stock Exchange in the period of 2000-2010. The results show that the RE technique is significantly more accurate than the MLP model.", "author" : [ { "dropping-particle" : "", "family" : "Etemadi", "given" : "Hossein", "non-dropping-particle" : "", "parse-names" : false, "suffix" : "" }, { "dropping-particle" : "", "family" : "Ahmadpour", "given" : "Ahmad", "non-dropping-particle" : "", "parse-names" : false, "suffix" : "" }, { "dropping-particle" : "", "family" : "Moshashaei", "given" : "Seyed Mohammad", "non-dropping-particle" : "", "parse-names" : false, "suffix" : "" } ], "container-title" : "Computational Economics", "id" : "ITEM-1", "issue" : "1", "issued" : { "date-parts" : [ [ "2015" ] ] }, "page" : "55-63", "publisher" : "Springer US", "title" : "Earnings Per Share Forecast Using Extracted Rules from Trained Neural Network by Genetic Algorithm", "type" : "article-journal", "volume" : "46" }, "uris" : [ "http://www.mendeley.com/documents/?uuid=ad41e559-74ad-41b4-bde9-a5786b5562e9" ] } ], "mendeley" : { "formattedCitation" : "(Etemadi et al. 2015)", "plainTextFormattedCitation" : "(Etemadi et al. 2015)", "previouslyFormattedCitation" : "(Etemadi et al. 2015)" }, "properties" : {  }, "schema" : "https://github.com/citation-style-language/schema/raw/master/csl-citation.json" }</w:instrText>
      </w:r>
      <w:r>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(Etemadi et al. 2015)</w:t>
      </w:r>
      <w:r>
        <w:rPr>
          <w:rFonts w:asciiTheme="majorBidi" w:hAnsiTheme="majorBidi" w:cstheme="majorBidi"/>
          <w:bCs/>
          <w:sz w:val="24"/>
          <w:szCs w:val="24"/>
          <w:lang w:bidi="ar-SA"/>
        </w:rPr>
        <w:fldChar w:fldCharType="end"/>
      </w:r>
      <w:r>
        <w:rPr>
          <w:rFonts w:asciiTheme="majorBidi" w:hAnsiTheme="majorBidi" w:cstheme="majorBidi"/>
          <w:bCs/>
          <w:sz w:val="24"/>
          <w:szCs w:val="24"/>
          <w:lang w:bidi="ar-SA"/>
        </w:rPr>
        <w:t xml:space="preserve">. </w:t>
      </w:r>
      <w:r w:rsidR="008019D2">
        <w:rPr>
          <w:rFonts w:asciiTheme="majorBidi" w:hAnsiTheme="majorBidi" w:cstheme="majorBidi"/>
          <w:bCs/>
          <w:sz w:val="24"/>
          <w:szCs w:val="24"/>
          <w:lang w:bidi="ar-SA"/>
        </w:rPr>
        <w:t>A starting point for using non</w:t>
      </w:r>
      <w:r>
        <w:rPr>
          <w:rFonts w:asciiTheme="majorBidi" w:hAnsiTheme="majorBidi" w:cstheme="majorBidi"/>
          <w:bCs/>
          <w:sz w:val="24"/>
          <w:szCs w:val="24"/>
          <w:lang w:bidi="ar-SA"/>
        </w:rPr>
        <w:t>-</w:t>
      </w:r>
      <w:r w:rsidR="008019D2">
        <w:rPr>
          <w:rFonts w:asciiTheme="majorBidi" w:hAnsiTheme="majorBidi" w:cstheme="majorBidi"/>
          <w:bCs/>
          <w:sz w:val="24"/>
          <w:szCs w:val="24"/>
          <w:lang w:bidi="ar-SA"/>
        </w:rPr>
        <w:t>linear models</w:t>
      </w:r>
      <w:r>
        <w:rPr>
          <w:rFonts w:asciiTheme="majorBidi" w:hAnsiTheme="majorBidi" w:cstheme="majorBidi"/>
          <w:bCs/>
          <w:sz w:val="24"/>
          <w:szCs w:val="24"/>
          <w:lang w:bidi="ar-SA"/>
        </w:rPr>
        <w:t xml:space="preserve"> to predict earnin</w:t>
      </w:r>
      <w:r w:rsidR="00F7198F">
        <w:rPr>
          <w:rFonts w:asciiTheme="majorBidi" w:hAnsiTheme="majorBidi" w:cstheme="majorBidi"/>
          <w:bCs/>
          <w:sz w:val="24"/>
          <w:szCs w:val="24"/>
          <w:lang w:bidi="ar-SA"/>
        </w:rPr>
        <w:t>g</w:t>
      </w:r>
      <w:r>
        <w:rPr>
          <w:rFonts w:asciiTheme="majorBidi" w:hAnsiTheme="majorBidi" w:cstheme="majorBidi"/>
          <w:bCs/>
          <w:sz w:val="24"/>
          <w:szCs w:val="24"/>
          <w:lang w:bidi="ar-SA"/>
        </w:rPr>
        <w:t xml:space="preserve">s </w:t>
      </w:r>
      <w:r w:rsidR="008019D2">
        <w:rPr>
          <w:rFonts w:asciiTheme="majorBidi" w:hAnsiTheme="majorBidi" w:cstheme="majorBidi"/>
          <w:bCs/>
          <w:sz w:val="24"/>
          <w:szCs w:val="24"/>
          <w:lang w:bidi="ar-SA"/>
        </w:rPr>
        <w:t xml:space="preserve">was when research found that there might be a non-linear relationship between some accounting variables and future earnings </w:t>
      </w:r>
      <w:r w:rsidR="008019D2">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"author" : [ { "dropping-particle" : "", "family" : "Abarbanell", "given" : "Jeffery", "non-dropping-particle" : "", "parse-names" : false, "suffix" : "" }, { "dropping-particle" : "", "family" : "Bushee", "given" : "Brian J", "non-dropping-particle" : "", "parse-names" : false, "suffix" : "" } ], "container-title" : "Journal of Accounting Research", "id" : "ITEM-1", "issue" : "1", "issued" : { "date-parts" : [ [ "1997" ] ] }, "page" : "1-24", "title" : "Fundamental analysis, future EPS, and stock prices.", "type" : "article-journal", "volume" : "35" }, "uris" : [ "http://www.mendeley.com/documents/?uuid=04d9a537-dc30-41dd-86ed-ba49a0fb4e69" ] } ], "mendeley" : { "formattedCitation" : "(Abarbanell and Bushee 1997)", "plainTextFormattedCitation" : "(Abarbanell and Bushee 1997)", "previouslyFormattedCitation" : "(Abarbanell and Bushee 1997)" }, "properties" : {  }, "schema" : "https://github.com/citation-style-language/schema/raw/master/csl-citation.json" }</w:instrText>
      </w:r>
      <w:r w:rsidR="008019D2">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(Abarbanell and Bushee 1997)</w:t>
      </w:r>
      <w:r w:rsidR="008019D2">
        <w:rPr>
          <w:rFonts w:asciiTheme="majorBidi" w:hAnsiTheme="majorBidi" w:cstheme="majorBidi"/>
          <w:bCs/>
          <w:sz w:val="24"/>
          <w:szCs w:val="24"/>
          <w:lang w:bidi="ar-SA"/>
        </w:rPr>
        <w:fldChar w:fldCharType="end"/>
      </w:r>
      <w:r w:rsidR="008019D2">
        <w:rPr>
          <w:rFonts w:asciiTheme="majorBidi" w:hAnsiTheme="majorBidi" w:cstheme="majorBidi"/>
          <w:bCs/>
          <w:sz w:val="24"/>
          <w:szCs w:val="24"/>
          <w:lang w:bidi="ar-SA"/>
        </w:rPr>
        <w:t xml:space="preserve">. </w:t>
      </w:r>
    </w:p>
    <w:p w:rsidR="00344443" w:rsidRDefault="00344443" w:rsidP="00344443">
      <w:pPr>
        <w:rPr>
          <w:rFonts w:asciiTheme="majorBidi" w:hAnsiTheme="majorBidi" w:cstheme="majorBidi"/>
          <w:bCs/>
          <w:sz w:val="24"/>
          <w:szCs w:val="24"/>
          <w:lang w:bidi="ar-SA"/>
        </w:rPr>
      </w:pPr>
      <w:r>
        <w:rPr>
          <w:rFonts w:asciiTheme="majorBidi" w:hAnsiTheme="majorBidi" w:cstheme="majorBidi"/>
          <w:bCs/>
          <w:sz w:val="24"/>
          <w:szCs w:val="24"/>
          <w:lang w:bidi="ar-SA"/>
        </w:rPr>
        <w:t>F</w:t>
      </w:r>
      <w:r w:rsidRPr="004C3671">
        <w:rPr>
          <w:rFonts w:asciiTheme="majorBidi" w:hAnsiTheme="majorBidi" w:cstheme="majorBidi"/>
          <w:bCs/>
          <w:sz w:val="24"/>
          <w:szCs w:val="24"/>
          <w:lang w:bidi="ar-SA"/>
        </w:rPr>
        <w:t xml:space="preserve">inancial time series data is characterized by noise, non-stationary, chaos and high degree of uncertainty. Using machine learnings algorithms for these type of tasks is widely gaining popularity because of the ability of </w:t>
      </w:r>
      <w:r>
        <w:rPr>
          <w:rFonts w:asciiTheme="majorBidi" w:hAnsiTheme="majorBidi" w:cstheme="majorBidi"/>
          <w:bCs/>
          <w:sz w:val="24"/>
          <w:szCs w:val="24"/>
          <w:lang w:bidi="ar-SA"/>
        </w:rPr>
        <w:t>a</w:t>
      </w:r>
      <w:r w:rsidRPr="004C3671">
        <w:rPr>
          <w:rFonts w:asciiTheme="majorBidi" w:hAnsiTheme="majorBidi" w:cstheme="majorBidi"/>
          <w:bCs/>
          <w:sz w:val="24"/>
          <w:szCs w:val="24"/>
          <w:lang w:bidi="ar-SA"/>
        </w:rPr>
        <w:t xml:space="preserve">rtificial </w:t>
      </w:r>
      <w:r>
        <w:rPr>
          <w:rFonts w:asciiTheme="majorBidi" w:hAnsiTheme="majorBidi" w:cstheme="majorBidi"/>
          <w:bCs/>
          <w:sz w:val="24"/>
          <w:szCs w:val="24"/>
          <w:lang w:bidi="ar-SA"/>
        </w:rPr>
        <w:t>i</w:t>
      </w:r>
      <w:r w:rsidRPr="004C3671">
        <w:rPr>
          <w:rFonts w:asciiTheme="majorBidi" w:hAnsiTheme="majorBidi" w:cstheme="majorBidi"/>
          <w:bCs/>
          <w:sz w:val="24"/>
          <w:szCs w:val="24"/>
          <w:lang w:bidi="ar-SA"/>
        </w:rPr>
        <w:t xml:space="preserve">ntelligence techniques to map non-linear data </w:t>
      </w:r>
      <w:r w:rsidRPr="004C3671">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"author" : [ { "dropping-particle" : "", "family" : "Chandwani", "given" : "Deepika;", "non-dropping-particle" : "", "parse-names" : false, "suffix" : "" }, { "dropping-particle" : "", "family" : "Saluja", "given" : "Manminder Singh", "non-dropping-particle" : "", "parse-names" : false, "suffix" : "" } ], "container-title" : "International Journal of Computer Applications", "id" : "ITEM-1", "issue" : "11", "issued" : { "date-parts" : [ [ "2014" ] ] }, "page" : "8-17", "title" : "Stock Direction Forecasting Techniques : An Empirical Study Combining Machine Learning System with Market Indicators in the Indian Context", "type" : "article-journal", "volume" : "92" }, "uris" : [ "http://www.mendeley.com/documents/?uuid=c648bd15-6ad9-4de1-86c7-dfb42ffb0c13" ] } ], "mendeley" : { "formattedCitation" : "(Chandwani and Saluja 2014)", "plainTextFormattedCitation" : "(Chandwani and Saluja 2014)", "previouslyFormattedCitation" : "(Chandwani and Saluja 2014)" }, "properties" : {  }, "schema" : "https://github.com/citation-style-language/schema/raw/master/csl-citation.json" }</w:instrText>
      </w:r>
      <w:r w:rsidRPr="004C3671">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(Chandwani and Saluja 2014)</w:t>
      </w:r>
      <w:r w:rsidRPr="004C3671">
        <w:rPr>
          <w:rFonts w:asciiTheme="majorBidi" w:hAnsiTheme="majorBidi" w:cstheme="majorBidi"/>
          <w:bCs/>
          <w:sz w:val="24"/>
          <w:szCs w:val="24"/>
          <w:lang w:bidi="ar-SA"/>
        </w:rPr>
        <w:fldChar w:fldCharType="end"/>
      </w:r>
      <w:r w:rsidRPr="004C3671">
        <w:rPr>
          <w:rFonts w:asciiTheme="majorBidi" w:hAnsiTheme="majorBidi" w:cstheme="majorBidi"/>
          <w:bCs/>
          <w:sz w:val="24"/>
          <w:szCs w:val="24"/>
          <w:lang w:bidi="ar-SA"/>
        </w:rPr>
        <w:t xml:space="preserve">. </w:t>
      </w:r>
    </w:p>
    <w:p w:rsidR="00260E9C" w:rsidRDefault="0090258D" w:rsidP="00984AF2">
      <w:pPr>
        <w:rPr>
          <w:rFonts w:asciiTheme="majorBidi" w:hAnsiTheme="majorBidi" w:cstheme="majorBidi"/>
          <w:bCs/>
          <w:sz w:val="24"/>
          <w:szCs w:val="24"/>
          <w:lang w:bidi="ar-SA"/>
        </w:rPr>
      </w:pPr>
      <w:r>
        <w:rPr>
          <w:rFonts w:asciiTheme="majorBidi" w:hAnsiTheme="majorBidi" w:cstheme="majorBidi"/>
          <w:bCs/>
          <w:sz w:val="24"/>
          <w:szCs w:val="24"/>
          <w:lang w:bidi="ar-SA"/>
        </w:rPr>
        <w:t xml:space="preserve">A review of </w:t>
      </w:r>
      <w:r w:rsidR="00F7198F">
        <w:rPr>
          <w:rFonts w:asciiTheme="majorBidi" w:hAnsiTheme="majorBidi" w:cstheme="majorBidi"/>
          <w:bCs/>
          <w:sz w:val="24"/>
          <w:szCs w:val="24"/>
          <w:lang w:bidi="ar-SA"/>
        </w:rPr>
        <w:t>research</w:t>
      </w:r>
      <w:r w:rsidR="00344443">
        <w:rPr>
          <w:rFonts w:asciiTheme="majorBidi" w:hAnsiTheme="majorBidi" w:cstheme="majorBidi"/>
          <w:bCs/>
          <w:sz w:val="24"/>
          <w:szCs w:val="24"/>
          <w:lang w:bidi="ar-SA"/>
        </w:rPr>
        <w:t xml:space="preserve"> using financial information to forecast</w:t>
      </w:r>
      <w:r>
        <w:rPr>
          <w:rFonts w:asciiTheme="majorBidi" w:hAnsiTheme="majorBidi" w:cstheme="majorBidi"/>
          <w:bCs/>
          <w:sz w:val="24"/>
          <w:szCs w:val="24"/>
          <w:lang w:bidi="ar-SA"/>
        </w:rPr>
        <w:t xml:space="preserve"> </w:t>
      </w:r>
      <w:r w:rsidR="00F7198F">
        <w:rPr>
          <w:rFonts w:asciiTheme="majorBidi" w:hAnsiTheme="majorBidi" w:cstheme="majorBidi"/>
          <w:bCs/>
          <w:sz w:val="24"/>
          <w:szCs w:val="24"/>
          <w:lang w:bidi="ar-SA"/>
        </w:rPr>
        <w:t xml:space="preserve">EPS, </w:t>
      </w:r>
      <w:r w:rsidR="005D65DD">
        <w:rPr>
          <w:rFonts w:asciiTheme="majorBidi" w:hAnsiTheme="majorBidi" w:cstheme="majorBidi"/>
          <w:bCs/>
          <w:sz w:val="24"/>
          <w:szCs w:val="24"/>
          <w:lang w:bidi="ar-SA"/>
        </w:rPr>
        <w:t xml:space="preserve">examined 16 articles </w:t>
      </w:r>
      <w:r w:rsidR="00490475">
        <w:rPr>
          <w:rFonts w:asciiTheme="majorBidi" w:hAnsiTheme="majorBidi" w:cstheme="majorBidi"/>
          <w:bCs/>
          <w:sz w:val="24"/>
          <w:szCs w:val="24"/>
          <w:lang w:bidi="ar-SA"/>
        </w:rPr>
        <w:t xml:space="preserve">published between 1990 and 2015. The </w:t>
      </w:r>
      <w:r w:rsidR="00344443">
        <w:rPr>
          <w:rFonts w:asciiTheme="majorBidi" w:hAnsiTheme="majorBidi" w:cstheme="majorBidi"/>
          <w:bCs/>
          <w:sz w:val="24"/>
          <w:szCs w:val="24"/>
          <w:lang w:bidi="ar-SA"/>
        </w:rPr>
        <w:t>in</w:t>
      </w:r>
      <w:r w:rsidR="00490475">
        <w:rPr>
          <w:rFonts w:asciiTheme="majorBidi" w:hAnsiTheme="majorBidi" w:cstheme="majorBidi"/>
          <w:bCs/>
          <w:sz w:val="24"/>
          <w:szCs w:val="24"/>
          <w:lang w:bidi="ar-SA"/>
        </w:rPr>
        <w:t>dependent variable</w:t>
      </w:r>
      <w:r w:rsidR="00344443">
        <w:rPr>
          <w:rFonts w:asciiTheme="majorBidi" w:hAnsiTheme="majorBidi" w:cstheme="majorBidi"/>
          <w:bCs/>
          <w:sz w:val="24"/>
          <w:szCs w:val="24"/>
          <w:lang w:bidi="ar-SA"/>
        </w:rPr>
        <w:t>s</w:t>
      </w:r>
      <w:r w:rsidR="00490475">
        <w:rPr>
          <w:rFonts w:asciiTheme="majorBidi" w:hAnsiTheme="majorBidi" w:cstheme="majorBidi"/>
          <w:bCs/>
          <w:sz w:val="24"/>
          <w:szCs w:val="24"/>
          <w:lang w:bidi="ar-SA"/>
        </w:rPr>
        <w:t xml:space="preserve">  </w:t>
      </w:r>
      <w:r w:rsidR="00344443">
        <w:rPr>
          <w:rFonts w:asciiTheme="majorBidi" w:hAnsiTheme="majorBidi" w:cstheme="majorBidi"/>
          <w:bCs/>
          <w:sz w:val="24"/>
          <w:szCs w:val="24"/>
          <w:lang w:bidi="ar-SA"/>
        </w:rPr>
        <w:t>included</w:t>
      </w:r>
      <w:r w:rsidR="00490475">
        <w:rPr>
          <w:rFonts w:asciiTheme="majorBidi" w:hAnsiTheme="majorBidi" w:cstheme="majorBidi"/>
          <w:bCs/>
          <w:sz w:val="24"/>
          <w:szCs w:val="24"/>
          <w:lang w:bidi="ar-SA"/>
        </w:rPr>
        <w:t xml:space="preserve"> historical EPS, financial ratio information and </w:t>
      </w:r>
      <w:r w:rsidR="00344443">
        <w:rPr>
          <w:rFonts w:asciiTheme="majorBidi" w:hAnsiTheme="majorBidi" w:cstheme="majorBidi"/>
          <w:bCs/>
          <w:sz w:val="24"/>
          <w:szCs w:val="24"/>
          <w:lang w:bidi="ar-SA"/>
        </w:rPr>
        <w:t>general</w:t>
      </w:r>
      <w:r w:rsidR="00490475">
        <w:rPr>
          <w:rFonts w:asciiTheme="majorBidi" w:hAnsiTheme="majorBidi" w:cstheme="majorBidi"/>
          <w:bCs/>
          <w:sz w:val="24"/>
          <w:szCs w:val="24"/>
          <w:lang w:bidi="ar-SA"/>
        </w:rPr>
        <w:t xml:space="preserve"> variables (stock price, macroeconomic variables etc.). The </w:t>
      </w:r>
      <w:r w:rsidR="00344443">
        <w:rPr>
          <w:rFonts w:asciiTheme="majorBidi" w:hAnsiTheme="majorBidi" w:cstheme="majorBidi"/>
          <w:bCs/>
          <w:sz w:val="24"/>
          <w:szCs w:val="24"/>
          <w:lang w:bidi="ar-SA"/>
        </w:rPr>
        <w:t>review</w:t>
      </w:r>
      <w:r w:rsidR="00490475">
        <w:rPr>
          <w:rFonts w:asciiTheme="majorBidi" w:hAnsiTheme="majorBidi" w:cstheme="majorBidi"/>
          <w:bCs/>
          <w:sz w:val="24"/>
          <w:szCs w:val="24"/>
          <w:lang w:bidi="ar-SA"/>
        </w:rPr>
        <w:t xml:space="preserve"> compar</w:t>
      </w:r>
      <w:r w:rsidR="00344443">
        <w:rPr>
          <w:rFonts w:asciiTheme="majorBidi" w:hAnsiTheme="majorBidi" w:cstheme="majorBidi"/>
          <w:bCs/>
          <w:sz w:val="24"/>
          <w:szCs w:val="24"/>
          <w:lang w:bidi="ar-SA"/>
        </w:rPr>
        <w:t>ing</w:t>
      </w:r>
      <w:r w:rsidR="00490475">
        <w:rPr>
          <w:rFonts w:asciiTheme="majorBidi" w:hAnsiTheme="majorBidi" w:cstheme="majorBidi"/>
          <w:bCs/>
          <w:sz w:val="24"/>
          <w:szCs w:val="24"/>
          <w:lang w:bidi="ar-SA"/>
        </w:rPr>
        <w:t xml:space="preserve"> different forecasting techniques, </w:t>
      </w:r>
      <w:r w:rsidR="00F7198F">
        <w:rPr>
          <w:rFonts w:asciiTheme="majorBidi" w:hAnsiTheme="majorBidi" w:cstheme="majorBidi"/>
          <w:bCs/>
          <w:sz w:val="24"/>
          <w:szCs w:val="24"/>
          <w:lang w:bidi="ar-SA"/>
        </w:rPr>
        <w:t xml:space="preserve">traditional statistical models and artificial intelligence techniques, found that </w:t>
      </w:r>
      <w:r w:rsidR="00490475">
        <w:rPr>
          <w:rFonts w:asciiTheme="majorBidi" w:hAnsiTheme="majorBidi" w:cstheme="majorBidi"/>
          <w:bCs/>
          <w:sz w:val="24"/>
          <w:szCs w:val="24"/>
          <w:lang w:bidi="ar-SA"/>
        </w:rPr>
        <w:t xml:space="preserve">artificial intelligence </w:t>
      </w:r>
      <w:r w:rsidR="00F7198F">
        <w:rPr>
          <w:rFonts w:asciiTheme="majorBidi" w:hAnsiTheme="majorBidi" w:cstheme="majorBidi"/>
          <w:bCs/>
          <w:sz w:val="24"/>
          <w:szCs w:val="24"/>
          <w:lang w:bidi="ar-SA"/>
        </w:rPr>
        <w:t xml:space="preserve">techniques achieve </w:t>
      </w:r>
      <w:r w:rsidR="00F7198F">
        <w:rPr>
          <w:rFonts w:asciiTheme="majorBidi" w:hAnsiTheme="majorBidi" w:cstheme="majorBidi"/>
          <w:bCs/>
          <w:sz w:val="24"/>
          <w:szCs w:val="24"/>
          <w:lang w:bidi="ar-SA"/>
        </w:rPr>
        <w:lastRenderedPageBreak/>
        <w:t xml:space="preserve">better forecasting accuracy compared to customary statistical based methods </w:t>
      </w:r>
      <w:r w:rsidR="00F7198F">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"abstract" : "Market share price prediction plays a significant role in the current era for any economy which is on the development stage. In general, Earnings per share (EPS) is considered to be the most vital variable to determine the market share price. EPS forecasts are of important concern to investors, financial analysts and market investment researchers. Soft computing is a promising compilation of methodologies which learn, model and evaluate multifaceted phenomenon. This paper reviews recent literature in the field of intelligent soft computing to forecast the EPS. Classification is made in terms of hybrid soft computing techniques, independent variables, performance measurement and other useful modeling information. Through the examined documents, it is shown that hybrid soft computing techniques are extensively acknowledged and it evaluates market behavior more accurately compared to standalone soft computing methods and other statistical methods.", "author" : [ { "dropping-particle" : "", "family" : "Rajakumar", "given" : "M.P.", "non-dropping-particle" : "", "parse-names" : false, "suffix" : "" }, { "dropping-particle" : "", "family" : "Ramya", "given" : "J.", "non-dropping-particle" : "", "parse-names" : false, "suffix" : "" } ], "container-title" : "international journal of pure and applied mathematics", "id" : "ITEM-1", "issue" : "9", "issued" : { "date-parts" : [ [ "2017" ] ] }, "page" : "167-177", "title" : "A Comparison of Intelligent Soft Computing Techniques for Forecasting Earnings Per Share", "type" : "article-journal", "volume" : "114" }, "uris" : [ "http://www.mendeley.com/documents/?uuid=823b2fbc-1a98-4b39-93ee-daeb027c56a4" ] } ], "mendeley" : { "formattedCitation" : "(Rajakumar and Ramya 2017)", "plainTextFormattedCitation" : "(Rajakumar and Ramya 2017)", "previouslyFormattedCitation" : "(Rajakumar and Ramya 2017)" }, "properties" : {  }, "schema" : "https://github.com/citation-style-language/schema/raw/master/csl-citation.json" }</w:instrText>
      </w:r>
      <w:r w:rsidR="00F7198F">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(Rajakumar and Ramya 2017)</w:t>
      </w:r>
      <w:r w:rsidR="00F7198F">
        <w:rPr>
          <w:rFonts w:asciiTheme="majorBidi" w:hAnsiTheme="majorBidi" w:cstheme="majorBidi"/>
          <w:bCs/>
          <w:sz w:val="24"/>
          <w:szCs w:val="24"/>
          <w:lang w:bidi="ar-SA"/>
        </w:rPr>
        <w:fldChar w:fldCharType="end"/>
      </w:r>
      <w:r w:rsidR="00F7198F">
        <w:rPr>
          <w:rFonts w:asciiTheme="majorBidi" w:hAnsiTheme="majorBidi" w:cstheme="majorBidi"/>
          <w:bCs/>
          <w:sz w:val="24"/>
          <w:szCs w:val="24"/>
          <w:lang w:bidi="ar-SA"/>
        </w:rPr>
        <w:t>.</w:t>
      </w:r>
    </w:p>
    <w:p w:rsidR="00C6530A" w:rsidRDefault="00D43A0C" w:rsidP="006458C4">
      <w:pPr>
        <w:rPr>
          <w:rFonts w:asciiTheme="majorBidi" w:hAnsiTheme="majorBidi" w:cstheme="majorBidi"/>
          <w:bCs/>
          <w:sz w:val="24"/>
          <w:szCs w:val="24"/>
          <w:lang w:bidi="ar-SA"/>
        </w:rPr>
      </w:pPr>
      <w:r>
        <w:rPr>
          <w:rFonts w:asciiTheme="majorBidi" w:hAnsiTheme="majorBidi" w:cstheme="majorBidi"/>
          <w:bCs/>
          <w:sz w:val="24"/>
          <w:szCs w:val="24"/>
          <w:lang w:bidi="ar-SA"/>
        </w:rPr>
        <w:t xml:space="preserve"> A sample of 283 firms U.S. quarterly data between the years 1992-2002 was used to assess the efficacy of NN models, based on financial ratios, in forecasting EPS. Results indicated that NN approach </w:t>
      </w:r>
      <w:r w:rsidR="00EE2987">
        <w:rPr>
          <w:rFonts w:asciiTheme="majorBidi" w:hAnsiTheme="majorBidi" w:cstheme="majorBidi"/>
          <w:bCs/>
          <w:sz w:val="24"/>
          <w:szCs w:val="24"/>
          <w:lang w:bidi="ar-SA"/>
        </w:rPr>
        <w:t xml:space="preserve">presented superior </w:t>
      </w:r>
      <w:r>
        <w:rPr>
          <w:rFonts w:asciiTheme="majorBidi" w:hAnsiTheme="majorBidi" w:cstheme="majorBidi"/>
          <w:bCs/>
          <w:sz w:val="24"/>
          <w:szCs w:val="24"/>
          <w:lang w:bidi="ar-SA"/>
        </w:rPr>
        <w:t>forecast accuracy</w:t>
      </w:r>
      <w:r w:rsidR="00EE2987">
        <w:rPr>
          <w:rFonts w:asciiTheme="majorBidi" w:hAnsiTheme="majorBidi" w:cstheme="majorBidi"/>
          <w:bCs/>
          <w:sz w:val="24"/>
          <w:szCs w:val="24"/>
          <w:lang w:bidi="ar-SA"/>
        </w:rPr>
        <w:t xml:space="preserve"> over linear ARIMA models. The results were even</w:t>
      </w:r>
      <w:r w:rsidR="00B81E1F">
        <w:rPr>
          <w:rFonts w:asciiTheme="majorBidi" w:hAnsiTheme="majorBidi" w:cstheme="majorBidi"/>
          <w:bCs/>
          <w:sz w:val="24"/>
          <w:szCs w:val="24"/>
          <w:lang w:bidi="ar-SA"/>
        </w:rPr>
        <w:t xml:space="preserve"> more pronounced when additional ratios were added, </w:t>
      </w:r>
      <w:r w:rsidR="00EE2987">
        <w:rPr>
          <w:rFonts w:asciiTheme="majorBidi" w:hAnsiTheme="majorBidi" w:cstheme="majorBidi"/>
          <w:bCs/>
          <w:sz w:val="24"/>
          <w:szCs w:val="24"/>
          <w:lang w:bidi="ar-SA"/>
        </w:rPr>
        <w:t xml:space="preserve">and </w:t>
      </w:r>
      <w:r w:rsidR="00B81E1F">
        <w:rPr>
          <w:rFonts w:asciiTheme="majorBidi" w:hAnsiTheme="majorBidi" w:cstheme="majorBidi"/>
          <w:bCs/>
          <w:sz w:val="24"/>
          <w:szCs w:val="24"/>
          <w:lang w:bidi="ar-SA"/>
        </w:rPr>
        <w:t xml:space="preserve">industry specific models </w:t>
      </w:r>
      <w:r w:rsidR="00EE2987">
        <w:rPr>
          <w:rFonts w:asciiTheme="majorBidi" w:hAnsiTheme="majorBidi" w:cstheme="majorBidi"/>
          <w:bCs/>
          <w:sz w:val="24"/>
          <w:szCs w:val="24"/>
          <w:lang w:bidi="ar-SA"/>
        </w:rPr>
        <w:t>were introduced</w:t>
      </w:r>
      <w:r w:rsidR="00C6530A">
        <w:rPr>
          <w:rFonts w:asciiTheme="majorBidi" w:hAnsiTheme="majorBidi" w:cstheme="majorBidi"/>
          <w:bCs/>
          <w:sz w:val="24"/>
          <w:szCs w:val="24"/>
          <w:lang w:bidi="ar-SA"/>
        </w:rPr>
        <w:t xml:space="preserve"> </w:t>
      </w:r>
      <w:r w:rsidR="00C6530A">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"10.1111/j.00117315.2004.02674.x", "ISBN" : "0011-7315", "ISSN" : "00117315", "abstract" : "In this paper, we present a comparative analysis of the forecasting accuracy of univariate and multivariate linear models that incorporate fundamental accounting variables (i.e., inventory, accounts receivable, and so on) with the forecast accuracy of neural network models. Unique to this study is the focus of our comparison on the multivariate models to examine whether the neural network models incorporating the fundamental accounting variables can generate more accurate forecasts of future earnings than the models assuming a linear combination of these same variables. We investigate four types of models: univariate-linear, multivariate-linear, univariate-neural network, and multivariate-neural network using a sample of 283 firms spanning 41 industries. This study shows that the application of the neural network approach incorporating fundamental accounting variables results in forecasts that are more accurate than linear forecasting models. The results also reveal limitations of the forecasting capacity of investors in the security market when compared to neural network models", "author" : [ { "dropping-particle" : "", "family" : "Zhang", "given" : "W", "non-dropping-particle" : "", "parse-names" : false, "suffix" : "" }, { "dropping-particle" : "", "family" : "Zhang", "given" : "W", "non-dropping-particle" : "", "parse-names" : false, "suffix" : "" }, { "dropping-particle" : "", "family" : "Cao", "given" : "Q", "non-dropping-particle" : "", "parse-names" : false, "suffix" : "" }, { "dropping-particle" : "", "family" : "Cao", "given" : "Q", "non-dropping-particle" : "", "parse-names" : false, "suffix" : "" }, { "dropping-particle" : "", "family" : "Schniederjans", "given" : "M J", "non-dropping-particle" : "", "parse-names" : false, "suffix" : "" }, { "dropping-particle" : "", "family" : "Schniederjans", "given" : "M J", "non-dropping-particle" : "", "parse-names" : false, "suffix" : "" } ], "container-title" : "Decision Sciences", "id" : "ITEM-1", "issue" : "2", "issued" : { "date-parts" : [ [ "2004" ] ] }, "page" : "205-237", "title" : "Neural network earnings per share forecasting models: A comparative analysis of alternative methods", "type" : "article-journal", "volume" : "35" }, "uris" : [ "http://www.mendeley.com/documents/?uuid=7acad930-f6e1-4365-9472-fe7499a035f1" ] } ], "mendeley" : { "formattedCitation" : "(Zhang et al. 2004)", "plainTextFormattedCitation" : "(Zhang et al. 2004)", "previouslyFormattedCitation" : "(Zhang et al. 2004)" }, "properties" : {  }, "schema" : "https://github.com/citation-style-language/schema/raw/master/csl-citation.json" }</w:instrText>
      </w:r>
      <w:r w:rsidR="00C6530A">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(Zhang et al. 2004)</w:t>
      </w:r>
      <w:r w:rsidR="00C6530A">
        <w:rPr>
          <w:rFonts w:asciiTheme="majorBidi" w:hAnsiTheme="majorBidi" w:cstheme="majorBidi"/>
          <w:bCs/>
          <w:sz w:val="24"/>
          <w:szCs w:val="24"/>
          <w:lang w:bidi="ar-SA"/>
        </w:rPr>
        <w:fldChar w:fldCharType="end"/>
      </w:r>
      <w:r w:rsidR="00C6530A">
        <w:rPr>
          <w:rFonts w:asciiTheme="majorBidi" w:hAnsiTheme="majorBidi" w:cstheme="majorBidi"/>
          <w:bCs/>
          <w:sz w:val="24"/>
          <w:szCs w:val="24"/>
          <w:lang w:bidi="ar-SA"/>
        </w:rPr>
        <w:t>.</w:t>
      </w:r>
    </w:p>
    <w:p w:rsidR="004E3A9E" w:rsidRDefault="00C6530A" w:rsidP="006458C4">
      <w:pPr>
        <w:rPr>
          <w:rFonts w:asciiTheme="majorBidi" w:hAnsiTheme="majorBidi" w:cstheme="majorBidi"/>
          <w:bCs/>
          <w:sz w:val="24"/>
          <w:szCs w:val="24"/>
          <w:lang w:bidi="ar-SA"/>
        </w:rPr>
      </w:pPr>
      <w:r>
        <w:rPr>
          <w:rFonts w:asciiTheme="majorBidi" w:hAnsiTheme="majorBidi" w:cstheme="majorBidi"/>
          <w:bCs/>
          <w:sz w:val="24"/>
          <w:szCs w:val="24"/>
          <w:lang w:bidi="ar-SA"/>
        </w:rPr>
        <w:t xml:space="preserve">Using the same models </w:t>
      </w:r>
      <w:r w:rsidR="00EE2987">
        <w:rPr>
          <w:rFonts w:asciiTheme="majorBidi" w:hAnsiTheme="majorBidi" w:cstheme="majorBidi"/>
          <w:bCs/>
          <w:sz w:val="24"/>
          <w:szCs w:val="24"/>
          <w:lang w:bidi="ar-SA"/>
        </w:rPr>
        <w:t xml:space="preserve">NN models </w:t>
      </w:r>
      <w:r w:rsidR="00EE2987">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"10.1111/j.00117315.2004.02674.x", "ISBN" : "0011-7315", "ISSN" : "00117315", "abstract" : "In this paper, we present a comparative analysis of the forecasting accuracy of univariate and multivariate linear models that incorporate fundamental accounting variables (i.e., inventory, accounts receivable, and so on) with the forecast accuracy of neural network models. Unique to this study is the focus of our comparison on the multivariate models to examine whether the neural network models incorporating the fundamental accounting variables can generate more accurate forecasts of future earnings than the models assuming a linear combination of these same variables. We investigate four types of models: univariate-linear, multivariate-linear, univariate-neural network, and multivariate-neural network using a sample of 283 firms spanning 41 industries. This study shows that the application of the neural network approach incorporating fundamental accounting variables results in forecasts that are more accurate than linear forecasting models. The results also reveal limitations of the forecasting capacity of investors in the security market when compared to neural network models", "author" : [ { "dropping-particle" : "", "family" : "Zhang", "given" : "W", "non-dropping-particle" : "", "parse-names" : false, "suffix" : "" }, { "dropping-particle" : "", "family" : "Zhang", "given" : "W", "non-dropping-particle" : "", "parse-names" : false, "suffix" : "" }, { "dropping-particle" : "", "family" : "Cao", "given" : "Q", "non-dropping-particle" : "", "parse-names" : false, "suffix" : "" }, { "dropping-particle" : "", "family" : "Cao", "given" : "Q", "non-dropping-particle" : "", "parse-names" : false, "suffix" : "" }, { "dropping-particle" : "", "family" : "Schniederjans", "given" : "M J", "non-dropping-particle" : "", "parse-names" : false, "suffix" : "" }, { "dropping-particle" : "", "family" : "Schniederjans", "given" : "M J", "non-dropping-particle" : "", "parse-names" : false, "suffix" : "" } ], "container-title" : "Decision Sciences", "id" : "ITEM-1", "issue" : "2", "issued" : { "date-parts" : [ [ "2004" ] ] }, "page" : "205-237", "title" : "Neural network earnings per share forecasting models: A comparative analysis of alternative methods", "type" : "article-journal", "volume" : "35" }, "uris" : [ "http://www.mendeley.com/documents/?uuid=7acad930-f6e1-4365-9472-fe7499a035f1" ] } ], "mendeley" : { "formattedCitation" : "(Zhang et al. 2004)", "manualFormatting" : "(as Zhang et al. 2004)", "plainTextFormattedCitation" : "(Zhang et al. 2004)", "previouslyFormattedCitation" : "(Zhang et al. 2004)" }, "properties" : {  }, "schema" : "https://github.com/citation-style-language/schema/raw/master/csl-citation.json" }</w:instrText>
      </w:r>
      <w:r w:rsidR="00EE2987">
        <w:rPr>
          <w:rFonts w:asciiTheme="majorBidi" w:hAnsiTheme="majorBidi" w:cstheme="majorBidi"/>
          <w:bCs/>
          <w:sz w:val="24"/>
          <w:szCs w:val="24"/>
          <w:lang w:bidi="ar-SA"/>
        </w:rPr>
        <w:fldChar w:fldCharType="separate"/>
      </w:r>
      <w:r w:rsidR="00EE2987" w:rsidRPr="00EE2987">
        <w:rPr>
          <w:rFonts w:asciiTheme="majorBidi" w:hAnsiTheme="majorBidi" w:cstheme="majorBidi"/>
          <w:bCs/>
          <w:noProof/>
          <w:sz w:val="24"/>
          <w:szCs w:val="24"/>
          <w:lang w:bidi="ar-SA"/>
        </w:rPr>
        <w:t>(</w:t>
      </w:r>
      <w:r w:rsidR="00EE2987">
        <w:rPr>
          <w:rFonts w:asciiTheme="majorBidi" w:hAnsiTheme="majorBidi" w:cstheme="majorBidi"/>
          <w:bCs/>
          <w:noProof/>
          <w:sz w:val="24"/>
          <w:szCs w:val="24"/>
          <w:lang w:bidi="ar-SA"/>
        </w:rPr>
        <w:t xml:space="preserve">as </w:t>
      </w:r>
      <w:r w:rsidR="00EE2987" w:rsidRPr="00EE2987">
        <w:rPr>
          <w:rFonts w:asciiTheme="majorBidi" w:hAnsiTheme="majorBidi" w:cstheme="majorBidi"/>
          <w:bCs/>
          <w:noProof/>
          <w:sz w:val="24"/>
          <w:szCs w:val="24"/>
          <w:lang w:bidi="ar-SA"/>
        </w:rPr>
        <w:t>Zhang et al. 2004)</w:t>
      </w:r>
      <w:r w:rsidR="00EE2987">
        <w:rPr>
          <w:rFonts w:asciiTheme="majorBidi" w:hAnsiTheme="majorBidi" w:cstheme="majorBidi"/>
          <w:bCs/>
          <w:sz w:val="24"/>
          <w:szCs w:val="24"/>
          <w:lang w:bidi="ar-SA"/>
        </w:rPr>
        <w:fldChar w:fldCharType="end"/>
      </w:r>
      <w:r w:rsidR="00EE2987">
        <w:rPr>
          <w:rFonts w:asciiTheme="majorBidi" w:hAnsiTheme="majorBidi" w:cstheme="majorBidi"/>
          <w:bCs/>
          <w:sz w:val="24"/>
          <w:szCs w:val="24"/>
          <w:lang w:bidi="ar-SA"/>
        </w:rPr>
        <w:t xml:space="preserve"> </w:t>
      </w:r>
      <w:r>
        <w:rPr>
          <w:rFonts w:asciiTheme="majorBidi" w:hAnsiTheme="majorBidi" w:cstheme="majorBidi"/>
          <w:bCs/>
          <w:sz w:val="24"/>
          <w:szCs w:val="24"/>
          <w:lang w:bidi="ar-SA"/>
        </w:rPr>
        <w:t xml:space="preserve">the issue was further examined using a sample of 723 Chinese firms quarterly data between the first quarter of 1999 and the third quarter of 2008. </w:t>
      </w:r>
      <w:r w:rsidR="00086E9B">
        <w:rPr>
          <w:rFonts w:asciiTheme="majorBidi" w:hAnsiTheme="majorBidi" w:cstheme="majorBidi"/>
          <w:bCs/>
          <w:sz w:val="24"/>
          <w:szCs w:val="24"/>
          <w:lang w:bidi="ar-SA"/>
        </w:rPr>
        <w:t xml:space="preserve">The results confirmed the forecast </w:t>
      </w:r>
      <w:r w:rsidR="00EE2987">
        <w:rPr>
          <w:rFonts w:asciiTheme="majorBidi" w:hAnsiTheme="majorBidi" w:cstheme="majorBidi"/>
          <w:bCs/>
          <w:sz w:val="24"/>
          <w:szCs w:val="24"/>
          <w:lang w:bidi="ar-SA"/>
        </w:rPr>
        <w:t>accuracy</w:t>
      </w:r>
      <w:r w:rsidR="00086E9B">
        <w:rPr>
          <w:rFonts w:asciiTheme="majorBidi" w:hAnsiTheme="majorBidi" w:cstheme="majorBidi"/>
          <w:bCs/>
          <w:sz w:val="24"/>
          <w:szCs w:val="24"/>
          <w:lang w:bidi="ar-SA"/>
        </w:rPr>
        <w:t xml:space="preserve"> of NN models, and the improved forecasting accuracy by adding financial ratios </w:t>
      </w:r>
      <w:r w:rsidR="00086E9B">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"ISSN" : "1756-2511", "abstract" : "In this paper, we compare the forecasting accuracy of two neural network models in forecasting earnings per share of Chinese listed companies based upon fundamental accounting variables. In one neural network model, weights estimated by back propagation were utilised, and in the other model a genetic algorithm was utilised. Based upon a sample of 723 Chinese companies in 22 industries over a ten year period, we found that the neural network model, using a genetic algorithm in forecasting, outperforms the neural network model with back propagation. Results also showed that the addition of fundamental accounting variables used in the neural network models further improved forecasting accuracy. Keywords:", "author" : [ { "dropping-particle" : "", "family" : "Cao", "given" : "Qing", "non-dropping-particle" : "", "parse-names" : false, "suffix" : "" }, { "dropping-particle" : "", "family" : "Gan", "given" : "Qiwei", "non-dropping-particle" : "", "parse-names" : false, "suffix" : "" } ], "container-title" : "International Journal of Society Systems Science", "id" : "ITEM-1", "issue" : "3", "issued" : { "date-parts" : [ [ "2010" ] ] }, "page" : "207-225", "title" : "Assessing model efficacy in forecasting EPS of Chinese firms using fundamental accounting variables: a comparative study", "type" : "article-journal", "volume" : "2" }, "uris" : [ "http://www.mendeley.com/documents/?uuid=6460ef66-2599-4e9d-a1bb-b3c05d4ed99e" ] } ], "mendeley" : { "formattedCitation" : "(Cao and Gan 2010)", "plainTextFormattedCitation" : "(Cao and Gan 2010)", "previouslyFormattedCitation" : "(Cao and Gan 2010)" }, "properties" : {  }, "schema" : "https://github.com/citation-style-language/schema/raw/master/csl-citation.json" }</w:instrText>
      </w:r>
      <w:r w:rsidR="00086E9B">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(Cao and Gan 2010)</w:t>
      </w:r>
      <w:r w:rsidR="00086E9B">
        <w:rPr>
          <w:rFonts w:asciiTheme="majorBidi" w:hAnsiTheme="majorBidi" w:cstheme="majorBidi"/>
          <w:bCs/>
          <w:sz w:val="24"/>
          <w:szCs w:val="24"/>
          <w:lang w:bidi="ar-SA"/>
        </w:rPr>
        <w:fldChar w:fldCharType="end"/>
      </w:r>
      <w:r w:rsidR="00086E9B">
        <w:rPr>
          <w:rFonts w:asciiTheme="majorBidi" w:hAnsiTheme="majorBidi" w:cstheme="majorBidi"/>
          <w:bCs/>
          <w:sz w:val="24"/>
          <w:szCs w:val="24"/>
          <w:lang w:bidi="ar-SA"/>
        </w:rPr>
        <w:t>.</w:t>
      </w:r>
    </w:p>
    <w:p w:rsidR="00887EDF" w:rsidRDefault="00887EDF" w:rsidP="006458C4">
      <w:pPr>
        <w:rPr>
          <w:rFonts w:asciiTheme="majorBidi" w:hAnsiTheme="majorBidi" w:cstheme="majorBidi"/>
          <w:bCs/>
          <w:sz w:val="24"/>
          <w:szCs w:val="24"/>
          <w:lang w:bidi="ar-SA"/>
        </w:rPr>
      </w:pPr>
      <w:r>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"10.1002/asi", "ISBN" : "9783848215430", "ISSN" : "19335954", "PMID" : "502955140", "abstract" : "Text mining and machine learning methodologies have been applied toward knowledge discovery in several domains, such as biomedicine and business. Interestingly, in the business domain, the text mining and machine learning community has minimally explored company annual reports with their mandatory disclosures. In this study, we explore the question \u201cHow can annual reports be used to predict change in company performance from one year to the next?\u201d from a text mining perspective. Our article contributes a systematic study of the potential of company mandatory disclosures using a computational viewpoint in the following aspects: (a) We characterize our research problem along distinct dimensions to gain a reasonably comprehensive understanding of the capacity of supervised learning methods in predicting change in company performance using annual reports, and (b) our findings from unbiased systematic experiments provide further evidence about the economic incentives faced by analysts in their stock recommendations and speculations on analysts having access to more information in producing earnings forecast.", "author" : [ { "dropping-particle" : "", "family" : "Qiu", "given" : "Xin Ying", "non-dropping-particle" : "", "parse-names" : false, "suffix" : "" }, { "dropping-particle" : "", "family" : "Srinivasaan", "given" : "Padmini", "non-dropping-particle" : "", "parse-names" : false, "suffix" : "" }, { "dropping-particle" : "", "family" : "Hu", "given" : "Yong", "non-dropping-particle" : "", "parse-names" : false, "suffix" : "" } ], "container-title" : "Journal of the Association for Information Science and Technology", "id" : "ITEM-1", "issue" : "2", "issued" : { "date-parts" : [ [ "2014" ] ] }, "page" : "400-413", "title" : "Supervised Learning Models to Predict Firm Performance With Annual Reports: An Empirical Study", "type" : "article-journal", "volume" : "65" }, "uris" : [ "http://www.mendeley.com/documents/?uuid=a5feb4ce-446d-4247-b34e-0548fa89983a" ] } ], "mendeley" : { "formattedCitation" : "(Qiu et al. 2014)", "manualFormatting" : "Qiu et al. (2014)", "plainTextFormattedCitation" : "(Qiu et al. 2014)", "previouslyFormattedCitation" : "(Qiu et al. 2014)" }, "properties" : {  }, "schema" : "https://github.com/citation-style-language/schema/raw/master/csl-citation.json" }</w:instrText>
      </w:r>
      <w:r>
        <w:rPr>
          <w:rFonts w:asciiTheme="majorBidi" w:hAnsiTheme="majorBidi" w:cstheme="majorBidi"/>
          <w:bCs/>
          <w:sz w:val="24"/>
          <w:szCs w:val="24"/>
          <w:lang w:bidi="ar-SA"/>
        </w:rPr>
        <w:fldChar w:fldCharType="separate"/>
      </w:r>
      <w:r w:rsidRPr="00BD3C7F">
        <w:rPr>
          <w:rFonts w:asciiTheme="majorBidi" w:hAnsiTheme="majorBidi" w:cstheme="majorBidi"/>
          <w:bCs/>
          <w:noProof/>
          <w:sz w:val="24"/>
          <w:szCs w:val="24"/>
          <w:lang w:bidi="ar-SA"/>
        </w:rPr>
        <w:t xml:space="preserve">Qiu et al. </w:t>
      </w:r>
      <w:r w:rsidR="00EE2987">
        <w:rPr>
          <w:rFonts w:asciiTheme="majorBidi" w:hAnsiTheme="majorBidi" w:cstheme="majorBidi"/>
          <w:bCs/>
          <w:noProof/>
          <w:sz w:val="24"/>
          <w:szCs w:val="24"/>
          <w:lang w:bidi="ar-SA"/>
        </w:rPr>
        <w:t>(</w:t>
      </w:r>
      <w:r w:rsidRPr="00BD3C7F">
        <w:rPr>
          <w:rFonts w:asciiTheme="majorBidi" w:hAnsiTheme="majorBidi" w:cstheme="majorBidi"/>
          <w:bCs/>
          <w:noProof/>
          <w:sz w:val="24"/>
          <w:szCs w:val="24"/>
          <w:lang w:bidi="ar-SA"/>
        </w:rPr>
        <w:t>2014)</w:t>
      </w:r>
      <w:r>
        <w:rPr>
          <w:rFonts w:asciiTheme="majorBidi" w:hAnsiTheme="majorBidi" w:cstheme="majorBidi"/>
          <w:bCs/>
          <w:sz w:val="24"/>
          <w:szCs w:val="24"/>
          <w:lang w:bidi="ar-SA"/>
        </w:rPr>
        <w:fldChar w:fldCharType="end"/>
      </w:r>
      <w:r>
        <w:rPr>
          <w:rFonts w:asciiTheme="majorBidi" w:hAnsiTheme="majorBidi" w:cstheme="majorBidi"/>
          <w:bCs/>
          <w:sz w:val="24"/>
          <w:szCs w:val="24"/>
          <w:lang w:bidi="ar-SA"/>
        </w:rPr>
        <w:t xml:space="preserve"> used SVM to examine the ability of </w:t>
      </w:r>
      <w:r w:rsidR="00B415EA">
        <w:rPr>
          <w:rFonts w:asciiTheme="majorBidi" w:hAnsiTheme="majorBidi" w:cstheme="majorBidi"/>
          <w:bCs/>
          <w:sz w:val="24"/>
          <w:szCs w:val="24"/>
          <w:lang w:bidi="ar-SA"/>
        </w:rPr>
        <w:t xml:space="preserve">each of the predictors, </w:t>
      </w:r>
      <w:r>
        <w:rPr>
          <w:rFonts w:asciiTheme="majorBidi" w:hAnsiTheme="majorBidi" w:cstheme="majorBidi"/>
          <w:bCs/>
          <w:sz w:val="24"/>
          <w:szCs w:val="24"/>
          <w:lang w:bidi="ar-SA"/>
        </w:rPr>
        <w:t>EPS and stock return</w:t>
      </w:r>
      <w:r w:rsidR="00B415EA">
        <w:rPr>
          <w:rFonts w:asciiTheme="majorBidi" w:hAnsiTheme="majorBidi" w:cstheme="majorBidi"/>
          <w:bCs/>
          <w:sz w:val="24"/>
          <w:szCs w:val="24"/>
          <w:lang w:bidi="ar-SA"/>
        </w:rPr>
        <w:t>,</w:t>
      </w:r>
      <w:r>
        <w:rPr>
          <w:rFonts w:asciiTheme="majorBidi" w:hAnsiTheme="majorBidi" w:cstheme="majorBidi"/>
          <w:bCs/>
          <w:sz w:val="24"/>
          <w:szCs w:val="24"/>
          <w:lang w:bidi="ar-SA"/>
        </w:rPr>
        <w:t xml:space="preserve"> from one year to predict company performance, measured as the change in </w:t>
      </w:r>
      <w:r w:rsidR="00B415EA">
        <w:rPr>
          <w:rFonts w:asciiTheme="majorBidi" w:hAnsiTheme="majorBidi" w:cstheme="majorBidi"/>
          <w:bCs/>
          <w:sz w:val="24"/>
          <w:szCs w:val="24"/>
          <w:lang w:bidi="ar-SA"/>
        </w:rPr>
        <w:t xml:space="preserve">each of the predictors, in </w:t>
      </w:r>
      <w:r>
        <w:rPr>
          <w:rFonts w:asciiTheme="majorBidi" w:hAnsiTheme="majorBidi" w:cstheme="majorBidi"/>
          <w:bCs/>
          <w:sz w:val="24"/>
          <w:szCs w:val="24"/>
          <w:lang w:bidi="ar-SA"/>
        </w:rPr>
        <w:t>the following year</w:t>
      </w:r>
      <w:r w:rsidR="00946D5B">
        <w:rPr>
          <w:rFonts w:asciiTheme="majorBidi" w:hAnsiTheme="majorBidi" w:cstheme="majorBidi"/>
          <w:bCs/>
          <w:sz w:val="24"/>
          <w:szCs w:val="24"/>
          <w:lang w:bidi="ar-SA"/>
        </w:rPr>
        <w:t>. The sample consisted of</w:t>
      </w:r>
      <w:r>
        <w:rPr>
          <w:rFonts w:asciiTheme="majorBidi" w:hAnsiTheme="majorBidi" w:cstheme="majorBidi"/>
          <w:bCs/>
          <w:sz w:val="24"/>
          <w:szCs w:val="24"/>
          <w:lang w:bidi="ar-SA"/>
        </w:rPr>
        <w:t xml:space="preserve"> manufacturing industry firms (SIC code 2000-3999) in the United states from 1997 to 2003. Their results showed that the SVM model</w:t>
      </w:r>
      <w:r w:rsidR="00B415EA">
        <w:rPr>
          <w:rFonts w:asciiTheme="majorBidi" w:hAnsiTheme="majorBidi" w:cstheme="majorBidi"/>
          <w:bCs/>
          <w:sz w:val="24"/>
          <w:szCs w:val="24"/>
          <w:lang w:bidi="ar-SA"/>
        </w:rPr>
        <w:t xml:space="preserve">, for each of the predictors outperforms the majority vote baseline (declare all firms as average preforming, 50% accuracy) in three out of the 6 years examined. The model also, </w:t>
      </w:r>
      <w:r>
        <w:rPr>
          <w:rFonts w:asciiTheme="majorBidi" w:hAnsiTheme="majorBidi" w:cstheme="majorBidi"/>
          <w:bCs/>
          <w:sz w:val="24"/>
          <w:szCs w:val="24"/>
          <w:lang w:bidi="ar-SA"/>
        </w:rPr>
        <w:t>outperforms analysts' forecasts in predicting cumulative return</w:t>
      </w:r>
      <w:r w:rsidR="00B415EA">
        <w:rPr>
          <w:rFonts w:asciiTheme="majorBidi" w:hAnsiTheme="majorBidi" w:cstheme="majorBidi"/>
          <w:bCs/>
          <w:sz w:val="24"/>
          <w:szCs w:val="24"/>
          <w:lang w:bidi="ar-SA"/>
        </w:rPr>
        <w:t>.</w:t>
      </w:r>
      <w:r>
        <w:rPr>
          <w:rFonts w:asciiTheme="majorBidi" w:hAnsiTheme="majorBidi" w:cstheme="majorBidi"/>
          <w:bCs/>
          <w:sz w:val="24"/>
          <w:szCs w:val="24"/>
          <w:lang w:bidi="ar-SA"/>
        </w:rPr>
        <w:t xml:space="preserve"> </w:t>
      </w:r>
      <w:r w:rsidR="00B415EA">
        <w:rPr>
          <w:rFonts w:asciiTheme="majorBidi" w:hAnsiTheme="majorBidi" w:cstheme="majorBidi"/>
          <w:bCs/>
          <w:sz w:val="24"/>
          <w:szCs w:val="24"/>
          <w:lang w:bidi="ar-SA"/>
        </w:rPr>
        <w:t>H</w:t>
      </w:r>
      <w:r>
        <w:rPr>
          <w:rFonts w:asciiTheme="majorBidi" w:hAnsiTheme="majorBidi" w:cstheme="majorBidi"/>
          <w:bCs/>
          <w:sz w:val="24"/>
          <w:szCs w:val="24"/>
          <w:lang w:bidi="ar-SA"/>
        </w:rPr>
        <w:t xml:space="preserve">owever, analysts </w:t>
      </w:r>
      <w:r w:rsidR="001B0F41">
        <w:rPr>
          <w:rFonts w:asciiTheme="majorBidi" w:hAnsiTheme="majorBidi" w:cstheme="majorBidi"/>
          <w:bCs/>
          <w:sz w:val="24"/>
          <w:szCs w:val="24"/>
          <w:lang w:bidi="ar-SA"/>
        </w:rPr>
        <w:t xml:space="preserve">offer improvement, of up to 20% in predicting EPS. They attribute the inability of the SVM model to predict EPS to the fact that analysts' have access to more information. It is interesting to note that when examining the predictive ability of the SVM model over time it performed best for the year 2000 which was considered most volatile and the hardest year to predict for analysts. A model where the training data included all the years previous to the test year, and not just one year previous, showed similar patterns.  </w:t>
      </w:r>
    </w:p>
    <w:p w:rsidR="005B494E" w:rsidRDefault="005B494E" w:rsidP="006458C4">
      <w:pPr>
        <w:rPr>
          <w:rFonts w:asciiTheme="majorBidi" w:hAnsiTheme="majorBidi" w:cstheme="majorBidi"/>
          <w:bCs/>
          <w:sz w:val="24"/>
          <w:szCs w:val="24"/>
          <w:lang w:bidi="ar-SA"/>
        </w:rPr>
      </w:pPr>
      <w:r>
        <w:rPr>
          <w:rFonts w:asciiTheme="majorBidi" w:hAnsiTheme="majorBidi" w:cstheme="majorBidi"/>
          <w:bCs/>
          <w:sz w:val="24"/>
          <w:szCs w:val="24"/>
          <w:lang w:bidi="ar-SA"/>
        </w:rPr>
        <w:lastRenderedPageBreak/>
        <w:t xml:space="preserve">While there is little research on earnings forecast using machine learning, there is much more research on stock price predictions using these methods. </w:t>
      </w:r>
      <w:r w:rsidRPr="004C3671">
        <w:rPr>
          <w:rFonts w:asciiTheme="majorBidi" w:hAnsiTheme="majorBidi" w:cstheme="majorBidi"/>
          <w:bCs/>
          <w:sz w:val="24"/>
          <w:szCs w:val="24"/>
          <w:lang w:bidi="ar-SA"/>
        </w:rPr>
        <w:t xml:space="preserve">Neural Networks (NN), which implements the empirical risk minimization principal, is one of the most widely accepted machine learnings techniques for </w:t>
      </w:r>
      <w:r>
        <w:rPr>
          <w:rFonts w:asciiTheme="majorBidi" w:hAnsiTheme="majorBidi" w:cstheme="majorBidi"/>
          <w:bCs/>
          <w:sz w:val="24"/>
          <w:szCs w:val="24"/>
          <w:lang w:bidi="ar-SA"/>
        </w:rPr>
        <w:t xml:space="preserve">stock price </w:t>
      </w:r>
      <w:r w:rsidRPr="004C3671">
        <w:rPr>
          <w:rFonts w:asciiTheme="majorBidi" w:hAnsiTheme="majorBidi" w:cstheme="majorBidi"/>
          <w:bCs/>
          <w:sz w:val="24"/>
          <w:szCs w:val="24"/>
          <w:lang w:bidi="ar-SA"/>
        </w:rPr>
        <w:t xml:space="preserve">forecasting, its crucial drawback is the over-fitting problem leading to a poor level of generalization. SVM has been gaining increasing popularity in this area as it is said to improve the generalization property of NN; many papers affirm that SVM is a superior technique as SVM decreases the level of risk in information data and leads to a higher degree of accuracy by using a structural method </w:t>
      </w:r>
      <w:r w:rsidRPr="004C3671">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"author" : [ { "dropping-particle" : "", "family" : "Sap", "given" : "M", "non-dropping-particle" : "", "parse-names" : false, "suffix" : "" }, { "dropping-particle" : "", "family" : "Awan", "given" : "A.M.", "non-dropping-particle" : "", "parse-names" : false, "suffix" : "" } ], "container-title" : "Jurnal Teknologi Maklumat", "id" : "ITEM-1", "issue" : "2", "issued" : { "date-parts" : [ [ "2005" ] ] }, "page" : "27-35", "title" : "Stock Market Prediction using Support Vector Machines 17(2), 27-35.", "type" : "article-journal", "volume" : "17" }, "uris" : [ "http://www.mendeley.com/documents/?uuid=4878e2a4-a250-43ca-a909-85ba7d80dcc0" ] } ], "mendeley" : { "formattedCitation" : "(Sap and Awan 2005)", "plainTextFormattedCitation" : "(Sap and Awan 2005)", "previouslyFormattedCitation" : "(Sap and Awan 2005)" }, "properties" : {  }, "schema" : "https://github.com/citation-style-language/schema/raw/master/csl-citation.json" }</w:instrText>
      </w:r>
      <w:r w:rsidRPr="004C3671">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(Sap and Awan 2005)</w:t>
      </w:r>
      <w:r w:rsidRPr="004C3671">
        <w:rPr>
          <w:rFonts w:asciiTheme="majorBidi" w:hAnsiTheme="majorBidi" w:cstheme="majorBidi"/>
          <w:bCs/>
          <w:sz w:val="24"/>
          <w:szCs w:val="24"/>
          <w:lang w:bidi="ar-SA"/>
        </w:rPr>
        <w:fldChar w:fldCharType="end"/>
      </w:r>
      <w:r w:rsidRPr="004C3671">
        <w:rPr>
          <w:rFonts w:asciiTheme="majorBidi" w:hAnsiTheme="majorBidi" w:cstheme="majorBidi"/>
          <w:bCs/>
          <w:sz w:val="24"/>
          <w:szCs w:val="24"/>
          <w:lang w:bidi="ar-SA"/>
        </w:rPr>
        <w:t>.</w:t>
      </w:r>
    </w:p>
    <w:p w:rsidR="00BC5CF9" w:rsidRDefault="00086E9B" w:rsidP="006458C4">
      <w:pPr>
        <w:rPr>
          <w:rFonts w:asciiTheme="majorBidi" w:hAnsiTheme="majorBidi" w:cstheme="majorBidi"/>
          <w:bCs/>
          <w:sz w:val="24"/>
          <w:szCs w:val="24"/>
          <w:lang w:bidi="ar-SA"/>
        </w:rPr>
      </w:pPr>
      <w:r>
        <w:rPr>
          <w:rFonts w:asciiTheme="majorBidi" w:hAnsiTheme="majorBidi" w:cstheme="majorBidi"/>
          <w:bCs/>
          <w:sz w:val="24"/>
          <w:szCs w:val="24"/>
          <w:lang w:bidi="ar-SA"/>
        </w:rPr>
        <w:t>Although m</w:t>
      </w:r>
      <w:r w:rsidR="00B73AAA">
        <w:rPr>
          <w:rFonts w:asciiTheme="majorBidi" w:hAnsiTheme="majorBidi" w:cstheme="majorBidi"/>
          <w:bCs/>
          <w:sz w:val="24"/>
          <w:szCs w:val="24"/>
          <w:lang w:bidi="ar-SA"/>
        </w:rPr>
        <w:t xml:space="preserve">ost of the studies, utilizing machine learning, used technical indicators to predict stock price, there </w:t>
      </w:r>
      <w:r w:rsidR="00946D5B">
        <w:rPr>
          <w:rFonts w:asciiTheme="majorBidi" w:hAnsiTheme="majorBidi" w:cstheme="majorBidi"/>
          <w:bCs/>
          <w:sz w:val="24"/>
          <w:szCs w:val="24"/>
          <w:lang w:bidi="ar-SA"/>
        </w:rPr>
        <w:t>is some research</w:t>
      </w:r>
      <w:r w:rsidR="00B73AAA">
        <w:rPr>
          <w:rFonts w:asciiTheme="majorBidi" w:hAnsiTheme="majorBidi" w:cstheme="majorBidi"/>
          <w:bCs/>
          <w:sz w:val="24"/>
          <w:szCs w:val="24"/>
          <w:lang w:bidi="ar-SA"/>
        </w:rPr>
        <w:t xml:space="preserve"> which used financial ratios as predictors. </w:t>
      </w:r>
      <w:r w:rsidR="00820EBA">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"ISBN" : "8628854185", "author" : [ { "dropping-particle" : "", "family" : "Wu", "given" : "Wei", "non-dropping-particle" : "", "parse-names" : false, "suffix" : "" }, { "dropping-particle" : "", "family" : "Xu", "given" : "Jiuping", "non-dropping-particle" : "", "parse-names" : false, "suffix" : "" } ], "container-title" : "World Journal of Modeling an Simulation", "id" : "ITEM-1", "issue" : "1", "issued" : { "date-parts" : [ [ "2006" ] ] }, "page" : "36-44", "title" : "Fundamental analysis of stock price by artificial neural networks model based on rough set theory", "type" : "article-journal", "volume" : "2" }, "uris" : [ "http://www.mendeley.com/documents/?uuid=317fbe8e-7c7d-4632-a7e7-c45a0951878b" ] } ], "mendeley" : { "formattedCitation" : "(Wu and Xu 2006)", "manualFormatting" : "Wu and Xu (2006)", "plainTextFormattedCitation" : "(Wu and Xu 2006)", "previouslyFormattedCitation" : "(Wu and Xu 2006)" }, "properties" : {  }, "schema" : "https://github.com/citation-style-language/schema/raw/master/csl-citation.json" }</w:instrText>
      </w:r>
      <w:r w:rsidR="00820EBA">
        <w:rPr>
          <w:rFonts w:asciiTheme="majorBidi" w:hAnsiTheme="majorBidi" w:cstheme="majorBidi"/>
          <w:bCs/>
          <w:sz w:val="24"/>
          <w:szCs w:val="24"/>
          <w:lang w:bidi="ar-SA"/>
        </w:rPr>
        <w:fldChar w:fldCharType="separate"/>
      </w:r>
      <w:r w:rsidR="00820EBA" w:rsidRPr="00820EBA">
        <w:rPr>
          <w:rFonts w:asciiTheme="majorBidi" w:hAnsiTheme="majorBidi" w:cstheme="majorBidi"/>
          <w:bCs/>
          <w:noProof/>
          <w:sz w:val="24"/>
          <w:szCs w:val="24"/>
          <w:lang w:bidi="ar-SA"/>
        </w:rPr>
        <w:t xml:space="preserve">Wu and Xu </w:t>
      </w:r>
      <w:r w:rsidR="00946D5B">
        <w:rPr>
          <w:rFonts w:asciiTheme="majorBidi" w:hAnsiTheme="majorBidi" w:cstheme="majorBidi"/>
          <w:bCs/>
          <w:noProof/>
          <w:sz w:val="24"/>
          <w:szCs w:val="24"/>
          <w:lang w:bidi="ar-SA"/>
        </w:rPr>
        <w:t>(</w:t>
      </w:r>
      <w:r w:rsidR="00820EBA" w:rsidRPr="00820EBA">
        <w:rPr>
          <w:rFonts w:asciiTheme="majorBidi" w:hAnsiTheme="majorBidi" w:cstheme="majorBidi"/>
          <w:bCs/>
          <w:noProof/>
          <w:sz w:val="24"/>
          <w:szCs w:val="24"/>
          <w:lang w:bidi="ar-SA"/>
        </w:rPr>
        <w:t>2006)</w:t>
      </w:r>
      <w:r w:rsidR="00820EBA">
        <w:rPr>
          <w:rFonts w:asciiTheme="majorBidi" w:hAnsiTheme="majorBidi" w:cstheme="majorBidi"/>
          <w:bCs/>
          <w:sz w:val="24"/>
          <w:szCs w:val="24"/>
          <w:lang w:bidi="ar-SA"/>
        </w:rPr>
        <w:fldChar w:fldCharType="end"/>
      </w:r>
      <w:r w:rsidR="00820EBA">
        <w:rPr>
          <w:rFonts w:asciiTheme="majorBidi" w:hAnsiTheme="majorBidi" w:cstheme="majorBidi"/>
          <w:bCs/>
          <w:sz w:val="24"/>
          <w:szCs w:val="24"/>
          <w:lang w:bidi="ar-SA"/>
        </w:rPr>
        <w:t xml:space="preserve"> found that financial ratios can be used to predict stock prices with the aid of NN and rough set theory. </w:t>
      </w:r>
      <w:r w:rsidR="005E611C">
        <w:rPr>
          <w:rFonts w:asciiTheme="majorBidi" w:hAnsiTheme="majorBidi" w:cstheme="majorBidi"/>
          <w:bCs/>
          <w:sz w:val="24"/>
          <w:szCs w:val="24"/>
          <w:lang w:bidi="ar-SA"/>
        </w:rPr>
        <w:t xml:space="preserve">The study examined annual data of companies traded on the Chinese stock exchange and found that </w:t>
      </w:r>
      <w:r w:rsidR="007D6D79">
        <w:rPr>
          <w:rFonts w:asciiTheme="majorBidi" w:hAnsiTheme="majorBidi" w:cstheme="majorBidi"/>
          <w:bCs/>
          <w:sz w:val="24"/>
          <w:szCs w:val="24"/>
          <w:lang w:bidi="ar-SA"/>
        </w:rPr>
        <w:t xml:space="preserve">the NN methodology improves when feature selection </w:t>
      </w:r>
      <w:r>
        <w:rPr>
          <w:rFonts w:asciiTheme="majorBidi" w:hAnsiTheme="majorBidi" w:cstheme="majorBidi"/>
          <w:bCs/>
          <w:sz w:val="24"/>
          <w:szCs w:val="24"/>
          <w:lang w:bidi="ar-SA"/>
        </w:rPr>
        <w:t xml:space="preserve">through rough set theory, </w:t>
      </w:r>
      <w:r w:rsidR="007D6D79">
        <w:rPr>
          <w:rFonts w:asciiTheme="majorBidi" w:hAnsiTheme="majorBidi" w:cstheme="majorBidi"/>
          <w:bCs/>
          <w:sz w:val="24"/>
          <w:szCs w:val="24"/>
          <w:lang w:bidi="ar-SA"/>
        </w:rPr>
        <w:t>is conducted.</w:t>
      </w:r>
    </w:p>
    <w:p w:rsidR="003D30FB" w:rsidRDefault="004F0432" w:rsidP="006458C4">
      <w:pPr>
        <w:rPr>
          <w:rFonts w:asciiTheme="majorBidi" w:hAnsiTheme="majorBidi" w:cstheme="majorBidi"/>
          <w:bCs/>
          <w:sz w:val="24"/>
          <w:szCs w:val="24"/>
          <w:lang w:bidi="ar-SA"/>
        </w:rPr>
      </w:pPr>
      <w:r>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"abstract" : "At present, there are many technical analyses for prediction in stock market. However, the technical indices are fluctuated with the quantity of stock exchanges. The financial indices are more reliable, nonvolatile and valid compared with the technical indices. In this paper, we propose an original and universal method by using SVM with financial statement analysis for prediction of stocks. We applied the SVM to construct the prediction model and select Gaussian radial basis function (RBF) as the kernel function. The experimental results show our method not only improve the accuracy rate, but also meet the different stockholders' expectations.", "author" : [ { "dropping-particle" : "", "family" : "Han", "given" : "Shuo", "non-dropping-particle" : "", "parse-names" : false, "suffix" : "" }, { "dropping-particle" : "", "family" : "Chen", "given" : "Rung-Ching", "non-dropping-particle" : "", "parse-names" : false, "suffix" : "" } ], "container-title" : "communications of the IIMA", "id" : "ITEM-1", "issue" : "4", "issued" : { "date-parts" : [ [ "2007" ] ] }, "page" : "63-72", "title" : "Using SVM with Financial Statement Analysis for Prediction of Stocks", "type" : "article-journal", "volume" : "7" }, "uris" : [ "http://www.mendeley.com/documents/?uuid=9e480c50-21c5-4989-8d6b-cc80b7a4092e" ] } ], "mendeley" : { "formattedCitation" : "(Han and Chen 2007)", "manualFormatting" : "Han and Chen (2007)", "plainTextFormattedCitation" : "(Han and Chen 2007)", "previouslyFormattedCitation" : "(Han and Chen 2007)" }, "properties" : {  }, "schema" : "https://github.com/citation-style-language/schema/raw/master/csl-citation.json" }</w:instrText>
      </w:r>
      <w:r>
        <w:rPr>
          <w:rFonts w:asciiTheme="majorBidi" w:hAnsiTheme="majorBidi" w:cstheme="majorBidi"/>
          <w:bCs/>
          <w:sz w:val="24"/>
          <w:szCs w:val="24"/>
          <w:lang w:bidi="ar-SA"/>
        </w:rPr>
        <w:fldChar w:fldCharType="separate"/>
      </w:r>
      <w:r w:rsidRPr="004F0432">
        <w:rPr>
          <w:rFonts w:asciiTheme="majorBidi" w:hAnsiTheme="majorBidi" w:cstheme="majorBidi"/>
          <w:bCs/>
          <w:noProof/>
          <w:sz w:val="24"/>
          <w:szCs w:val="24"/>
          <w:lang w:bidi="ar-SA"/>
        </w:rPr>
        <w:t xml:space="preserve">Han and Chen </w:t>
      </w:r>
      <w:r w:rsidR="00946D5B">
        <w:rPr>
          <w:rFonts w:asciiTheme="majorBidi" w:hAnsiTheme="majorBidi" w:cstheme="majorBidi"/>
          <w:bCs/>
          <w:noProof/>
          <w:sz w:val="24"/>
          <w:szCs w:val="24"/>
          <w:lang w:bidi="ar-SA"/>
        </w:rPr>
        <w:t>(</w:t>
      </w:r>
      <w:r w:rsidRPr="004F0432">
        <w:rPr>
          <w:rFonts w:asciiTheme="majorBidi" w:hAnsiTheme="majorBidi" w:cstheme="majorBidi"/>
          <w:bCs/>
          <w:noProof/>
          <w:sz w:val="24"/>
          <w:szCs w:val="24"/>
          <w:lang w:bidi="ar-SA"/>
        </w:rPr>
        <w:t>2007)</w:t>
      </w:r>
      <w:r>
        <w:rPr>
          <w:rFonts w:asciiTheme="majorBidi" w:hAnsiTheme="majorBidi" w:cstheme="majorBidi"/>
          <w:bCs/>
          <w:sz w:val="24"/>
          <w:szCs w:val="24"/>
          <w:lang w:bidi="ar-SA"/>
        </w:rPr>
        <w:fldChar w:fldCharType="end"/>
      </w:r>
      <w:r>
        <w:rPr>
          <w:rFonts w:asciiTheme="majorBidi" w:hAnsiTheme="majorBidi" w:cstheme="majorBidi"/>
          <w:bCs/>
          <w:sz w:val="24"/>
          <w:szCs w:val="24"/>
          <w:lang w:bidi="ar-SA"/>
        </w:rPr>
        <w:t xml:space="preserve"> used 3 financial ratios (Earnings per share, Book Value per share and Net Profit Growth rate) to identify stock with outstanding growth (identified by experts). Their model, using SVM on Chinese publicly traded companies, was able to achieve an accuracy level of 75%-86%. </w:t>
      </w:r>
    </w:p>
    <w:p w:rsidR="00E6134B" w:rsidRDefault="00E6134B" w:rsidP="006458C4">
      <w:pPr>
        <w:rPr>
          <w:rFonts w:asciiTheme="majorBidi" w:hAnsiTheme="majorBidi" w:cstheme="majorBidi"/>
          <w:bCs/>
          <w:sz w:val="24"/>
          <w:szCs w:val="24"/>
          <w:lang w:bidi="ar-SA"/>
        </w:rPr>
      </w:pPr>
      <w:r>
        <w:rPr>
          <w:rFonts w:asciiTheme="majorBidi" w:hAnsiTheme="majorBidi" w:cstheme="majorBidi"/>
          <w:bCs/>
          <w:sz w:val="24"/>
          <w:szCs w:val="24"/>
          <w:lang w:bidi="ar-SA"/>
        </w:rPr>
        <w:t xml:space="preserve">Data mining methods were used in the modeling of 44 financial ratios in an attempt to predict </w:t>
      </w:r>
      <w:r w:rsidR="00FF4E66">
        <w:rPr>
          <w:rFonts w:asciiTheme="majorBidi" w:hAnsiTheme="majorBidi" w:cstheme="majorBidi"/>
          <w:bCs/>
          <w:sz w:val="24"/>
          <w:szCs w:val="24"/>
          <w:lang w:bidi="ar-SA"/>
        </w:rPr>
        <w:t>stock price</w:t>
      </w:r>
      <w:r>
        <w:rPr>
          <w:rFonts w:asciiTheme="majorBidi" w:hAnsiTheme="majorBidi" w:cstheme="majorBidi"/>
          <w:bCs/>
          <w:sz w:val="24"/>
          <w:szCs w:val="24"/>
          <w:lang w:bidi="ar-SA"/>
        </w:rPr>
        <w:t xml:space="preserve">, the model achieved an 80% accuracy level </w:t>
      </w:r>
      <w:r>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"10.1016/j.eswa.2014.09.026", "ISBN" : "9893565464", "ISSN" : "09574174", "abstract" : "In this research, a novel approach is developed to predict stocks return and risks. In this three stage method, through a comprehensive investigation all possible features which can be effective on stocks risk and return are identified. Then, in the next stage risk and return are predicted by applying data mining techniques for the given features. Finally, we develop a hybrid algorithm, on the basis of filter and function-based clustering; the important features in risk and return prediction are selected then risk and return re-predicted. The results show that the proposed hybrid model is a proper tool for effective feature selection and these features are good indicators for the prediction of risk and return. To illustrate the approach as well as to train data and test, we apply it to Tehran Stock Exchange (TSE) data from 2002 to 2011.", "author" : [ { "dropping-particle" : "", "family" : "Barak", "given" : "Sasan", "non-dropping-particle" : "", "parse-names" : false, "suffix" : "" }, { "dropping-particle" : "", "family" : "Modarres", "given" : "Mohammad", "non-dropping-particle" : "", "parse-names" : false, "suffix" : "" } ], "container-title" : "Expert Systems with Applications", "id" : "ITEM-1", "issue" : "3", "issued" : { "date-parts" : [ [ "2015" ] ] }, "page" : "1325-1339", "publisher" : "Elsevier Ltd", "title" : "Developing an approach to evaluate stocks by forecasting effective features with data mining methods", "type" : "article-journal", "volume" : "42" }, "uris" : [ "http://www.mendeley.com/documents/?uuid=73ddfdd2-5061-45d7-ba08-477328883113" ] } ], "mendeley" : { "formattedCitation" : "(Barak and Modarres 2015)", "plainTextFormattedCitation" : "(Barak and Modarres 2015)", "previouslyFormattedCitation" : "(Barak and Modarres 2015)" }, "properties" : {  }, "schema" : "https://github.com/citation-style-language/schema/raw/master/csl-citation.json" }</w:instrText>
      </w:r>
      <w:r>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(Barak and Modarres 2015)</w:t>
      </w:r>
      <w:r>
        <w:rPr>
          <w:rFonts w:asciiTheme="majorBidi" w:hAnsiTheme="majorBidi" w:cstheme="majorBidi"/>
          <w:bCs/>
          <w:sz w:val="24"/>
          <w:szCs w:val="24"/>
          <w:lang w:bidi="ar-SA"/>
        </w:rPr>
        <w:fldChar w:fldCharType="end"/>
      </w:r>
      <w:r>
        <w:rPr>
          <w:rFonts w:asciiTheme="majorBidi" w:hAnsiTheme="majorBidi" w:cstheme="majorBidi"/>
          <w:bCs/>
          <w:sz w:val="24"/>
          <w:szCs w:val="24"/>
          <w:lang w:bidi="ar-SA"/>
        </w:rPr>
        <w:t xml:space="preserve">, </w:t>
      </w:r>
      <w:r w:rsidR="00FF4E66">
        <w:rPr>
          <w:rFonts w:asciiTheme="majorBidi" w:hAnsiTheme="majorBidi" w:cstheme="majorBidi"/>
          <w:bCs/>
          <w:sz w:val="24"/>
          <w:szCs w:val="24"/>
          <w:lang w:bidi="ar-SA"/>
        </w:rPr>
        <w:t xml:space="preserve">and a </w:t>
      </w:r>
      <w:r>
        <w:rPr>
          <w:rFonts w:asciiTheme="majorBidi" w:hAnsiTheme="majorBidi" w:cstheme="majorBidi"/>
          <w:bCs/>
          <w:sz w:val="24"/>
          <w:szCs w:val="24"/>
          <w:lang w:bidi="ar-SA"/>
        </w:rPr>
        <w:t xml:space="preserve">model using SVM </w:t>
      </w:r>
      <w:r w:rsidR="00FF4E66">
        <w:rPr>
          <w:rFonts w:asciiTheme="majorBidi" w:hAnsiTheme="majorBidi" w:cstheme="majorBidi"/>
          <w:bCs/>
          <w:sz w:val="24"/>
          <w:szCs w:val="24"/>
          <w:lang w:bidi="ar-SA"/>
        </w:rPr>
        <w:t>with 14 financial ratios to predict stock price, achieved an accuracy of 77-85%</w:t>
      </w:r>
      <w:r w:rsidR="00423D20">
        <w:rPr>
          <w:rFonts w:asciiTheme="majorBidi" w:hAnsiTheme="majorBidi" w:cstheme="majorBidi"/>
          <w:bCs/>
          <w:sz w:val="24"/>
          <w:szCs w:val="24"/>
          <w:lang w:bidi="ar-SA"/>
        </w:rPr>
        <w:t xml:space="preserve"> </w:t>
      </w:r>
      <w:r w:rsidR="00423D20">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"abstract" : "n the areas of investment research and applications, feasible quantitative models include methodologies stemming from soft computing for prediction of financial time series, multi-objective optimization of investment return and risk reduction, as well as selection of investment instruments for portfolio management based on asset ranking using a variety of input variables and historical data, etc. Among all these, stock selection has long been identified as a challenging and important task. This line of research is highly contingent upon reliable stock ranking for successful portfolio construction. Recent advances in machine learning and data mining are leading to significant opportunities to solve these problems more effectively. In this study, we aim at developing a methodology for effective stock selection using support vector regression (SVR) as well as genetic algorithms (GAs). We first employ the SVR method to generate surrogates for actual stock returns that in turn serve to provide reliable rankings of stocks. Top-ranked stocks can thus be selected to form a portfolio. On top of this model, the GA is employed for the optimization of model parameters, and feature selection to acquire optimal subsets of input variables to the SVR model. We will show that the investment returns provided by our proposed methodology significantly outperform the benchmark. Based upon these promising results, we expect this hybrid GA\u2013SVR methodology to advance the research in soft computing for finance and provide an effective solution to stock selection in practice.", "author" : [ { "dropping-particle" : "", "family" : "Huang", "given" : "Chien-Feng", "non-dropping-particle" : "", "parse-names" : false, "suffix" : "" } ], "container-title" : "Applied Soft Computing", "id" : "ITEM-1", "issue" : "2", "issued" : { "date-parts" : [ [ "2012" ] ] }, "page" : "807-818", "title" : "A hybrid stock selection model using genetic algorithms and support vector regression", "type" : "article-journal", "volume" : "12" }, "uris" : [ "http://www.mendeley.com/documents/?uuid=9ec00315-0d3f-484c-97c1-f1dd20956c13" ] } ], "mendeley" : { "formattedCitation" : "(Huang 2012)", "plainTextFormattedCitation" : "(Huang 2012)", "previouslyFormattedCitation" : "(Huang 2012)" }, "properties" : {  }, "schema" : "https://github.com/citation-style-language/schema/raw/master/csl-citation.json" }</w:instrText>
      </w:r>
      <w:r w:rsidR="00423D20">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(Huang 2012)</w:t>
      </w:r>
      <w:r w:rsidR="00423D20">
        <w:rPr>
          <w:rFonts w:asciiTheme="majorBidi" w:hAnsiTheme="majorBidi" w:cstheme="majorBidi"/>
          <w:bCs/>
          <w:sz w:val="24"/>
          <w:szCs w:val="24"/>
          <w:lang w:bidi="ar-SA"/>
        </w:rPr>
        <w:fldChar w:fldCharType="end"/>
      </w:r>
      <w:r w:rsidR="00FF4E66">
        <w:rPr>
          <w:rFonts w:asciiTheme="majorBidi" w:hAnsiTheme="majorBidi" w:cstheme="majorBidi"/>
          <w:bCs/>
          <w:sz w:val="24"/>
          <w:szCs w:val="24"/>
          <w:lang w:bidi="ar-SA"/>
        </w:rPr>
        <w:t xml:space="preserve">. Both models improved their </w:t>
      </w:r>
      <w:r w:rsidR="00423D20">
        <w:rPr>
          <w:rFonts w:asciiTheme="majorBidi" w:hAnsiTheme="majorBidi" w:cstheme="majorBidi"/>
          <w:bCs/>
          <w:sz w:val="24"/>
          <w:szCs w:val="24"/>
          <w:lang w:bidi="ar-SA"/>
        </w:rPr>
        <w:t xml:space="preserve">efficiency </w:t>
      </w:r>
      <w:r w:rsidR="00FF4E66">
        <w:rPr>
          <w:rFonts w:asciiTheme="majorBidi" w:hAnsiTheme="majorBidi" w:cstheme="majorBidi"/>
          <w:bCs/>
          <w:sz w:val="24"/>
          <w:szCs w:val="24"/>
          <w:lang w:bidi="ar-SA"/>
        </w:rPr>
        <w:t>by using feature selection</w:t>
      </w:r>
      <w:r w:rsidR="00423D20">
        <w:rPr>
          <w:rFonts w:asciiTheme="majorBidi" w:hAnsiTheme="majorBidi" w:cstheme="majorBidi"/>
          <w:bCs/>
          <w:sz w:val="24"/>
          <w:szCs w:val="24"/>
          <w:lang w:bidi="ar-SA"/>
        </w:rPr>
        <w:t xml:space="preserve">, which is considered a very crucial aspect in financial information modeling </w:t>
      </w:r>
      <w:r w:rsidR="00423D20">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"10.1016/j.eswa.2014.09.026", "ISBN" : "9893565464", "ISSN" : "09574174", "abstract" : "In this research, a novel approach is developed to predict stocks return and risks. In this three stage method, through a comprehensive investigation all possible features which can be effective on stocks risk and return are identified. Then, in the next stage risk and return are predicted by applying data mining techniques for the given features. Finally, we develop a hybrid algorithm, on the basis of filter and function-based clustering; the important features in risk and return prediction are selected then risk and return re-predicted. The results show that the proposed hybrid model is a proper tool for effective feature selection and these features are good indicators for the prediction of risk and return. To illustrate the approach as well as to train data and test, we apply it to Tehran Stock Exchange (TSE) data from 2002 to 2011.", "author" : [ { "dropping-particle" : "", "family" : "Barak", "given" : "Sasan", "non-dropping-particle" : "", "parse-names" : false, "suffix" : "" }, { "dropping-particle" : "", "family" : "Modarres", "given" : "Mohammad", "non-dropping-particle" : "", "parse-names" : false, "suffix" : "" } ], "container-title" : "Expert Systems with Applications", "id" : "ITEM-1", "issue" : "3", "issued" : { "date-parts" : [ [ "2015" ] ] }, "page" : "1325-1339", "publisher" : "Elsevier Ltd", "title" : "Developing an approach to evaluate stocks by forecasting effective features with data mining methods", "type" : "article-journal", "volume" : "42" }, "uris" : [ "http://www.mendeley.com/documents/?uuid=73ddfdd2-5061-45d7-ba08-477328883113" ] }, { "id" : "ITEM-2", "itemData" : { "abstract" : "n the areas of investment research and applications, feasible quantitative models include methodologies stemming from soft computing for prediction of financial time series, multi-objective optimization of investment return and risk reduction, as well as selection of investment instruments for portfolio management based on asset ranking using a variety of input variables and historical data, etc. Among all these, stock selection has long been identified as a challenging and important task. This line of research is highly contingent upon reliable stock ranking for successful portfolio construction. Recent advances in machine learning and data mining are leading to significant opportunities to solve these problems more effectively. In this study, we aim at developing a methodology for effective stock selection using support vector regression (SVR) as well as genetic algorithms (GAs). We first employ the SVR method to generate surrogates for actual stock returns that in turn serve to provide reliable rankings of stocks. Top-ranked stocks can thus be selected to form a portfolio. On top of this model, the GA is employed for the optimization of model parameters, and feature selection to acquire optimal subsets of input variables to the SVR model. We will show that the investment returns provided by our proposed methodology significantly outperform the benchmark. Based upon these promising results, we expect this hybrid GA\u2013SVR methodology to advance the research in soft computing for finance and provide an effective solution to stock selection in practice.", "author" : [ { "dropping-particle" : "", "family" : "Huang", "given" : "Chien-Feng", "non-dropping-particle" : "", "parse-names" : false, "suffix" : "" } ], "container-title" : "Applied Soft Computing", "id" : "ITEM-2", "issue" : "2", "issued" : { "date-parts" : [ [ "2012" ] ] }, "page" : "807-818", "title" : "A hybrid stock selection model using genetic algorithms and support vector regression", "type" : "article-journal", "volume" : "12" }, "uris" : [ "http://www.mendeley.com/documents/?uuid=9ec00315-0d3f-484c-97c1-f1dd20956c13" ] }, { "id" : "ITEM-3", "itemData" : { "DOI" : "10.1016/j.dss.2010.08.028", "ISBN" : "0167-9236", "ISSN" : "01679236", "abstract" : "To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\u00a9 2010 Elsevier B.V. All rights reserved.", "author" : [ { "dropping-particle" : "", "family" : "Tsai", "given" : "Chih Fong", "non-dropping-particle" : "", "parse-names" : false, "suffix" : "" }, { "dropping-particle" : "", "family" : "Hsiao", "given" : "Yu Chieh", "non-dropping-particle" : "", "parse-names" : false, "suffix" : "" } ], "container-title" : "Decision Support Systems", "id" : "ITEM-3", "issue" : "1", "issued" : { "date-parts" : [ [ "2010" ] ] }, "page" : "258-269", "publisher" : "Elsevier B.V.", "title" : "Combining multiple feature selection methods for stock prediction: Union, intersection, and multi-intersection approaches", "type" : "article-journal", "volume" : "50" }, "uris" : [ "http://www.mendeley.com/documents/?uuid=56c203d5-0273-4931-a29c-f0100c30a207" ] } ], "mendeley" : { "formattedCitation" : "(Barak and Modarres 2015; Huang 2012; Tsai and Hsiao 2010)", "plainTextFormattedCitation" : "(Barak and Modarres 2015; Huang 2012; Tsai and Hsiao 2010)", "previouslyFormattedCitation" : "(Barak and Modarres 2015; Huang 2012; Tsai and Hsiao 2010)" }, "properties" : {  }, "schema" : "https://github.com/citation-style-language/schema/raw/master/csl-citation.json" }</w:instrText>
      </w:r>
      <w:r w:rsidR="00423D20">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(Barak and Modarres 2015; Huang 2012; Tsai and Hsiao 2010)</w:t>
      </w:r>
      <w:r w:rsidR="00423D20">
        <w:rPr>
          <w:rFonts w:asciiTheme="majorBidi" w:hAnsiTheme="majorBidi" w:cstheme="majorBidi"/>
          <w:bCs/>
          <w:sz w:val="24"/>
          <w:szCs w:val="24"/>
          <w:lang w:bidi="ar-SA"/>
        </w:rPr>
        <w:fldChar w:fldCharType="end"/>
      </w:r>
      <w:r w:rsidR="00423D20">
        <w:rPr>
          <w:rFonts w:asciiTheme="majorBidi" w:hAnsiTheme="majorBidi" w:cstheme="majorBidi"/>
          <w:bCs/>
          <w:sz w:val="24"/>
          <w:szCs w:val="24"/>
          <w:lang w:bidi="ar-SA"/>
        </w:rPr>
        <w:t>.</w:t>
      </w:r>
    </w:p>
    <w:p w:rsidR="008B6AE9" w:rsidRDefault="008B6AE9" w:rsidP="006458C4">
      <w:pPr>
        <w:rPr>
          <w:rFonts w:asciiTheme="majorBidi" w:hAnsiTheme="majorBidi" w:cstheme="majorBidi"/>
          <w:bCs/>
          <w:sz w:val="24"/>
          <w:szCs w:val="24"/>
          <w:lang w:bidi="ar-SA"/>
        </w:rPr>
      </w:pPr>
      <w:r>
        <w:rPr>
          <w:rFonts w:asciiTheme="majorBidi" w:hAnsiTheme="majorBidi" w:cstheme="majorBidi"/>
          <w:bCs/>
          <w:sz w:val="24"/>
          <w:szCs w:val="24"/>
          <w:lang w:bidi="ar-SA"/>
        </w:rPr>
        <w:lastRenderedPageBreak/>
        <w:fldChar w:fldCharType="begin" w:fldLock="1"/>
      </w:r>
      <w:r w:rsidR="00C47D45">
        <w:rPr>
          <w:rFonts w:asciiTheme="majorBidi" w:hAnsiTheme="majorBidi" w:cstheme="majorBidi"/>
          <w:bCs/>
          <w:sz w:val="24"/>
          <w:szCs w:val="24"/>
          <w:lang w:bidi="ar-SA"/>
        </w:rPr>
        <w:instrText>ADDIN CSL_CITATION { "citationItems" : [ { "id" : "ITEM-1", "itemData" : { "abstract" : "this article, we discuss the application of a combination of Neural Networks and Fuzzy Logic techniques to fundamentalist analysis of stock investment. Several researchers have used neural networks models in a variety of ways to predict short and long-term stock forecasting, but most of these models use technical indicators as inputs. This paper presents the results of the application of Fuzzy Neural Networks to predict the evolution of stock prices of Brazilian companies traded on the S\u00e3o Paulo Stock Exchange. The network indicates if a trader would have to keep, sell or buy a stock using a combination of information extracted from balance sheets (released every three months) and market indicators. In our experiments, we concentrated on a segment of the Brazilian industry, companies from the textile sector. The results show that the network was able to deliver good results depending on the quality of the available data.", "author" : [ { "dropping-particle" : "", "family" : "Raposo", "given" : "Renato De C.T.", "non-dropping-particle" : "", "parse-names" : false, "suffix" : "" }, { "dropping-particle" : "", "family" : "Cruz", "given" : "Adriano J. De O.", "non-dropping-particle" : "", "parse-names" : false, "suffix" : "" } ], "container-title" : "Proc. of the 3rd WSEAS Int. Conf. on Neural Networks and Applications (NNA'02)", "id" : "ITEM-1", "issued" : { "date-parts" : [ [ "2002" ] ] }, "title" : "Stock Market Prediction Based on Fundamentalist Analysis with Fuzzy- Neural Networks 2 Input Data and Sector Choice 3 The Choice of Economic Indicators", "type" : "paper-conference" }, "uris" : [ "http://www.mendeley.com/documents/?uuid=cf3522c6-0e5b-4c1a-b478-3bf77dc9d03a" ] } ], "mendeley" : { "formattedCitation" : "(Raposo and Cruz 2002)", "manualFormatting" : "Raposo and Cruz (2002)", "plainTextFormattedCitation" : "(Raposo and Cruz 2002)", "previouslyFormattedCitation" : "(Raposo and Cruz 2002)" }, "properties" : {  }, "schema" : "https://github.com/citation-style-language/schema/raw/master/csl-citation.json" }</w:instrText>
      </w:r>
      <w:r>
        <w:rPr>
          <w:rFonts w:asciiTheme="majorBidi" w:hAnsiTheme="majorBidi" w:cstheme="majorBidi"/>
          <w:bCs/>
          <w:sz w:val="24"/>
          <w:szCs w:val="24"/>
          <w:lang w:bidi="ar-SA"/>
        </w:rPr>
        <w:fldChar w:fldCharType="separate"/>
      </w:r>
      <w:r w:rsidRPr="008B6AE9">
        <w:rPr>
          <w:rFonts w:asciiTheme="majorBidi" w:hAnsiTheme="majorBidi" w:cstheme="majorBidi"/>
          <w:bCs/>
          <w:noProof/>
          <w:sz w:val="24"/>
          <w:szCs w:val="24"/>
          <w:lang w:bidi="ar-SA"/>
        </w:rPr>
        <w:t xml:space="preserve">Raposo and Cruz </w:t>
      </w:r>
      <w:r w:rsidR="00946D5B">
        <w:rPr>
          <w:rFonts w:asciiTheme="majorBidi" w:hAnsiTheme="majorBidi" w:cstheme="majorBidi"/>
          <w:bCs/>
          <w:noProof/>
          <w:sz w:val="24"/>
          <w:szCs w:val="24"/>
          <w:lang w:bidi="ar-SA"/>
        </w:rPr>
        <w:t>(</w:t>
      </w:r>
      <w:r w:rsidRPr="008B6AE9">
        <w:rPr>
          <w:rFonts w:asciiTheme="majorBidi" w:hAnsiTheme="majorBidi" w:cstheme="majorBidi"/>
          <w:bCs/>
          <w:noProof/>
          <w:sz w:val="24"/>
          <w:szCs w:val="24"/>
          <w:lang w:bidi="ar-SA"/>
        </w:rPr>
        <w:t>2002)</w:t>
      </w:r>
      <w:r>
        <w:rPr>
          <w:rFonts w:asciiTheme="majorBidi" w:hAnsiTheme="majorBidi" w:cstheme="majorBidi"/>
          <w:bCs/>
          <w:sz w:val="24"/>
          <w:szCs w:val="24"/>
          <w:lang w:bidi="ar-SA"/>
        </w:rPr>
        <w:fldChar w:fldCharType="end"/>
      </w:r>
      <w:r>
        <w:rPr>
          <w:rFonts w:asciiTheme="majorBidi" w:hAnsiTheme="majorBidi" w:cstheme="majorBidi"/>
          <w:bCs/>
          <w:sz w:val="24"/>
          <w:szCs w:val="24"/>
          <w:lang w:bidi="ar-SA"/>
        </w:rPr>
        <w:t xml:space="preserve"> used 9 financial ratios to model Brazilian textile companies and predict stock prices. Their results, applying NN, showed an accuracy of 70% which increased to 75% when PCA feature selection was introduced.</w:t>
      </w:r>
    </w:p>
    <w:p w:rsidR="00D87BB5" w:rsidRDefault="00D87BB5" w:rsidP="006458C4">
      <w:pPr>
        <w:rPr>
          <w:rFonts w:asciiTheme="majorBidi" w:hAnsiTheme="majorBidi" w:cstheme="majorBidi"/>
          <w:bCs/>
          <w:sz w:val="24"/>
          <w:szCs w:val="24"/>
          <w:lang w:bidi="ar-SA"/>
        </w:rPr>
      </w:pPr>
      <w:r>
        <w:rPr>
          <w:rFonts w:asciiTheme="majorBidi" w:hAnsiTheme="majorBidi" w:cstheme="majorBidi"/>
          <w:bCs/>
          <w:sz w:val="24"/>
          <w:szCs w:val="24"/>
          <w:lang w:bidi="ar-SA"/>
        </w:rPr>
        <w:t>The p</w:t>
      </w:r>
      <w:r w:rsidR="00AB5CA6">
        <w:rPr>
          <w:rFonts w:asciiTheme="majorBidi" w:hAnsiTheme="majorBidi" w:cstheme="majorBidi"/>
          <w:bCs/>
          <w:sz w:val="24"/>
          <w:szCs w:val="24"/>
          <w:lang w:bidi="ar-SA"/>
        </w:rPr>
        <w:t>erformance accuracy of models based on SVM was found to be one of the top machine learning techniques in an examination of articles published from 2000 to 2015</w:t>
      </w:r>
      <w:r w:rsidR="00BF740F">
        <w:rPr>
          <w:rFonts w:asciiTheme="majorBidi" w:hAnsiTheme="majorBidi" w:cstheme="majorBidi"/>
          <w:bCs/>
          <w:sz w:val="24"/>
          <w:szCs w:val="24"/>
          <w:lang w:bidi="ar-SA"/>
        </w:rPr>
        <w:t xml:space="preserve">. </w:t>
      </w:r>
      <w:r w:rsidR="00AB5CA6">
        <w:rPr>
          <w:rFonts w:asciiTheme="majorBidi" w:hAnsiTheme="majorBidi" w:cstheme="majorBidi"/>
          <w:bCs/>
          <w:sz w:val="24"/>
          <w:szCs w:val="24"/>
          <w:lang w:bidi="ar-SA"/>
        </w:rPr>
        <w:t>Of the 30 articles,</w:t>
      </w:r>
      <w:r w:rsidR="00BF740F">
        <w:rPr>
          <w:rFonts w:asciiTheme="majorBidi" w:hAnsiTheme="majorBidi" w:cstheme="majorBidi"/>
          <w:bCs/>
          <w:sz w:val="24"/>
          <w:szCs w:val="24"/>
          <w:lang w:bidi="ar-SA"/>
        </w:rPr>
        <w:t xml:space="preserve"> identified as relevant,</w:t>
      </w:r>
      <w:r w:rsidR="00AB5CA6">
        <w:rPr>
          <w:rFonts w:asciiTheme="majorBidi" w:hAnsiTheme="majorBidi" w:cstheme="majorBidi"/>
          <w:bCs/>
          <w:sz w:val="24"/>
          <w:szCs w:val="24"/>
          <w:lang w:bidi="ar-SA"/>
        </w:rPr>
        <w:t xml:space="preserve"> 12 used </w:t>
      </w:r>
      <w:r w:rsidR="00BF740F">
        <w:rPr>
          <w:rFonts w:asciiTheme="majorBidi" w:hAnsiTheme="majorBidi" w:cstheme="majorBidi"/>
          <w:bCs/>
          <w:sz w:val="24"/>
          <w:szCs w:val="24"/>
          <w:lang w:bidi="ar-SA"/>
        </w:rPr>
        <w:t xml:space="preserve">fundamental information, mainly financial ratios, to predict stock price. The prediction accuracy of the SVM models was 96.5%, higher than that of Decision Tree, NN and Bayesian methods </w:t>
      </w:r>
      <w:r w:rsidR="00BF740F">
        <w:rPr>
          <w:rFonts w:asciiTheme="majorBidi" w:hAnsiTheme="majorBidi" w:cstheme="majorBidi"/>
          <w:bCs/>
          <w:sz w:val="24"/>
          <w:szCs w:val="24"/>
          <w:lang w:bidi="ar-SA"/>
        </w:rPr>
        <w:fldChar w:fldCharType="begin" w:fldLock="1"/>
      </w:r>
      <w:r w:rsidR="00C47D45">
        <w:rPr>
          <w:rFonts w:asciiTheme="majorBidi" w:hAnsiTheme="majorBidi" w:cstheme="majorBidi"/>
          <w:bCs/>
          <w:sz w:val="24"/>
          <w:szCs w:val="24"/>
          <w:lang w:bidi="ar-SA"/>
        </w:rPr>
        <w:instrText>ADDIN CSL_CITATION { "citationItems" : [ { "id" : "ITEM-1", "itemData" : { "DOI" : "10.11591/ijece.v6i6.13323", "ISSN" : "20888708", "author" : [ { "dropping-particle" : "", "family" : "Kamley", "given" : "Sachin", "non-dropping-particle" : "", "parse-names" : false, "suffix" : "" }, { "dropping-particle" : "", "family" : "Jaloree", "given" : "Shailesh", "non-dropping-particle" : "", "parse-names" : false, "suffix" : "" }, { "dropping-particle" : "", "family" : "Thakur", "given" : "R. S.", "non-dropping-particle" : "", "parse-names" : false, "suffix" : "" } ], "container-title" : "International Journal of Electrical and Computer Engineering", "id" : "ITEM-1", "issue" : "6", "issued" : { "date-parts" : [ [ "2016" ] ] }, "page" : "3196-3204", "title" : "Performance forecasting of share market using machine learning techniques: A review", "type" : "article-journal", "volume" : "6" }, "uris" : [ "http://www.mendeley.com/documents/?uuid=6ee7397b-046f-4c20-b581-c7c3f581da18" ] } ], "mendeley" : { "formattedCitation" : "(Kamley et al. 2016)", "plainTextFormattedCitation" : "(Kamley et al. 2016)", "previouslyFormattedCitation" : "(Kamley et al. 2016)" }, "properties" : {  }, "schema" : "https://github.com/citation-style-language/schema/raw/master/csl-citation.json" }</w:instrText>
      </w:r>
      <w:r w:rsidR="00BF740F">
        <w:rPr>
          <w:rFonts w:asciiTheme="majorBidi" w:hAnsiTheme="majorBidi" w:cstheme="majorBidi"/>
          <w:bCs/>
          <w:sz w:val="24"/>
          <w:szCs w:val="24"/>
          <w:lang w:bidi="ar-SA"/>
        </w:rPr>
        <w:fldChar w:fldCharType="separate"/>
      </w:r>
      <w:r w:rsidR="00946D5B" w:rsidRPr="00946D5B">
        <w:rPr>
          <w:rFonts w:asciiTheme="majorBidi" w:hAnsiTheme="majorBidi" w:cstheme="majorBidi"/>
          <w:bCs/>
          <w:noProof/>
          <w:sz w:val="24"/>
          <w:szCs w:val="24"/>
          <w:lang w:bidi="ar-SA"/>
        </w:rPr>
        <w:t>(Kamley et al. 2016)</w:t>
      </w:r>
      <w:r w:rsidR="00BF740F">
        <w:rPr>
          <w:rFonts w:asciiTheme="majorBidi" w:hAnsiTheme="majorBidi" w:cstheme="majorBidi"/>
          <w:bCs/>
          <w:sz w:val="24"/>
          <w:szCs w:val="24"/>
          <w:lang w:bidi="ar-SA"/>
        </w:rPr>
        <w:fldChar w:fldCharType="end"/>
      </w:r>
      <w:r w:rsidR="00BF740F">
        <w:rPr>
          <w:rFonts w:asciiTheme="majorBidi" w:hAnsiTheme="majorBidi" w:cstheme="majorBidi"/>
          <w:bCs/>
          <w:sz w:val="24"/>
          <w:szCs w:val="24"/>
          <w:lang w:bidi="ar-SA"/>
        </w:rPr>
        <w:t xml:space="preserve">. </w:t>
      </w:r>
    </w:p>
    <w:p w:rsidR="00086E9B" w:rsidRDefault="00086E9B" w:rsidP="006458C4">
      <w:pPr>
        <w:rPr>
          <w:rFonts w:asciiTheme="majorBidi" w:hAnsiTheme="majorBidi" w:cstheme="majorBidi"/>
          <w:bCs/>
          <w:sz w:val="24"/>
          <w:szCs w:val="24"/>
        </w:rPr>
      </w:pPr>
      <w:r>
        <w:rPr>
          <w:rFonts w:asciiTheme="majorBidi" w:hAnsiTheme="majorBidi" w:cstheme="majorBidi"/>
          <w:bCs/>
          <w:sz w:val="24"/>
          <w:szCs w:val="24"/>
          <w:lang w:bidi="ar-SA"/>
        </w:rPr>
        <w:t>From this review it is evident that there is only limited research in earnings prediction</w:t>
      </w:r>
      <w:r w:rsidR="00382510">
        <w:rPr>
          <w:rFonts w:asciiTheme="majorBidi" w:hAnsiTheme="majorBidi" w:cstheme="majorBidi"/>
          <w:bCs/>
          <w:sz w:val="24"/>
          <w:szCs w:val="24"/>
          <w:lang w:bidi="ar-SA"/>
        </w:rPr>
        <w:t xml:space="preserve"> using machine learning techniques</w:t>
      </w:r>
      <w:r w:rsidR="00382510">
        <w:rPr>
          <w:rFonts w:asciiTheme="majorBidi" w:hAnsiTheme="majorBidi" w:cstheme="majorBidi"/>
          <w:bCs/>
          <w:sz w:val="24"/>
          <w:szCs w:val="24"/>
        </w:rPr>
        <w:t xml:space="preserve">, </w:t>
      </w:r>
      <w:r w:rsidR="00FA361B">
        <w:rPr>
          <w:rFonts w:asciiTheme="majorBidi" w:hAnsiTheme="majorBidi" w:cstheme="majorBidi"/>
          <w:bCs/>
          <w:sz w:val="24"/>
          <w:szCs w:val="24"/>
        </w:rPr>
        <w:t>however models utilizing machine learning ou</w:t>
      </w:r>
      <w:r w:rsidR="004F5A3D">
        <w:rPr>
          <w:rFonts w:asciiTheme="majorBidi" w:hAnsiTheme="majorBidi" w:cstheme="majorBidi"/>
          <w:bCs/>
          <w:sz w:val="24"/>
          <w:szCs w:val="24"/>
        </w:rPr>
        <w:t>t</w:t>
      </w:r>
      <w:r w:rsidR="00FA361B">
        <w:rPr>
          <w:rFonts w:asciiTheme="majorBidi" w:hAnsiTheme="majorBidi" w:cstheme="majorBidi"/>
          <w:bCs/>
          <w:sz w:val="24"/>
          <w:szCs w:val="24"/>
        </w:rPr>
        <w:t>perform traditional statistical methods</w:t>
      </w:r>
      <w:r w:rsidR="005F03A1">
        <w:rPr>
          <w:rFonts w:asciiTheme="majorBidi" w:hAnsiTheme="majorBidi" w:cstheme="majorBidi"/>
          <w:bCs/>
          <w:sz w:val="24"/>
          <w:szCs w:val="24"/>
        </w:rPr>
        <w:t>.</w:t>
      </w:r>
      <w:r w:rsidR="00FA361B">
        <w:rPr>
          <w:rFonts w:asciiTheme="majorBidi" w:hAnsiTheme="majorBidi" w:cstheme="majorBidi"/>
          <w:bCs/>
          <w:sz w:val="24"/>
          <w:szCs w:val="24"/>
        </w:rPr>
        <w:t xml:space="preserve"> </w:t>
      </w:r>
      <w:r w:rsidR="005F03A1">
        <w:rPr>
          <w:rFonts w:asciiTheme="majorBidi" w:hAnsiTheme="majorBidi" w:cstheme="majorBidi"/>
          <w:bCs/>
          <w:sz w:val="24"/>
          <w:szCs w:val="24"/>
        </w:rPr>
        <w:t>In general,</w:t>
      </w:r>
      <w:r w:rsidR="00382510">
        <w:rPr>
          <w:rFonts w:asciiTheme="majorBidi" w:hAnsiTheme="majorBidi" w:cstheme="majorBidi"/>
          <w:bCs/>
          <w:sz w:val="24"/>
          <w:szCs w:val="24"/>
        </w:rPr>
        <w:t xml:space="preserve"> prediction models, using financial information improve when using </w:t>
      </w:r>
      <w:r w:rsidR="004C4C91">
        <w:rPr>
          <w:rFonts w:asciiTheme="majorBidi" w:hAnsiTheme="majorBidi" w:cstheme="majorBidi"/>
          <w:bCs/>
          <w:sz w:val="24"/>
          <w:szCs w:val="24"/>
        </w:rPr>
        <w:t xml:space="preserve">machine learning in general, and </w:t>
      </w:r>
      <w:r w:rsidR="00382510">
        <w:rPr>
          <w:rFonts w:asciiTheme="majorBidi" w:hAnsiTheme="majorBidi" w:cstheme="majorBidi"/>
          <w:bCs/>
          <w:sz w:val="24"/>
          <w:szCs w:val="24"/>
        </w:rPr>
        <w:t xml:space="preserve">SVM </w:t>
      </w:r>
      <w:r w:rsidR="004C4C91">
        <w:rPr>
          <w:rFonts w:asciiTheme="majorBidi" w:hAnsiTheme="majorBidi" w:cstheme="majorBidi"/>
          <w:bCs/>
          <w:sz w:val="24"/>
          <w:szCs w:val="24"/>
        </w:rPr>
        <w:t xml:space="preserve">in particular, </w:t>
      </w:r>
      <w:r w:rsidR="00382510">
        <w:rPr>
          <w:rFonts w:asciiTheme="majorBidi" w:hAnsiTheme="majorBidi" w:cstheme="majorBidi"/>
          <w:bCs/>
          <w:sz w:val="24"/>
          <w:szCs w:val="24"/>
        </w:rPr>
        <w:t>with feature selection methods.</w:t>
      </w:r>
    </w:p>
    <w:p w:rsidR="008572BC" w:rsidRPr="00897AA2" w:rsidRDefault="008572BC" w:rsidP="006458C4">
      <w:pPr>
        <w:pStyle w:val="2"/>
        <w:spacing w:beforeLines="0" w:before="0" w:after="0"/>
        <w:ind w:firstLine="720"/>
      </w:pPr>
      <w:r w:rsidRPr="00897AA2">
        <w:t>XBRL</w:t>
      </w:r>
    </w:p>
    <w:p w:rsidR="00D624DB" w:rsidRDefault="00D624DB" w:rsidP="006458C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X</w:t>
      </w:r>
      <w:r w:rsidRPr="00897AA2">
        <w:rPr>
          <w:rFonts w:asciiTheme="majorBidi" w:hAnsiTheme="majorBidi" w:cstheme="majorBidi"/>
          <w:sz w:val="24"/>
          <w:szCs w:val="24"/>
        </w:rPr>
        <w:t>BRL (eXtensible Business Reporting Language) is a freely available and global standard for exchanging business information. XBRL allows the expression of </w:t>
      </w:r>
      <w:hyperlink r:id="rId8" w:anchor="Computer_science" w:tooltip="Semantics" w:history="1">
        <w:r w:rsidRPr="00897AA2">
          <w:rPr>
            <w:rFonts w:asciiTheme="majorBidi" w:hAnsiTheme="majorBidi" w:cstheme="majorBidi"/>
            <w:sz w:val="24"/>
            <w:szCs w:val="24"/>
          </w:rPr>
          <w:t>semantic meaning</w:t>
        </w:r>
      </w:hyperlink>
      <w:r w:rsidRPr="00897AA2">
        <w:rPr>
          <w:rFonts w:asciiTheme="majorBidi" w:hAnsiTheme="majorBidi" w:cstheme="majorBidi"/>
          <w:sz w:val="24"/>
          <w:szCs w:val="24"/>
        </w:rPr>
        <w:t> commonly required in </w:t>
      </w:r>
      <w:hyperlink r:id="rId9" w:tooltip="Business reporting" w:history="1">
        <w:r w:rsidRPr="00897AA2">
          <w:rPr>
            <w:rFonts w:asciiTheme="majorBidi" w:hAnsiTheme="majorBidi" w:cstheme="majorBidi"/>
            <w:sz w:val="24"/>
            <w:szCs w:val="24"/>
          </w:rPr>
          <w:t>business reporting</w:t>
        </w:r>
      </w:hyperlink>
      <w:r w:rsidRPr="00897AA2">
        <w:rPr>
          <w:rFonts w:asciiTheme="majorBidi" w:hAnsiTheme="majorBidi" w:cstheme="majorBidi"/>
          <w:sz w:val="24"/>
          <w:szCs w:val="24"/>
        </w:rPr>
        <w:t xml:space="preserve">. One use of XBRL is to define and exchange financial information, such as financial statements. </w:t>
      </w:r>
    </w:p>
    <w:p w:rsidR="00D624DB" w:rsidRPr="00897AA2" w:rsidRDefault="00D624DB" w:rsidP="006458C4">
      <w:pPr>
        <w:rPr>
          <w:rFonts w:asciiTheme="majorBidi" w:hAnsiTheme="majorBidi" w:cstheme="majorBidi"/>
          <w:sz w:val="24"/>
          <w:szCs w:val="24"/>
        </w:rPr>
      </w:pPr>
      <w:r w:rsidRPr="00897AA2">
        <w:rPr>
          <w:rFonts w:asciiTheme="majorBidi" w:hAnsiTheme="majorBidi" w:cstheme="majorBidi"/>
          <w:sz w:val="24"/>
          <w:szCs w:val="24"/>
        </w:rPr>
        <w:t xml:space="preserve">The SEC has created the XBRL U.S. GAAP Financial Reporting Taxonomy. This taxonomy is a collection of accounting data concepts and rules that enables companies to present their financial reports electronically. </w:t>
      </w:r>
      <w:r w:rsidRPr="00897AA2">
        <w:rPr>
          <w:rFonts w:asciiTheme="majorBidi" w:hAnsiTheme="majorBidi" w:cstheme="majorBidi"/>
          <w:color w:val="252525"/>
          <w:sz w:val="24"/>
          <w:szCs w:val="24"/>
          <w:shd w:val="clear" w:color="auto" w:fill="FFFFFF"/>
        </w:rPr>
        <w:t>The SEC's deployment was launched in 2008 in phases,</w:t>
      </w:r>
      <w:r w:rsidRPr="00897AA2">
        <w:rPr>
          <w:rFonts w:asciiTheme="majorBidi" w:hAnsiTheme="majorBidi" w:cstheme="majorBidi"/>
          <w:sz w:val="24"/>
          <w:szCs w:val="24"/>
        </w:rPr>
        <w:t xml:space="preserve"> and all public U.S. GAAP companies were required to file their financial reports using the XBRL reporting technology starting from June 15, 2011. </w:t>
      </w:r>
    </w:p>
    <w:p w:rsidR="00D624DB" w:rsidRPr="00897AA2" w:rsidRDefault="00D624DB" w:rsidP="006458C4">
      <w:pPr>
        <w:rPr>
          <w:rFonts w:asciiTheme="majorBidi" w:hAnsiTheme="majorBidi" w:cstheme="majorBidi"/>
          <w:sz w:val="24"/>
          <w:szCs w:val="24"/>
        </w:rPr>
      </w:pPr>
      <w:r w:rsidRPr="00897AA2">
        <w:rPr>
          <w:rFonts w:asciiTheme="majorBidi" w:hAnsiTheme="majorBidi" w:cstheme="majorBidi"/>
          <w:sz w:val="24"/>
          <w:szCs w:val="24"/>
        </w:rPr>
        <w:t xml:space="preserve">XBRL has several advantages over COMPUSTAT, which has been a popular source of financial information for both academics and practitioners. Among XBRL data advantages </w:t>
      </w:r>
      <w:r w:rsidRPr="00897AA2">
        <w:rPr>
          <w:rFonts w:asciiTheme="majorBidi" w:hAnsiTheme="majorBidi" w:cstheme="majorBidi"/>
          <w:sz w:val="24"/>
          <w:szCs w:val="24"/>
        </w:rPr>
        <w:lastRenderedPageBreak/>
        <w:t xml:space="preserve">are the fact that it is freely available while COMPUSTAT is costly. XBRL filings also have a time advantage, it takes an average of 14 weekdays from the time a company files with the SEC for that data to appear in COMPUSTAT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"10.2308/accr.2010.85.1.159", "ISBN" : "00014826", "ISSN" : "00014826", "PMID" : "47187690", "abstract" : "This study examines the interdependence between institutional ownership and the speed with which Standard &amp; Poor's disseminates corporate accounting information. From the demand-side perspective, we find that quasi-indexers, who rely on corporate accounting information as a low-cost monitoring system, are the key driver of the institutional demand for speedy information dissemination. In addition, dissemination speed increases substantially for stocks listed in major market indices but decreases with high arbitrage risk or transaction costs. From the consequences perspective, we find that both transient investors and quasi-indexers gravitate to stocks with faster information dissemination, consistent with the latter using accounting information as a low-cost performance-monitoring mechanism, and the former being better enabled to implement their trading strategies in a richer information environment. Overall, this study provides new insights into the capital market information infrastructure by examining how information intermediaries and sophisticated investors impact each others' resource allocation decisions. [PUBLICATION ABSTRACT]", "author" : [ { "dropping-particle" : "", "family" : "D'Souza", "given" : "Julia M.", "non-dropping-particle" : "", "parse-names" : false, "suffix" : "" }, { "dropping-particle" : "", "family" : "Ramesh", "given" : "K.", "non-dropping-particle" : "", "parse-names" : false, "suffix" : "" }, { "dropping-particle" : "", "family" : "Shen", "given" : "Min", "non-dropping-particle" : "", "parse-names" : false, "suffix" : "" } ], "container-title" : "Accounting Review", "id" : "ITEM-1", "issue" : "1", "issued" : { "date-parts" : [ [ "2010" ] ] }, "page" : "159-193", "title" : "The interdependence between institutional ownership and information dissemination by data aggregators", "type" : "article", "volume" : "85" }, "uris" : [ "http://www.mendeley.com/documents/?uuid=ecab12c1-224d-42be-8b2c-514ed56a1e09" ] } ], "mendeley" : { "formattedCitation" : "(D\u2019Souza et al. 2010)", "plainTextFormattedCitation" : "(D\u2019Souza et al. 2010)", "previouslyFormattedCitation" : "(D\u2019Souza et al. 2010)"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(D’Souza et al. 2010)</w:t>
      </w:r>
      <w:r w:rsidRPr="00897AA2">
        <w:rPr>
          <w:rFonts w:asciiTheme="majorBidi" w:hAnsiTheme="majorBidi" w:cstheme="majorBidi"/>
          <w:sz w:val="24"/>
          <w:szCs w:val="24"/>
        </w:rPr>
        <w:fldChar w:fldCharType="end"/>
      </w:r>
      <w:r w:rsidRPr="00897AA2">
        <w:rPr>
          <w:rFonts w:asciiTheme="majorBidi" w:hAnsiTheme="majorBidi" w:cstheme="majorBidi"/>
          <w:sz w:val="24"/>
          <w:szCs w:val="24"/>
        </w:rPr>
        <w:t xml:space="preserve">, while XBRL data is published concurrently with the related PDF versions, and is immediately available. In addition, the reliability of COMPUSTAT has also been questioned, prior studies have shown that COMPUSTAT data may differ from the original corporate financial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"ISSN" : "00014826", "abstract" : "The purpose of this paper is to report on the findings from a study that compared the research and development information in COMPUSTAT with the information contained in Form 10-K reports to the Securities and Exchange Commission. The comparisons indicated that numerous, and sometimes significant, inaccuracies existed between the two widely used sources of financial information. Also, in a number of cases, the information disclosed in 10-K reports was deficient in explaining the differences. Although this investigation was limited to a specific item of financial data for a single period, there are a number of implications for researchers planning to make use of computerized data bases and for those responsible for evaluating their research. To overcome the potential errors in financial information gathered for research purposes, several recommendations are discussed.", "author" : [ { "dropping-particle" : "", "family" : "Miguel", "given" : "Joseph G San", "non-dropping-particle" : "", "parse-names" : false, "suffix" : "" } ], "container-title" : "The Accounting Review", "id" : "ITEM-1", "issue" : "3", "issued" : { "date-parts" : [ [ "1977" ] ] }, "page" : "638-641", "title" : "The Reliability of R&amp;D Data in COMPUSTAT and 10-K Reports", "type" : "article-journal", "volume" : "52" }, "uris" : [ "http://www.mendeley.com/documents/?uuid=4acbebb9-b75a-48fd-ac17-7dd5cc0cf7c9" ] }, { "id" : "ITEM-2", "itemData" : { "ISSN" : "01989073", "abstract" : "The accuracy of the amounts reported by Standard &amp; Poor's Compustat Services, Inc. (COMPUSTAT) in 19 tax fields is examined. The error rate varies widely, although it is generally higher for items reported in the footnotes than for items reported on the income statement or balance sheet. The error rates are higher for utilities and when special items are reported on the income statement below income from continuing operations. These special items include the use of an NOL carryforward, discontinued operations, cumulative adjustments, and extraordinary items. In addition to errors, researchers should be aware of COMPUSTAT's coding policies. Under some circumstances (as discussed in the paper), a field may indicate an amount is missing when an amount is reported in the financial statements. This is particularly true for the breakdown of current and deferred taxes into federal, state, and foreign components. The usefulness of the NOL carryforward field is also limited by COMPUSTAT's coding policies and errors. [ABSTRACT FROM AUTHOR]", "author" : [ { "dropping-particle" : "", "family" : "Kinney", "given" : "Michael R", "non-dropping-particle" : "", "parse-names" : false, "suffix" : "" }, { "dropping-particle" : "", "family" : "Swanson", "given" : "Edward P", "non-dropping-particle" : "", "parse-names" : false, "suffix" : "" } ], "container-title" : "Journal of the American Taxation Association", "id" : "ITEM-2", "issue" : "1", "issued" : { "date-parts" : [ [ "1993" ] ] }, "page" : "121", "title" : "The Accuracy and Adequacy of Tax Data in COMPUSTAT.", "type" : "article-journal", "volume" : "15" }, "uris" : [ "http://www.mendeley.com/documents/?uuid=1bba73d9-7745-472d-a1a4-9a526a71848d" ] }, { "id" : "ITEM-3", "itemData" : { "ISSN" : "1534-665X", "abstract" : "Until EDGAR Online began operational, Compustat was (arguably) the only provider of financial statement information with accompanying database development capabilities. While EDGAR Online has received relatively little attention in the literature to date, we posit that the use of Edgar Online could flourish given the recent XBRL (eXtensible Business Reporting Language) reporting mandate of the SEC (Securities and Exchange Commission). In this regard, we identify the differences between Compustat and EDGAR Online in terms of data presentation as well as database development capabilities and product pricing. Our results suggest that differences exist between data presentation, database development capabilities as well as product pricing. In turn, we believe that such differences may facilitate EDGAR Online's competitive position with respect to Compustat. [PUBLICATION ABSTRACT]", "author" : [ { "dropping-particle" : "", "family" : "Tallapally", "given" : "Pavani", "non-dropping-particle" : "", "parse-names" : false, "suffix" : "" }, { "dropping-particle" : "", "family" : "Luehlfing", "given" : "Michael S", "non-dropping-particle" : "", "parse-names" : false, "suffix" : "" }, { "dropping-particle" : "", "family" : "Motha", "given" : "Madhu", "non-dropping-particle" : "", "parse-names" : false, "suffix" : "" } ], "container-title" : "The Review of Business Information Systems", "id" : "ITEM-3", "issued" : { "date-parts" : [ [ "2011" ] ] }, "page" : "39-46", "title" : "The Partnership Of EDGAR Online And XBRL - Should Compustat Care?", "type" : "article-journal", "volume" : "15" }, "uris" : [ "http://www.mendeley.com/documents/?uuid=3678c646-dd78-4e03-a2f7-763e582afe6c" ] } ], "mendeley" : { "formattedCitation" : "(Miguel 1977; Kinney and Swanson 1993; Tallapally et al. 2011)", "plainTextFormattedCitation" : "(Miguel 1977; Kinney and Swanson 1993; Tallapally et al. 2011)", "previouslyFormattedCitation" : "(Miguel 1977; Kinney and Swanson 1993; Tallapally et al. 2011)"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(Miguel 1977; Kinney and Swanson 1993; Tallapally et al. 2011)</w:t>
      </w:r>
      <w:r w:rsidRPr="00897AA2">
        <w:rPr>
          <w:rFonts w:asciiTheme="majorBidi" w:hAnsiTheme="majorBidi" w:cstheme="majorBidi"/>
          <w:sz w:val="24"/>
          <w:szCs w:val="24"/>
        </w:rPr>
        <w:fldChar w:fldCharType="end"/>
      </w:r>
      <w:r w:rsidRPr="00897AA2">
        <w:rPr>
          <w:rFonts w:asciiTheme="majorBidi" w:hAnsiTheme="majorBidi" w:cstheme="majorBidi"/>
          <w:sz w:val="24"/>
          <w:szCs w:val="24"/>
        </w:rPr>
        <w:t xml:space="preserve"> and data found in other accounting databases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"10.1111/j.1540-6261.1974.tb03107.x", "ISSN" : "15406261", "abstract" : "The presence of erroneous data can destroy a research effort and seriously damage the management decisions based upon research. A comparison of monthly price relatives for NYSE listed stocks available on both Center for Research in Security Prices (CRSP) and Investors Management Sciences COMPUSTAT data bases show that large errors are relatively infrequent. Nevertheless, there are a few large errors in both data bases, and these few errors are sufficient to change sharply the apparent nature of the data. The results suggest some cautions that should be observed in using these data. Per- haps more importantly, the method employed in this article could be institu- tionalized as a means of quality control for competing data bases, thereby virtually assuring a great improvement in the reliability of data available to the general user. II.", "author" : [ { "dropping-particle" : "", "family" : "Rosenberg", "given" : "Barr", "non-dropping-particle" : "", "parse-names" : false, "suffix" : "" }, { "dropping-particle" : "", "family" : "Houglet", "given" : "Michel", "non-dropping-particle" : "", "parse-names" : false, "suffix" : "" } ], "container-title" : "The Journal of Finance", "id" : "ITEM-1", "issue" : "4", "issued" : { "date-parts" : [ [ "1974" ] ] }, "page" : "1303-1310", "title" : "ERROR RATES IN CRSP AND COMPUSTAT DATA BASES AND THEIR IMPLICATIONS", "type" : "article-journal", "volume" : "29" }, "uris" : [ "http://www.mendeley.com/documents/?uuid=b0178d1a-02d2-4ac9-8292-d814d788a9b4" ] }, { "id" : "ITEM-2", "itemData" : { "DOI" : "10.1108/02635570310465689", "ISSN" : "0263-5577", "author" : [ { "dropping-particle" : "", "family" : "Yang", "given" : "David C.", "non-dropping-particle" : "", "parse-names" : false, "suffix" : "" }, { "dropping-particle" : "", "family" : "Vasarhelyi", "given" : "Miklos a.", "non-dropping-particle" : "", "parse-names" : false, "suffix" : "" }, { "dropping-particle" : "", "family" : "Liu", "given" : "Caixing", "non-dropping-particle" : "", "parse-names" : false, "suffix" : "" } ], "container-title" : "Industrial Management &amp; Data Systems", "id" : "ITEM-2", "issue" : "3", "issued" : { "date-parts" : [ [ "2003" ] ] }, "page" : "204-210", "title" : "A note on the using of accounting databases", "type" : "article-journal", "volume" : "103" }, "uris" : [ "http://www.mendeley.com/documents/?uuid=eb0dbbc3-c9ae-4f4a-8ccb-584f23df82b3" ] } ], "mendeley" : { "formattedCitation" : "(Rosenberg and Houglet 1974; Yang et al. 2003)", "plainTextFormattedCitation" : "(Rosenberg and Houglet 1974; Yang et al. 2003)", "previouslyFormattedCitation" : "(Rosenberg and Houglet 1974; Yang et al. 2003)"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(Rosenberg and Houglet 1974; Yang et al. 2003)</w:t>
      </w:r>
      <w:r w:rsidRPr="00897AA2">
        <w:rPr>
          <w:rFonts w:asciiTheme="majorBidi" w:hAnsiTheme="majorBidi" w:cstheme="majorBidi"/>
          <w:sz w:val="24"/>
          <w:szCs w:val="24"/>
        </w:rPr>
        <w:fldChar w:fldCharType="end"/>
      </w:r>
      <w:r w:rsidRPr="00897AA2">
        <w:rPr>
          <w:rFonts w:asciiTheme="majorBidi" w:hAnsiTheme="majorBidi" w:cstheme="majorBidi"/>
          <w:sz w:val="24"/>
          <w:szCs w:val="24"/>
        </w:rPr>
        <w:t xml:space="preserve">. </w:t>
      </w:r>
    </w:p>
    <w:p w:rsidR="00D624DB" w:rsidRDefault="00D624DB" w:rsidP="006458C4">
      <w:pPr>
        <w:rPr>
          <w:rFonts w:asciiTheme="majorBidi" w:hAnsiTheme="majorBidi" w:cstheme="majorBidi"/>
          <w:sz w:val="24"/>
          <w:szCs w:val="24"/>
        </w:rPr>
      </w:pPr>
      <w:r w:rsidRPr="00897AA2">
        <w:rPr>
          <w:rFonts w:asciiTheme="majorBidi" w:hAnsiTheme="majorBidi" w:cstheme="majorBidi"/>
          <w:sz w:val="24"/>
          <w:szCs w:val="24"/>
        </w:rPr>
        <w:t xml:space="preserve">The quality of the newly mandated SEC XBRL data, used in presenting past earnings performance, is a key factor for the success of its use and implementation for both academics and practitioners. Quality of the data provided by XBRL filings has been measured in several ways, among them: the number of errors in the computation of the filings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"10.1016/j.jaccpubpol.2010.04.001", "ISBN" : "0278-4254", "ISSN" : "02784254", "abstract" : "In 2009, the Securities and Exchange Commission rolled out the first stage of a multi-year program to transition its EDGAR disclosure repository to the XBRL format. The quality of the XBRL data in the repository is vital for the success of the Commission's interactive data program. A key aspect of the data quality of these filings is the correctness of the mathematical relationships implied by the taxonomy and implemented in the instance document. One quarter of the filings by the initial 400 large corporations in the first round of submissions had errors, with differences reported monetary facts and the sum of other monetary facts that were bound together in a computation relationship. The primary cause of these errors was inappropriate treatment in the instance documents of underlying debit/credit assumptions in the taxonomy. The results of the research have a number of implications for filers, the SEC, XBRL US, software vendors and the global XBRL community. ?? 2010 Elsevier Inc.", "author" : [ { "dropping-particle" : "", "family" : "Debreceny", "given" : "Roger", "non-dropping-particle" : "", "parse-names" : false, "suffix" : "" }, { "dropping-particle" : "", "family" : "Farewell", "given" : "Stephanie",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"Andr\u00e9", "non-dropping-particle" : "", "parse-names" : false, "suffix" : "" } ], "container-title" : "Journal of Accounting and Public Policy", "id" : "ITEM-1", "issue" : "3", "issued" : { "date-parts" : [ [ "2010" ] ] }, "page" : "296-306", "publisher" : "Elsevier Inc.", "title" : "Does it add up? Early evidence on the data quality of XBRL filings to the SEC", "type" : "article-journal", "volume" : "29" }, "uris" : [ "http://www.mendeley.com/documents/?uuid=0ff7da13-adfc-4009-920b-a2e418c16082" ] }, { "id" : "ITEM-2", "itemData" : { "author" : [ { "dropping-particle" : "", "family" : "Williams", "given" : "Kelly L", "non-dropping-particle" : "", "parse-names" : false, "suffix" : "" } ], "id" : "ITEM-2", "issue" : "August", "issued" : { "date-parts" : [ [ "2015" ] ] }, "title" : "The Prediction of Future Earnings Using Financial Statement Information: Are XBRL Company Filings up to the Task?", "type" : "report" }, "uris" : [ "http://www.mendeley.com/documents/?uuid=84aca0ab-a29e-4cbf-b95b-5c84ac0b66fd" ] }, { "id" : "ITEM-3",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"ITEM-3",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"(Debreceny et al. 2010; Williams 2015; Chychyla and Kogan 2015)", "plainTextFormattedCitation" : "(Debreceny et al. 2010; Williams 2015; Chychyla and Kogan 2015)", "previouslyFormattedCitation" : "(Debreceny et al. 2010; Williams 2015; Chychyla and Kogan 2015)"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(Debreceny et al. 2010; Williams 2015; Chychyla and Kogan 2015)</w:t>
      </w:r>
      <w:r w:rsidRPr="00897AA2">
        <w:rPr>
          <w:rFonts w:asciiTheme="majorBidi" w:hAnsiTheme="majorBidi" w:cstheme="majorBidi"/>
          <w:sz w:val="24"/>
          <w:szCs w:val="24"/>
        </w:rPr>
        <w:fldChar w:fldCharType="end"/>
      </w:r>
      <w:r w:rsidRPr="00897AA2">
        <w:rPr>
          <w:rFonts w:asciiTheme="majorBidi" w:hAnsiTheme="majorBidi" w:cstheme="majorBidi"/>
          <w:sz w:val="24"/>
          <w:szCs w:val="24"/>
        </w:rPr>
        <w:t xml:space="preserve">; in comparison with other sources of financial data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"10.1007/s10551-015-2769-z.For", "ISBN" : "1055101527", "ISSN" : "9780983648703", "abstract" : "The issue of the quality of interactive data is of interest to all stakeholders in the evolution of XBRL since the adoption of XBRL is often premised on the value of making business data available to users in a standardized, shareable format. Proponents of XBRL claim that XBRL-tagged data obtained directly from the company or from a regulator\u2019s website such as the SEC\u2019s EDGAR, in contrast with data obtained from aggregators such as Compustat, are the closest and most accurate reflection of the company\u2019s intended communication in their official financial reports. However, to date, there has been no formal study of the similarities and differences between interactive data (i.e., XBRL-tagged data filed with the SEC) and data provided by aggregators. This study fills this gap by comparing interactive data with the data items reported by three prominent data aggregators or redistributors: Compustat, Google Finance, and Yahoo Finance. We find a significant rate of omission of more than 50% in the financial statement items provided by aggregators/redistributors compared with the interactive data available on the SEC\u2019s EDGAR website. For items that are not omitted, we find up to 4.8% (tracing from interactive data to aggregator data) and 8% (tracing from aggregator data to interactive data) mismatches, with approximately 56% of differences being greater than conventional materiality. The rate of mismatch differs by aggregator for the three financial statements studied: Balance Sheet, Income Statement, and the Statement of Cash Flows. The differences are most frequent in the Statement of Cash Flows (comparison between interactive data and aggregators) and the Income Statement (reverse comparison), but generally they tend to decline over the three year period studied. Keywords:", "author" : [ { "dropping-particle" : "", "family" : "Boritz", "given" : "J. Efrim", "non-dropping-particle" : "", "parse-names" : false, "suffix" : "" }, { "dropping-particle" : "", "family" : "No", "given" : "Won Gyun", "non-dropping-particle" : "", "parse-names" : false, "suffix" : "" } ], "id" : "ITEM-1", "issued" : { "date-parts" : [ [ "2013" ] ] }, "page" : "0-51", "title" : "The Quality of Interactive Data: XBRL versus Compustat, Yahoo Finance, and Google Finance", "type" : "article-journal" }, "uris" : [ "http://www.mendeley.com/documents/?uuid=4bcac2d5-c51d-4b80-834a-a437f6407354" ] } ], "mendeley" : { "formattedCitation" : "(Boritz and No 2013)", "plainTextFormattedCitation" : "(Boritz and No 2013)", "previouslyFormattedCitation" : "(Boritz and No 2013)"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(Boritz and No 2013)</w:t>
      </w:r>
      <w:r w:rsidRPr="00897AA2">
        <w:rPr>
          <w:rFonts w:asciiTheme="majorBidi" w:hAnsiTheme="majorBidi" w:cstheme="majorBidi"/>
          <w:sz w:val="24"/>
          <w:szCs w:val="24"/>
        </w:rPr>
        <w:fldChar w:fldCharType="end"/>
      </w:r>
      <w:r w:rsidRPr="00897AA2">
        <w:rPr>
          <w:rFonts w:asciiTheme="majorBidi" w:hAnsiTheme="majorBidi" w:cstheme="majorBidi"/>
          <w:sz w:val="24"/>
          <w:szCs w:val="24"/>
        </w:rPr>
        <w:t xml:space="preserve">; in assessing  irregularities in accounting data </w:t>
      </w:r>
      <w:r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et al. 2015)", "plainTextFormattedCitation" : "(Henselmann et al. 2015)", "previouslyFormattedCitation" : "(Henselmann et al. 2015)" }, "properties" : {  }, "schema" : "https://github.com/citation-style-language/schema/raw/master/csl-citation.json" }</w:instrText>
      </w:r>
      <w:r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(Henselmann et al. 2015)</w:t>
      </w:r>
      <w:r w:rsidRPr="00897AA2">
        <w:rPr>
          <w:rFonts w:asciiTheme="majorBidi" w:hAnsiTheme="majorBidi" w:cstheme="majorBidi"/>
          <w:sz w:val="24"/>
          <w:szCs w:val="24"/>
        </w:rPr>
        <w:fldChar w:fldCharType="end"/>
      </w:r>
      <w:r w:rsidR="00D149A5">
        <w:rPr>
          <w:rFonts w:asciiTheme="majorBidi" w:hAnsiTheme="majorBidi" w:cstheme="majorBidi"/>
          <w:sz w:val="24"/>
          <w:szCs w:val="24"/>
        </w:rPr>
        <w:t xml:space="preserve">; and in its ability to replicate prior research, </w:t>
      </w:r>
      <w:r w:rsidRPr="00897AA2">
        <w:rPr>
          <w:rFonts w:asciiTheme="majorBidi" w:hAnsiTheme="majorBidi" w:cstheme="majorBidi"/>
          <w:sz w:val="24"/>
          <w:szCs w:val="24"/>
        </w:rPr>
        <w:t xml:space="preserve">that relied on private vendor databases (such as COMPUSTAT), </w:t>
      </w:r>
      <w:r w:rsidR="00D46BD8">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"10.4172/2472-114X.1000143", "ISSN" : "2472114X", "author" : [ { "dropping-particle" : "", "family" : "Baranes", "given" : "Amos", "non-dropping-particle" : "", "parse-names" : false, "suffix" : "" }, { "dropping-particle" : "", "family" : "Palas", "given" : "Rimona", "non-dropping-particle" : "", "parse-names" : false, "suffix" : "" } ], "container-title" : "International Journal of Accounting Research", "id" : "ITEM-1", "issue" : "2", "issued" : { "date-parts" : [ [ "2016" ] ] }, "page" : "1-7", "title" : "The Prediction of Earnings Movements Using Accounting Data: Using XBRL", "type" : "article-journal", "volume" : "04" }, "uris" : [ "http://www.mendeley.com/documents/?uuid=179559cf-4938-4c16-b4d1-f013bb43f160" ] }, { "id" : "ITEM-2", "itemData" : { "author" : [ { "dropping-particle" : "", "family" : "Williams", "given" : "Kelly L", "non-dropping-particle" : "", "parse-names" : false, "suffix" : "" } ], "id" : "ITEM-2", "issue" : "August", "issued" : { "date-parts" : [ [ "2015" ] ] }, "title" : "The Prediction of Future Earnings Using Financial Statement Information: Are XBRL Company Filings up to the Task?", "type" : "report" }, "uris" : [ "http://www.mendeley.com/documents/?uuid=84aca0ab-a29e-4cbf-b95b-5c84ac0b66fd" ] } ], "mendeley" : { "formattedCitation" : "(Baranes and Palas 2016; Williams 2015)", "plainTextFormattedCitation" : "(Baranes and Palas 2016; Williams 2015)", "previouslyFormattedCitation" : "(Baranes and Palas 2016; Williams 2015)" }, "properties" : {  }, "schema" : "https://github.com/citation-style-language/schema/raw/master/csl-citation.json" }</w:instrText>
      </w:r>
      <w:r w:rsidR="00D46BD8">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(Baranes and Palas 2016; Williams 2015)</w:t>
      </w:r>
      <w:r w:rsidR="00D46BD8">
        <w:rPr>
          <w:rFonts w:asciiTheme="majorBidi" w:hAnsiTheme="majorBidi" w:cstheme="majorBidi"/>
          <w:sz w:val="24"/>
          <w:szCs w:val="24"/>
        </w:rPr>
        <w:fldChar w:fldCharType="end"/>
      </w:r>
      <w:r w:rsidR="00D46BD8">
        <w:rPr>
          <w:rFonts w:asciiTheme="majorBidi" w:hAnsiTheme="majorBidi" w:cstheme="majorBidi"/>
          <w:sz w:val="24"/>
          <w:szCs w:val="24"/>
        </w:rPr>
        <w:t>.</w:t>
      </w:r>
    </w:p>
    <w:p w:rsidR="00D149A5" w:rsidRPr="00897AA2" w:rsidRDefault="00D149A5" w:rsidP="006458C4">
      <w:pPr>
        <w:rPr>
          <w:rFonts w:asciiTheme="majorBidi" w:hAnsiTheme="majorBidi" w:cstheme="majorBidi"/>
          <w:sz w:val="24"/>
          <w:szCs w:val="24"/>
        </w:rPr>
      </w:pPr>
      <w:r>
        <w:rPr>
          <w:rFonts w:asciiTheme="majorBidi" w:hAnsiTheme="majorBidi" w:cstheme="majorBidi"/>
          <w:sz w:val="24"/>
          <w:szCs w:val="24"/>
        </w:rPr>
        <w:tab/>
        <w:t xml:space="preserve">XBRL data has been shown to improve analyst forecast accuracy </w:t>
      </w:r>
      <w:r>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"10.1108/LODJ-03-2012-0043", "ISBN" : "0262171021042", "ISSN" : "1871-3173", "PMID" : "42012058", "abstract" : "Purpose \u2013 This study aims to examine the role that cultural dimensions at the accounting subculture level play in the relation between XBRL mandate and quality of financial information environment. Design/methodology/approach \u2013 Analyst forecast accuracy with empirical data of firms from six nations is assessed. Findings \u2013 Results show that accounting values across nations play a significant role in influencing information quality change from XBRL mandate. Originality/value \u2013 This research paper is the very first in assessing the role of national culture in realizing information quality improvement value of XBRL.", "author" : [ { "dropping-particle" : "", "family" : "Liu", "given" : "Chunhui", "non-dropping-particle" : "", "parse-names" : false, "suffix" : "" }, { "dropping-particle" : "", "family" : "O\u2019Farrell", "given" : "Grace", "non-dropping-particle" : "", "parse-names" : false, "suffix" : "" } ], "container-title" : "International Journal of Accounting and Information Management", "id" : "ITEM-1", "issue" : "4", "issued" : { "date-parts" : [ [ "2013" ] ] }, "page" : "297-313", "title" : "The role of accounting values in the relation between XBRL and forecast accuracy", "type" : "article-journal", "volume" : "21" }, "uris" : [ "http://www.mendeley.com/documents/?uuid=d1296159-327a-4ab2-9efc-ad5cc070a0d3" ] } ], "mendeley" : { "formattedCitation" : "(Liu and O\u2019Farrell 2013)", "plainTextFormattedCitation" : "(Liu and O\u2019Farrell 2013)", "previouslyFormattedCitation" : "(Liu and O\u2019Farrell 2013)" }, "properties" : {  }, "schema" : "https://github.com/citation-style-language/schema/raw/master/csl-citation.json" }</w:instrText>
      </w:r>
      <w:r>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(Liu and O’Farrell 2013)</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6F3E63">
        <w:rPr>
          <w:rFonts w:asciiTheme="majorBidi" w:hAnsiTheme="majorBidi" w:cstheme="majorBidi"/>
          <w:sz w:val="24"/>
          <w:szCs w:val="24"/>
        </w:rPr>
        <w:t xml:space="preserve">and </w:t>
      </w:r>
      <w:r w:rsidR="00FD1721">
        <w:rPr>
          <w:rFonts w:asciiTheme="majorBidi" w:hAnsiTheme="majorBidi" w:cstheme="majorBidi"/>
          <w:sz w:val="24"/>
          <w:szCs w:val="24"/>
        </w:rPr>
        <w:t xml:space="preserve">to provide a simple measure for identifying firms suspected of managing earnings </w:t>
      </w:r>
      <w:r w:rsidR="00FD1721">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et al. 2015)", "plainTextFormattedCitation" : "(Henselmann et al. 2015)", "previouslyFormattedCitation" : "(Henselmann et al. 2015)" }, "properties" : {  }, "schema" : "https://github.com/citation-style-language/schema/raw/master/csl-citation.json" }</w:instrText>
      </w:r>
      <w:r w:rsidR="00FD1721">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(Henselmann et al. 2015)</w:t>
      </w:r>
      <w:r w:rsidR="00FD1721">
        <w:rPr>
          <w:rFonts w:asciiTheme="majorBidi" w:hAnsiTheme="majorBidi" w:cstheme="majorBidi"/>
          <w:sz w:val="24"/>
          <w:szCs w:val="24"/>
        </w:rPr>
        <w:fldChar w:fldCharType="end"/>
      </w:r>
    </w:p>
    <w:p w:rsidR="00530BF5" w:rsidRPr="00897AA2" w:rsidRDefault="008572BC" w:rsidP="006458C4">
      <w:pPr>
        <w:pStyle w:val="a"/>
        <w:numPr>
          <w:ilvl w:val="0"/>
          <w:numId w:val="0"/>
        </w:numPr>
        <w:ind w:firstLine="720"/>
        <w:rPr>
          <w:rFonts w:asciiTheme="majorBidi" w:hAnsiTheme="majorBidi" w:cstheme="majorBidi"/>
          <w:b w:val="0"/>
          <w:lang w:bidi="he-IL"/>
        </w:rPr>
      </w:pPr>
      <w:r w:rsidRPr="00897AA2">
        <w:rPr>
          <w:rFonts w:asciiTheme="majorBidi" w:hAnsiTheme="majorBidi" w:cstheme="majorBidi"/>
          <w:b w:val="0"/>
          <w:lang w:bidi="he-IL"/>
        </w:rPr>
        <w:t xml:space="preserve">Other studies found that XBRL is a useful tool not only for investors but for other financial decisions, such as loan decisions regarding loan size and interest rates </w:t>
      </w:r>
      <w:r w:rsidRPr="00897AA2">
        <w:rPr>
          <w:rFonts w:asciiTheme="majorBidi" w:hAnsiTheme="majorBidi" w:cstheme="majorBidi"/>
          <w:b w:val="0"/>
          <w:lang w:bidi="he-IL"/>
        </w:rPr>
        <w:fldChar w:fldCharType="begin" w:fldLock="1"/>
      </w:r>
      <w:r w:rsidR="00C47D45">
        <w:rPr>
          <w:rFonts w:asciiTheme="majorBidi" w:hAnsiTheme="majorBidi" w:cstheme="majorBidi"/>
          <w:b w:val="0"/>
          <w:lang w:bidi="he-IL"/>
        </w:rPr>
        <w:instrText>ADDIN CSL_CITATION { "citationItems" : [ { "id" : "ITEM-1", "itemData" : { "DOI" : "10.1016/j.jaccpubpol.2016.04.003", "ISSN" : "18732070", "abstract" : "A growing body of literature documents how different parties benefit from structured data across the information supply chain. The purpose of this study is to examine the effect of voluntary adoption of the eXtensible Business Reporting Language (XBRL) on price and non-price terms of loan contracting. Using a sample of Belgian private firms, the analyses provide evidence that banks charge lower interest rate spreads to voluntary adopters as compared to non-adopters. The results also show that loan sizes are larger in comparison for voluntary adopters of XBRL. Further, the effect of XBRL adoption is stronger for opaque firms. The results are robust to using different estimation approaches as well as additional tests. The findings are in line with the view that XBRL data filings reduce information processing costs, and contribute to our understanding of the impact of structured data on loan contracting \u2013 an implication that may be of interest to regulators and other parties interested in the benefits of structured data across the information supply chain.", "author" : [ { "dropping-particle" : "", "family" : "Kaya", "given" : "Devrimi", "non-dropping-particle" : "", "parse-names" : false, "suffix" : "" }, { "dropping-particle" : "", "family" : "Pronobis", "given" : "Paul", "non-dropping-particle" : "", "parse-names" : false, "suffix" : "" } ], "container-title" : "Journal of Accounting and Public Policy", "id" : "ITEM-1", "issue" : "4", "issued" : { "date-parts" : [ [ "2016" ] ] }, "title" : "The benefits of structured data across the information supply chain: Initial evidence on XBRL adoption and loan contracting of private firms", "type" : "article-journal", "volume" : "35" }, "uris" : [ "http://www.mendeley.com/documents/?uuid=aee5aab2-8cd2-3a5b-b6ef-8496a119469f" ] } ], "mendeley" : { "formattedCitation" : "(Kaya and Pronobis 2016)", "plainTextFormattedCitation" : "(Kaya and Pronobis 2016)", "previouslyFormattedCitation" : "(Kaya and Pronobis 2016)" }, "properties" : {  }, "schema" : "https://github.com/citation-style-language/schema/raw/master/csl-citation.json" }</w:instrText>
      </w:r>
      <w:r w:rsidRPr="00897AA2">
        <w:rPr>
          <w:rFonts w:asciiTheme="majorBidi" w:hAnsiTheme="majorBidi" w:cstheme="majorBidi"/>
          <w:b w:val="0"/>
          <w:lang w:bidi="he-IL"/>
        </w:rPr>
        <w:fldChar w:fldCharType="separate"/>
      </w:r>
      <w:r w:rsidR="00946D5B" w:rsidRPr="00946D5B">
        <w:rPr>
          <w:rFonts w:asciiTheme="majorBidi" w:hAnsiTheme="majorBidi" w:cstheme="majorBidi"/>
          <w:b w:val="0"/>
          <w:noProof/>
          <w:lang w:bidi="he-IL"/>
        </w:rPr>
        <w:t>(Kaya and Pronobis 2016)</w:t>
      </w:r>
      <w:r w:rsidRPr="00897AA2">
        <w:rPr>
          <w:rFonts w:asciiTheme="majorBidi" w:hAnsiTheme="majorBidi" w:cstheme="majorBidi"/>
          <w:b w:val="0"/>
          <w:lang w:bidi="he-IL"/>
        </w:rPr>
        <w:fldChar w:fldCharType="end"/>
      </w:r>
      <w:r w:rsidRPr="00897AA2">
        <w:rPr>
          <w:rFonts w:asciiTheme="majorBidi" w:hAnsiTheme="majorBidi" w:cstheme="majorBidi"/>
          <w:b w:val="0"/>
          <w:lang w:bidi="he-IL"/>
        </w:rPr>
        <w:t>.</w:t>
      </w:r>
    </w:p>
    <w:p w:rsidR="002D273E" w:rsidRPr="005101F3" w:rsidRDefault="008572BC" w:rsidP="006F3E63">
      <w:pPr>
        <w:pStyle w:val="a"/>
        <w:numPr>
          <w:ilvl w:val="0"/>
          <w:numId w:val="0"/>
        </w:numPr>
        <w:ind w:firstLine="720"/>
        <w:rPr>
          <w:rFonts w:asciiTheme="majorBidi" w:hAnsiTheme="majorBidi" w:cstheme="majorBidi"/>
          <w:b w:val="0"/>
          <w:bCs/>
          <w:lang w:bidi="he-IL"/>
        </w:rPr>
      </w:pPr>
      <w:r w:rsidRPr="00897AA2">
        <w:rPr>
          <w:rFonts w:asciiTheme="majorBidi" w:hAnsiTheme="majorBidi" w:cstheme="majorBidi"/>
          <w:b w:val="0"/>
          <w:lang w:bidi="he-IL"/>
        </w:rPr>
        <w:t>.</w:t>
      </w:r>
      <w:r w:rsidR="002D273E" w:rsidRPr="00897AA2">
        <w:rPr>
          <w:rFonts w:asciiTheme="majorBidi" w:hAnsiTheme="majorBidi" w:cstheme="majorBidi"/>
          <w:b w:val="0"/>
          <w:lang w:bidi="he-IL"/>
        </w:rPr>
        <w:t>The aim of the SEC XBRL mandate is to decrease information asymmetry by improving the information processing capability of regulatory filings</w:t>
      </w:r>
      <w:r w:rsidR="0008759F">
        <w:rPr>
          <w:rFonts w:asciiTheme="majorBidi" w:hAnsiTheme="majorBidi" w:cstheme="majorBidi"/>
          <w:b w:val="0"/>
          <w:lang w:bidi="he-IL"/>
        </w:rPr>
        <w:t>, h</w:t>
      </w:r>
      <w:r w:rsidR="002D273E" w:rsidRPr="00897AA2">
        <w:rPr>
          <w:rFonts w:asciiTheme="majorBidi" w:hAnsiTheme="majorBidi" w:cstheme="majorBidi"/>
          <w:b w:val="0"/>
          <w:lang w:bidi="he-IL"/>
        </w:rPr>
        <w:t>owever, early research has found inconsistencies</w:t>
      </w:r>
      <w:r w:rsidR="005101F3">
        <w:rPr>
          <w:rFonts w:asciiTheme="majorBidi" w:hAnsiTheme="majorBidi" w:cstheme="majorBidi"/>
          <w:b w:val="0"/>
          <w:lang w:bidi="he-IL"/>
        </w:rPr>
        <w:t xml:space="preserve"> </w:t>
      </w:r>
      <w:r w:rsidR="0008759F">
        <w:rPr>
          <w:rFonts w:asciiTheme="majorBidi" w:hAnsiTheme="majorBidi" w:cstheme="majorBidi"/>
          <w:b w:val="0"/>
          <w:lang w:bidi="he-IL"/>
        </w:rPr>
        <w:fldChar w:fldCharType="begin" w:fldLock="1"/>
      </w:r>
      <w:r w:rsidR="00C47D45">
        <w:rPr>
          <w:rFonts w:asciiTheme="majorBidi" w:hAnsiTheme="majorBidi" w:cstheme="majorBidi"/>
          <w:b w:val="0"/>
          <w:lang w:bidi="he-IL"/>
        </w:rPr>
        <w:instrText>ADDIN CSL_CITATION { "citationItems" : [ { "id" : "ITEM-1", "itemData" : { "author" : [ { "dropping-particle" : "", "family" : "Boritz", "given" : "J. Efrim", "non-dropping-particle" : "", "parse-names" : false, "suffix" : "" }, { "dropping-particle" : "", "family" : "No", "given" : "Won Gyun", "non-dropping-particle" : "", "parse-names" : false, "suffix" : "" } ], "container-title" : "Current", "id" : "ITEM-1", "issue" : "2", "issued" : { "date-parts" : [ [ "2008" ] ] }, "page" : "A36-A50", "title" : "SEC\u2019s XBRL voluntary program on EDGAR: A case for quality assurance", "type" : "article-journal", "volume" : "2" }, "uris" : [ "http://www.mendeley.com/documents/?uuid=bf773ff8-5a6c-4a95-831b-150c93c3e851" ] } ], "mendeley" : { "formattedCitation" : "(Boritz and No 2008)", "plainTextFormattedCitation" : "(Boritz and No 2008)", "previouslyFormattedCitation" : "(Boritz and No 2008)" }, "properties" : {  }, "schema" : "https://github.com/citation-style-language/schema/raw/master/csl-citation.json" }</w:instrText>
      </w:r>
      <w:r w:rsidR="0008759F">
        <w:rPr>
          <w:rFonts w:asciiTheme="majorBidi" w:hAnsiTheme="majorBidi" w:cstheme="majorBidi"/>
          <w:b w:val="0"/>
          <w:lang w:bidi="he-IL"/>
        </w:rPr>
        <w:fldChar w:fldCharType="separate"/>
      </w:r>
      <w:r w:rsidR="00946D5B" w:rsidRPr="00946D5B">
        <w:rPr>
          <w:rFonts w:asciiTheme="majorBidi" w:hAnsiTheme="majorBidi" w:cstheme="majorBidi"/>
          <w:b w:val="0"/>
          <w:noProof/>
          <w:lang w:bidi="he-IL"/>
        </w:rPr>
        <w:t>(Boritz and No 2008)</w:t>
      </w:r>
      <w:r w:rsidR="0008759F">
        <w:rPr>
          <w:rFonts w:asciiTheme="majorBidi" w:hAnsiTheme="majorBidi" w:cstheme="majorBidi"/>
          <w:b w:val="0"/>
          <w:lang w:bidi="he-IL"/>
        </w:rPr>
        <w:fldChar w:fldCharType="end"/>
      </w:r>
      <w:r w:rsidR="002D273E" w:rsidRPr="00897AA2">
        <w:rPr>
          <w:rFonts w:asciiTheme="majorBidi" w:hAnsiTheme="majorBidi" w:cstheme="majorBidi"/>
          <w:b w:val="0"/>
          <w:lang w:bidi="he-IL"/>
        </w:rPr>
        <w:t>, errors</w:t>
      </w:r>
      <w:r w:rsidR="0008759F">
        <w:rPr>
          <w:rFonts w:asciiTheme="majorBidi" w:hAnsiTheme="majorBidi" w:cstheme="majorBidi"/>
          <w:b w:val="0"/>
          <w:lang w:bidi="he-IL"/>
        </w:rPr>
        <w:t xml:space="preserve"> </w:t>
      </w:r>
      <w:r w:rsidR="005101F3">
        <w:rPr>
          <w:rFonts w:asciiTheme="majorBidi" w:hAnsiTheme="majorBidi" w:cstheme="majorBidi"/>
          <w:b w:val="0"/>
          <w:lang w:bidi="he-IL"/>
        </w:rPr>
        <w:fldChar w:fldCharType="begin" w:fldLock="1"/>
      </w:r>
      <w:r w:rsidR="00C47D45">
        <w:rPr>
          <w:rFonts w:asciiTheme="majorBidi" w:hAnsiTheme="majorBidi" w:cstheme="majorBidi"/>
          <w:b w:val="0"/>
          <w:lang w:bidi="he-IL"/>
        </w:rPr>
        <w:instrText>ADDIN CSL_CITATION { "citationItems" : [ { "id" : "ITEM-1", "itemData" : { "DOI" : "10.1016/j.jaccpubpol.2010.04.001", "ISBN" : "0278-4254", "ISSN" : "02784254", "abstract" : "In 2009, the Securities and Exchange Commission rolled out the first stage of a multi-year program to transition its EDGAR disclosure repository to the XBRL format. The quality of the XBRL data in the repository is vital for the success of the Commission's interactive data program. A key aspect of the data quality of these filings is the correctness of the mathematical relationships implied by the taxonomy and implemented in the instance document. One quarter of the filings by the initial 400 large corporations in the first round of submissions had errors, with differences reported monetary facts and the sum of other monetary facts that were bound together in a computation relationship. The primary cause of these errors was inappropriate treatment in the instance documents of underlying debit/credit assumptions in the taxonomy. The results of the research have a number of implications for filers, the SEC, XBRL US, software vendors and the global XBRL community. ?? 2010 Elsevier Inc.", "author" : [ { "dropping-particle" : "", "family" : "Debreceny", "given" : "Roger", "non-dropping-particle" : "", "parse-names" : false, "suffix" : "" }, { "dropping-particle" : "", "family" : "Farewell", "given" : "Stephanie",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"Andr\u00e9", "non-dropping-particle" : "", "parse-names" : false, "suffix" : "" } ], "container-title" : "Journal of Accounting and Public Policy", "id" : "ITEM-1", "issue" : "3", "issued" : { "date-parts" : [ [ "2010" ] ] }, "page" : "296-306", "publisher" : "Elsevier Inc.", "title" : "Does it add up? Early evidence on the data quality of XBRL filings to the SEC", "type" : "article-journal", "volume" : "29" }, "uris" : [ "http://www.mendeley.com/documents/?uuid=0ff7da13-adfc-4009-920b-a2e418c16082" ] } ], "mendeley" : { "formattedCitation" : "(Debreceny et al. 2010)", "plainTextFormattedCitation" : "(Debreceny et al. 2010)", "previouslyFormattedCitation" : "(Debreceny et al. 2010)" }, "properties" : {  }, "schema" : "https://github.com/citation-style-language/schema/raw/master/csl-citation.json" }</w:instrText>
      </w:r>
      <w:r w:rsidR="005101F3">
        <w:rPr>
          <w:rFonts w:asciiTheme="majorBidi" w:hAnsiTheme="majorBidi" w:cstheme="majorBidi"/>
          <w:b w:val="0"/>
          <w:lang w:bidi="he-IL"/>
        </w:rPr>
        <w:fldChar w:fldCharType="separate"/>
      </w:r>
      <w:r w:rsidR="00946D5B" w:rsidRPr="00946D5B">
        <w:rPr>
          <w:rFonts w:asciiTheme="majorBidi" w:hAnsiTheme="majorBidi" w:cstheme="majorBidi"/>
          <w:b w:val="0"/>
          <w:noProof/>
          <w:lang w:bidi="he-IL"/>
        </w:rPr>
        <w:t>(Debreceny et al. 2010)</w:t>
      </w:r>
      <w:r w:rsidR="005101F3">
        <w:rPr>
          <w:rFonts w:asciiTheme="majorBidi" w:hAnsiTheme="majorBidi" w:cstheme="majorBidi"/>
          <w:b w:val="0"/>
          <w:lang w:bidi="he-IL"/>
        </w:rPr>
        <w:fldChar w:fldCharType="end"/>
      </w:r>
      <w:r w:rsidR="002D273E" w:rsidRPr="00897AA2">
        <w:rPr>
          <w:rFonts w:asciiTheme="majorBidi" w:hAnsiTheme="majorBidi" w:cstheme="majorBidi"/>
          <w:b w:val="0"/>
          <w:lang w:bidi="he-IL"/>
        </w:rPr>
        <w:t xml:space="preserve">, or </w:t>
      </w:r>
      <w:r w:rsidR="002D273E" w:rsidRPr="00897AA2">
        <w:rPr>
          <w:rFonts w:asciiTheme="majorBidi" w:hAnsiTheme="majorBidi" w:cstheme="majorBidi"/>
          <w:b w:val="0"/>
          <w:lang w:bidi="he-IL"/>
        </w:rPr>
        <w:lastRenderedPageBreak/>
        <w:t xml:space="preserve">unnecessary extensions </w:t>
      </w:r>
      <w:r w:rsidR="005101F3">
        <w:rPr>
          <w:rFonts w:asciiTheme="majorBidi" w:hAnsiTheme="majorBidi" w:cstheme="majorBidi"/>
          <w:b w:val="0"/>
          <w:lang w:bidi="he-IL"/>
        </w:rPr>
        <w:fldChar w:fldCharType="begin" w:fldLock="1"/>
      </w:r>
      <w:r w:rsidR="00C47D45">
        <w:rPr>
          <w:rFonts w:asciiTheme="majorBidi" w:hAnsiTheme="majorBidi" w:cstheme="majorBidi"/>
          <w:b w:val="0"/>
          <w:lang w:bidi="he-IL"/>
        </w:rPr>
        <w:instrText>ADDIN CSL_CITATION { "citationItems" : [ { "id" : "ITEM-1", "itemData" : { "DOI" : "10.2308/acch-50068", "ISBN" : "08887993", "ISSN" : "08887993", "PMID" : "71100624", "abstract" : "The Securities and Exchange Commission (SEC) has adopted the eXtensible Business Reporting Language (XBRL) in a multi-year program to enhance the functionality of the Commission's EDGAR database. Filers tag their financial statements with elements from a taxonomy that defines the reporting concepts so that the XBRL files can be understood by information consumers. The U.S. GAAP taxonomy was designed to represent common reporting practices and support the disclosure requirements of U.S. GAAP. If taxonomy elements for each disclosure concept are not present, the filer creates an extension element. Extensions, when used appropriately, provide decision-relevant information. When used inappropriately, particularly when a semantically equivalent element already exists in the foundation taxonomy, extensions add no information content. This research analyzes extensions made in a subset of XBRL filings made to the SEC between April 2009 and June 2010. Forty percent of these extensions were unnecessary, as semantically equivalent elements were already in the U.S. GAAP taxonomy. Extensions that aggregated or disaggregated existing elements comprised 21 percent of the extensions. New concepts accounted for 30 percent of the extensions, although many were variants of existing elements, rather than significantly new concepts. [ABSTRACT FROM AUTHOR]", "author" : [ { "dropping-particle" : "", "family" : "Debreceny", "given" : "Roger S.", "non-dropping-particle" : "", "parse-names" : false, "suffix" : "" }, { "dropping-particle" : "", "family" : "Farewell", "given" : "Stephanie M.",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"Andre", "non-dropping-particle" : "", "parse-names" : false, "suffix" : "" }, { "dropping-particle" : "", "family" : "D'Eri", "given" : "Alessandro", "non-dropping-particle" : "", "parse-names" : false, "suffix" : "" } ], "container-title" : "Accounting Horizons", "id" : "ITEM-1", "issue" : "4", "issued" : { "date-parts" : [ [ "2011" ] ] }, "page" : "631-657", "title" : "Flex or break? Extensions in XBRL disclosures to the SEC", "type" : "article-journal", "volume" : "25" }, "uris" : [ "http://www.mendeley.com/documents/?uuid=fc558c9e-2aa7-40d4-87f5-07959f4502dd" ] } ], "mendeley" : { "formattedCitation" : "(Debreceny et al. 2011)", "plainTextFormattedCitation" : "(Debreceny et al. 2011)", "previouslyFormattedCitation" : "(Debreceny et al. 2011)" }, "properties" : {  }, "schema" : "https://github.com/citation-style-language/schema/raw/master/csl-citation.json" }</w:instrText>
      </w:r>
      <w:r w:rsidR="005101F3">
        <w:rPr>
          <w:rFonts w:asciiTheme="majorBidi" w:hAnsiTheme="majorBidi" w:cstheme="majorBidi"/>
          <w:b w:val="0"/>
          <w:lang w:bidi="he-IL"/>
        </w:rPr>
        <w:fldChar w:fldCharType="separate"/>
      </w:r>
      <w:r w:rsidR="00946D5B" w:rsidRPr="00946D5B">
        <w:rPr>
          <w:rFonts w:asciiTheme="majorBidi" w:hAnsiTheme="majorBidi" w:cstheme="majorBidi"/>
          <w:b w:val="0"/>
          <w:noProof/>
          <w:lang w:bidi="he-IL"/>
        </w:rPr>
        <w:t>(Debreceny et al. 2011)</w:t>
      </w:r>
      <w:r w:rsidR="005101F3">
        <w:rPr>
          <w:rFonts w:asciiTheme="majorBidi" w:hAnsiTheme="majorBidi" w:cstheme="majorBidi"/>
          <w:b w:val="0"/>
          <w:lang w:bidi="he-IL"/>
        </w:rPr>
        <w:fldChar w:fldCharType="end"/>
      </w:r>
      <w:r w:rsidR="005101F3">
        <w:rPr>
          <w:rFonts w:asciiTheme="majorBidi" w:hAnsiTheme="majorBidi" w:cstheme="majorBidi"/>
          <w:b w:val="0"/>
          <w:lang w:bidi="he-IL"/>
        </w:rPr>
        <w:t xml:space="preserve"> </w:t>
      </w:r>
      <w:r w:rsidR="002D273E" w:rsidRPr="00897AA2">
        <w:rPr>
          <w:rFonts w:asciiTheme="majorBidi" w:hAnsiTheme="majorBidi" w:cstheme="majorBidi"/>
          <w:b w:val="0"/>
          <w:lang w:bidi="he-IL"/>
        </w:rPr>
        <w:t>in the XBRL filings.</w:t>
      </w:r>
      <w:r w:rsidR="005101F3">
        <w:rPr>
          <w:rFonts w:asciiTheme="majorBidi" w:hAnsiTheme="majorBidi" w:cstheme="majorBidi"/>
          <w:b w:val="0"/>
          <w:lang w:bidi="he-IL"/>
        </w:rPr>
        <w:t xml:space="preserve"> There were also found to be inconsistencies with other data aggregators </w:t>
      </w:r>
      <w:r w:rsidR="005101F3">
        <w:rPr>
          <w:rFonts w:asciiTheme="majorBidi" w:hAnsiTheme="majorBidi" w:cstheme="majorBidi"/>
          <w:b w:val="0"/>
          <w:lang w:bidi="he-IL"/>
        </w:rPr>
        <w:fldChar w:fldCharType="begin" w:fldLock="1"/>
      </w:r>
      <w:r w:rsidR="00C47D45">
        <w:rPr>
          <w:rFonts w:asciiTheme="majorBidi" w:hAnsiTheme="majorBidi" w:cstheme="majorBidi"/>
          <w:b w:val="0"/>
          <w:lang w:bidi="he-IL"/>
        </w:rPr>
        <w:instrText>ADDIN CSL_CITATION { "citationItems" : [ { "id" : "ITEM-1", "itemData" : { "DOI" : "10.1007/s10551-015-2769-z.For", "ISBN" : "1055101527", "ISSN" : "9780983648703", "abstract" : "The issue of the quality of interactive data is of interest to all stakeholders in the evolution of XBRL since the adoption of XBRL is often premised on the value of making business data available to users in a standardized, shareable format. Proponents of XBRL claim that XBRL-tagged data obtained directly from the company or from a regulator\u2019s website such as the SEC\u2019s EDGAR, in contrast with data obtained from aggregators such as Compustat, are the closest and most accurate reflection of the company\u2019s intended communication in their official financial reports. However, to date, there has been no formal study of the similarities and differences between interactive data (i.e., XBRL-tagged data filed with the SEC) and data provided by aggregators. This study fills this gap by comparing interactive data with the data items reported by three prominent data aggregators or redistributors: Compustat, Google Finance, and Yahoo Finance. We find a significant rate of omission of more than 50% in the financial statement items provided by aggregators/redistributors compared with the interactive data available on the SEC\u2019s EDGAR website. For items that are not omitted, we find up to 4.8% (tracing from interactive data to aggregator data) and 8% (tracing from aggregator data to interactive data) mismatches, with approximately 56% of differences being greater than conventional materiality. The rate of mismatch differs by aggregator for the three financial statements studied: Balance Sheet, Income Statement, and the Statement of Cash Flows. The differences are most frequent in the Statement of Cash Flows (comparison between interactive data and aggregators) and the Income Statement (reverse comparison), but generally they tend to decline over the three year period studied. Keywords:", "author" : [ { "dropping-particle" : "", "family" : "Boritz", "given" : "J. Efrim", "non-dropping-particle" : "", "parse-names" : false, "suffix" : "" }, { "dropping-particle" : "", "family" : "No", "given" : "Won Gyun", "non-dropping-particle" : "", "parse-names" : false, "suffix" : "" } ], "id" : "ITEM-1", "issued" : { "date-parts" : [ [ "2013" ] ] }, "page" : "0-51", "title" : "The Quality of Interactive Data: XBRL versus Compustat, Yahoo Finance, and Google Finance", "type" : "article-journal" }, "uris" : [ "http://www.mendeley.com/documents/?uuid=4bcac2d5-c51d-4b80-834a-a437f6407354" ] }, { "id" : "ITEM-2",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"ITEM-2",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"(Boritz and No 2013; Chychyla and Kogan 2015)", "plainTextFormattedCitation" : "(Boritz and No 2013; Chychyla and Kogan 2015)", "previouslyFormattedCitation" : "(Boritz and No 2013; Chychyla and Kogan 2015)" }, "properties" : {  }, "schema" : "https://github.com/citation-style-language/schema/raw/master/csl-citation.json" }</w:instrText>
      </w:r>
      <w:r w:rsidR="005101F3">
        <w:rPr>
          <w:rFonts w:asciiTheme="majorBidi" w:hAnsiTheme="majorBidi" w:cstheme="majorBidi"/>
          <w:b w:val="0"/>
          <w:lang w:bidi="he-IL"/>
        </w:rPr>
        <w:fldChar w:fldCharType="separate"/>
      </w:r>
      <w:r w:rsidR="00946D5B" w:rsidRPr="00946D5B">
        <w:rPr>
          <w:rFonts w:asciiTheme="majorBidi" w:hAnsiTheme="majorBidi" w:cstheme="majorBidi"/>
          <w:b w:val="0"/>
          <w:noProof/>
          <w:lang w:bidi="he-IL"/>
        </w:rPr>
        <w:t>(Boritz and No 2013; Chychyla and Kogan 2015)</w:t>
      </w:r>
      <w:r w:rsidR="005101F3">
        <w:rPr>
          <w:rFonts w:asciiTheme="majorBidi" w:hAnsiTheme="majorBidi" w:cstheme="majorBidi"/>
          <w:b w:val="0"/>
          <w:lang w:bidi="he-IL"/>
        </w:rPr>
        <w:fldChar w:fldCharType="end"/>
      </w:r>
      <w:r w:rsidR="005101F3">
        <w:rPr>
          <w:rFonts w:asciiTheme="majorBidi" w:hAnsiTheme="majorBidi" w:cstheme="majorBidi"/>
          <w:b w:val="0"/>
          <w:lang w:bidi="he-IL"/>
        </w:rPr>
        <w:t xml:space="preserve">. However, research findings are that the number </w:t>
      </w:r>
      <w:r w:rsidR="005101F3" w:rsidRPr="005101F3">
        <w:rPr>
          <w:rFonts w:asciiTheme="majorBidi" w:hAnsiTheme="majorBidi" w:cstheme="majorBidi"/>
          <w:b w:val="0"/>
          <w:bCs/>
        </w:rPr>
        <w:t>of errors per filing is significantly decreasing as more quarters pass and when companies file more times</w:t>
      </w:r>
      <w:r w:rsidR="005101F3">
        <w:rPr>
          <w:rFonts w:asciiTheme="majorBidi" w:hAnsiTheme="majorBidi" w:cstheme="majorBidi"/>
          <w:b w:val="0"/>
          <w:bCs/>
        </w:rPr>
        <w:t xml:space="preserve"> </w:t>
      </w:r>
      <w:r w:rsidR="005101F3">
        <w:rPr>
          <w:rFonts w:asciiTheme="majorBidi" w:hAnsiTheme="majorBidi" w:cstheme="majorBidi"/>
          <w:b w:val="0"/>
          <w:bCs/>
        </w:rPr>
        <w:fldChar w:fldCharType="begin" w:fldLock="1"/>
      </w:r>
      <w:r w:rsidR="00C47D45">
        <w:rPr>
          <w:rFonts w:asciiTheme="majorBidi" w:hAnsiTheme="majorBidi" w:cstheme="majorBidi"/>
          <w:b w:val="0"/>
          <w:bCs/>
        </w:rPr>
        <w:instrText>ADDIN CSL_CITATION { "citationItems" : [ { "id" : "ITEM-1", "itemData" : { "abstract" : "Since the mandate by the U.S. Security and Exchange Commission (SEC) to begin the interactive data reporting in June 2009, according to XBRL Cloud, an XBRL product and service provider, more than 4000 filing errors have been identified. We examine the overall changing pattern of the errors to understand whether the vast number of errors may hamper the transition to the interactive data reporting. Using a sample of 4532 filings that contain 4260 errors, we document significant learning curves exhibited by the SEC XBRL filing environment, by the filers, and by the XBRL software vendors. Specifically, we find that the number of errors per filing is significantly decreasing as more quarters pass, when a company files more times, and when a higher version of software is used, suggesting that the SEC, the company filers, and the technology community all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number of errors also helps address the information users\u2019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"Xiaochauan", "non-dropping-particle" : "", "parse-names" : false, "suffix" : "" } ], "id" : "ITEM-1", "issued" : { "date-parts" : [ [ "2011" ] ] }, "title" : "XBRL Mandate: Thousands of Filing Errors and So What?", "type" : "article-journal" }, "uris" : [ "http://www.mendeley.com/documents/?uuid=3312e9e2-6b45-4fe3-9010-cd3ef92ad114" ] } ], "mendeley" : { "formattedCitation" : "(Du et al. 2011)", "plainTextFormattedCitation" : "(Du et al. 2011)", "previouslyFormattedCitation" : "(Du et al. 2011)" }, "properties" : {  }, "schema" : "https://github.com/citation-style-language/schema/raw/master/csl-citation.json" }</w:instrText>
      </w:r>
      <w:r w:rsidR="005101F3">
        <w:rPr>
          <w:rFonts w:asciiTheme="majorBidi" w:hAnsiTheme="majorBidi" w:cstheme="majorBidi"/>
          <w:b w:val="0"/>
          <w:bCs/>
        </w:rPr>
        <w:fldChar w:fldCharType="separate"/>
      </w:r>
      <w:r w:rsidR="00946D5B" w:rsidRPr="00946D5B">
        <w:rPr>
          <w:rFonts w:asciiTheme="majorBidi" w:hAnsiTheme="majorBidi" w:cstheme="majorBidi"/>
          <w:b w:val="0"/>
          <w:bCs/>
          <w:noProof/>
        </w:rPr>
        <w:t>(Du et al. 2011)</w:t>
      </w:r>
      <w:r w:rsidR="005101F3">
        <w:rPr>
          <w:rFonts w:asciiTheme="majorBidi" w:hAnsiTheme="majorBidi" w:cstheme="majorBidi"/>
          <w:b w:val="0"/>
          <w:bCs/>
        </w:rPr>
        <w:fldChar w:fldCharType="end"/>
      </w:r>
      <w:r w:rsidR="005101F3" w:rsidRPr="005101F3">
        <w:rPr>
          <w:rFonts w:asciiTheme="majorBidi" w:hAnsiTheme="majorBidi" w:cstheme="majorBidi"/>
          <w:b w:val="0"/>
          <w:bCs/>
        </w:rPr>
        <w:t>.</w:t>
      </w:r>
    </w:p>
    <w:p w:rsidR="00A96A7E" w:rsidRPr="00897AA2" w:rsidRDefault="005530C2" w:rsidP="006458C4">
      <w:pPr>
        <w:rPr>
          <w:rFonts w:asciiTheme="majorBidi" w:hAnsiTheme="majorBidi" w:cstheme="majorBidi"/>
          <w:sz w:val="24"/>
          <w:szCs w:val="24"/>
        </w:rPr>
      </w:pPr>
      <w:r w:rsidRPr="00897AA2">
        <w:rPr>
          <w:rFonts w:asciiTheme="majorBidi" w:hAnsiTheme="majorBidi" w:cstheme="majorBidi"/>
          <w:sz w:val="24"/>
          <w:szCs w:val="24"/>
        </w:rPr>
        <w:t xml:space="preserve">While this </w:t>
      </w:r>
      <w:r w:rsidR="00397B99" w:rsidRPr="00897AA2">
        <w:rPr>
          <w:rFonts w:asciiTheme="majorBidi" w:hAnsiTheme="majorBidi" w:cstheme="majorBidi"/>
          <w:sz w:val="24"/>
          <w:szCs w:val="24"/>
        </w:rPr>
        <w:t>suggest</w:t>
      </w:r>
      <w:r w:rsidRPr="00897AA2">
        <w:rPr>
          <w:rFonts w:asciiTheme="majorBidi" w:hAnsiTheme="majorBidi" w:cstheme="majorBidi"/>
          <w:sz w:val="24"/>
          <w:szCs w:val="24"/>
        </w:rPr>
        <w:t>s that</w:t>
      </w:r>
      <w:r w:rsidR="00397B99" w:rsidRPr="00897AA2">
        <w:rPr>
          <w:rFonts w:asciiTheme="majorBidi" w:hAnsiTheme="majorBidi" w:cstheme="majorBidi"/>
          <w:sz w:val="24"/>
          <w:szCs w:val="24"/>
        </w:rPr>
        <w:t xml:space="preserve"> filers learn from their experience and therefore future filings will improve, a significant number of required accounting elements for financial statement analysis, </w:t>
      </w:r>
      <w:r w:rsidR="005101F3">
        <w:rPr>
          <w:rFonts w:asciiTheme="majorBidi" w:hAnsiTheme="majorBidi" w:cstheme="majorBidi"/>
          <w:sz w:val="24"/>
          <w:szCs w:val="24"/>
        </w:rPr>
        <w:t>are</w:t>
      </w:r>
      <w:r w:rsidR="00397B99" w:rsidRPr="00897AA2">
        <w:rPr>
          <w:rFonts w:asciiTheme="majorBidi" w:hAnsiTheme="majorBidi" w:cstheme="majorBidi"/>
          <w:sz w:val="24"/>
          <w:szCs w:val="24"/>
        </w:rPr>
        <w:t xml:space="preserve"> still expected to be missing from current XBRL filings.</w:t>
      </w:r>
    </w:p>
    <w:p w:rsidR="005B39A9" w:rsidRDefault="005101F3" w:rsidP="006458C4">
      <w:pPr>
        <w:rPr>
          <w:rFonts w:asciiTheme="majorBidi" w:hAnsiTheme="majorBidi" w:cstheme="majorBidi"/>
          <w:sz w:val="24"/>
          <w:szCs w:val="24"/>
        </w:rPr>
      </w:pPr>
      <w:r>
        <w:rPr>
          <w:rFonts w:asciiTheme="majorBidi" w:hAnsiTheme="majorBidi" w:cstheme="majorBidi"/>
          <w:sz w:val="24"/>
          <w:szCs w:val="24"/>
        </w:rPr>
        <w:t xml:space="preserve">There is little </w:t>
      </w:r>
      <w:r w:rsidR="00C12801">
        <w:rPr>
          <w:rFonts w:asciiTheme="majorBidi" w:hAnsiTheme="majorBidi" w:cstheme="majorBidi"/>
          <w:sz w:val="24"/>
          <w:szCs w:val="24"/>
        </w:rPr>
        <w:t xml:space="preserve">research on </w:t>
      </w:r>
      <w:r w:rsidR="00671112">
        <w:rPr>
          <w:rFonts w:asciiTheme="majorBidi" w:hAnsiTheme="majorBidi" w:cstheme="majorBidi"/>
          <w:sz w:val="24"/>
          <w:szCs w:val="24"/>
        </w:rPr>
        <w:t xml:space="preserve">using XBRL data with artificial intelligence, however the research seems to be promising. </w:t>
      </w:r>
      <w:r w:rsidR="00970E7C">
        <w:rPr>
          <w:rFonts w:asciiTheme="majorBidi" w:hAnsiTheme="majorBidi" w:cstheme="majorBidi"/>
          <w:sz w:val="24"/>
          <w:szCs w:val="24"/>
        </w:rPr>
        <w:t xml:space="preserve">A financial crisis prediction model, based on SVM with XBRL financial data, was introduced by </w:t>
      </w:r>
      <w:r w:rsidR="00970E7C">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"abstract" : "Recent outbreak of corporate financial crises worldwide has brought attention to the need for a new international financial architecture which rests on crisis prediction and crisis management. Financial data have been widely used by researchers to predict financial crisis, but few studies exploit the use of non-financial indicators in corporate governance to construct financial crisis prediction model. This article introduces a prediction model based on a relatively new machine learning technique, support vector machines (SVM) with XBRL financial reporting. This study indicates that the prediction model considering both financial and non-financial information outperforms those models based on only one type of information. Two well-known prediction models, regression model and genetic algorithm, are compared with SVM. The experiment results show that the combined use of both financial and non-financial features with SVM model leads to a more accurate prediction of financial distress.", "author" : [ { "dropping-particle" : "", "family" : "Lin", "given" : "Fengyi", "non-dropping-particle" : "", "parse-names" : false, "suffix" : "" }, { "dropping-particle" : "", "family" : "Liang", "given" : "Deron", "non-dropping-particle" : "", "parse-names" : false, "suffix" : "" }, { "dropping-particle" : "", "family" : "Chiu", "given" : "Shih-Jung", "non-dropping-particle" : "", "parse-names" : false, "suffix" : "" } ], "container-title" : "2008 Ninth ACIS International Conference on Software Engineering, Artificial Intelligence, Networking, and Parallel/Distributed Computing", "id" : "ITEM-1", "issued" : { "date-parts" : [ [ "2008" ] ] }, "page" : "147-153", "title" : "The Study of a Financial Crisis Prediction Model based on XBRL", "type" : "paper-conference" }, "uris" : [ "http://www.mendeley.com/documents/?uuid=ffe5d201-8a25-438e-8b4d-77c0f82d7d15" ] } ], "mendeley" : { "formattedCitation" : "(Lin et al. 2008)", "plainTextFormattedCitation" : "(Lin et al. 2008)", "previouslyFormattedCitation" : "(Lin et al. 2008)" }, "properties" : {  }, "schema" : "https://github.com/citation-style-language/schema/raw/master/csl-citation.json" }</w:instrText>
      </w:r>
      <w:r w:rsidR="00970E7C">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(Lin et al. 2008)</w:t>
      </w:r>
      <w:r w:rsidR="00970E7C">
        <w:rPr>
          <w:rFonts w:asciiTheme="majorBidi" w:hAnsiTheme="majorBidi" w:cstheme="majorBidi"/>
          <w:sz w:val="24"/>
          <w:szCs w:val="24"/>
        </w:rPr>
        <w:fldChar w:fldCharType="end"/>
      </w:r>
      <w:r w:rsidR="00970E7C">
        <w:rPr>
          <w:rFonts w:asciiTheme="majorBidi" w:hAnsiTheme="majorBidi" w:cstheme="majorBidi"/>
          <w:sz w:val="24"/>
          <w:szCs w:val="24"/>
        </w:rPr>
        <w:t xml:space="preserve">, their findings indicate that the suggested combination, of SVM technique and </w:t>
      </w:r>
      <w:r w:rsidR="00053E3B">
        <w:rPr>
          <w:rFonts w:asciiTheme="majorBidi" w:hAnsiTheme="majorBidi" w:cstheme="majorBidi"/>
          <w:sz w:val="24"/>
          <w:szCs w:val="24"/>
        </w:rPr>
        <w:t>XBRL data</w:t>
      </w:r>
      <w:r w:rsidR="00970E7C">
        <w:rPr>
          <w:rFonts w:asciiTheme="majorBidi" w:hAnsiTheme="majorBidi" w:cstheme="majorBidi"/>
          <w:sz w:val="24"/>
          <w:szCs w:val="24"/>
        </w:rPr>
        <w:t xml:space="preserve"> provides </w:t>
      </w:r>
      <w:r w:rsidR="00053E3B">
        <w:rPr>
          <w:rFonts w:asciiTheme="majorBidi" w:hAnsiTheme="majorBidi" w:cstheme="majorBidi"/>
          <w:sz w:val="24"/>
          <w:szCs w:val="24"/>
        </w:rPr>
        <w:t>a more accurate prediction ability than previous attempts.</w:t>
      </w:r>
      <w:r w:rsidR="00EE6FC2">
        <w:rPr>
          <w:rFonts w:asciiTheme="majorBidi" w:hAnsiTheme="majorBidi" w:cstheme="majorBidi"/>
          <w:sz w:val="24"/>
          <w:szCs w:val="24"/>
        </w:rPr>
        <w:t xml:space="preserve"> A structure for decision support system for credit risk valuation which implements advanced techniques such as SVM and XBRL was suggested by </w:t>
      </w:r>
      <w:r w:rsid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"abstract" : "This article presents a framework for an intelligent system for credit risk evaluation and a model for its implementation in cross-platform and database-independent way. This framework supports widely applied Support Vector Machines (SVM) technique as basis for intelligent evaluation and eXtensible Business Reporting Language (XBRL) standard which is widely developed, implemented and supported by governments and regulatory authorities. It also examines current SVM frameworks which can be used for new hybrid method development and the possibilities to implement them in a credit risk decision support system. A framework for a distributed credit risk evaluation system is presented together with its architecture and model for implementation. Keywords:", "author" : [ { "dropping-particle" : "", "family" : "Danenas", "given" : "Paulius", "non-dropping-particle" : "", "parse-names" : false, "suffix" : "" }, { "dropping-particle" : "", "family" : "Garsva", "given" : "Gintautas", "non-dropping-particle" : "", "parse-names" : false, "suffix" : "" } ], "container-title" : "17th International Conference on Information and Software Technologies (IT 2011), Technologija, Kaunas, Lithuania", "id" : "ITEM-1", "issue" : "January 2011", "issued" : { "date-parts" : [ [ "2011" ] ] }, "page" : "190 - 198", "title" : "SVM AND XBRL BASED DECISION SUPPORT SYSTEM FOR CREDIT RISK EVALUATION Paulius Danenas , Gintautas Garsva", "type" : "article-journal" }, "uris" : [ "http://www.mendeley.com/documents/?uuid=5b2666ba-4666-4fbd-a097-c2120e4b5436" ] } ], "mendeley" : { "formattedCitation" : "(Danenas and Garsva 2011)", "plainTextFormattedCitation" : "(Danenas and Garsva 2011)", "previouslyFormattedCitation" : "(Danenas and Garsva 2011)" }, "properties" : {  }, "schema" : "https://github.com/citation-style-language/schema/raw/master/csl-citation.json" }</w:instrText>
      </w:r>
      <w:r w:rsid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(Danenas and Garsva 2011)</w:t>
      </w:r>
      <w:r w:rsidR="00EE6FC2">
        <w:rPr>
          <w:rFonts w:asciiTheme="majorBidi" w:hAnsiTheme="majorBidi" w:cstheme="majorBidi"/>
          <w:sz w:val="24"/>
          <w:szCs w:val="24"/>
        </w:rPr>
        <w:fldChar w:fldCharType="end"/>
      </w:r>
      <w:r w:rsidR="00EE6FC2">
        <w:rPr>
          <w:rFonts w:asciiTheme="majorBidi" w:hAnsiTheme="majorBidi" w:cstheme="majorBidi"/>
          <w:sz w:val="24"/>
          <w:szCs w:val="24"/>
        </w:rPr>
        <w:t xml:space="preserve">, the structure was implemented with positive results </w:t>
      </w:r>
      <w:r w:rsid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"Dan\u0117nas", "given" : "Paulius", "non-dropping-particle" : "", "parse-names" : false, "suffix" : "" } ], "id" : "ITEM-1", "issued" : { "date-parts" : [ [ "2013" ] ] }, "publisher" : "VILNIUS UNIVERSITY", "title" : "Support Vector Machines Based Classifiers in Intelligent Decision Support System for Credit Risk Evaluation", "type" : "thesis" }, "uris" : [ "http://www.mendeley.com/documents/?uuid=5cf59d3a-91f8-4316-81d3-5ff35557e487" ] } ], "mendeley" : { "formattedCitation" : "(Dan\u0117nas 2013)", "plainTextFormattedCitation" : "(Dan\u0117nas 2013)", "previouslyFormattedCitation" : "(Dan\u0117nas 2013)" }, "properties" : {  }, "schema" : "https://github.com/citation-style-language/schema/raw/master/csl-citation.json" }</w:instrText>
      </w:r>
      <w:r w:rsid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(Danėnas 2013)</w:t>
      </w:r>
      <w:r w:rsidR="00EE6FC2">
        <w:rPr>
          <w:rFonts w:asciiTheme="majorBidi" w:hAnsiTheme="majorBidi" w:cstheme="majorBidi"/>
          <w:sz w:val="24"/>
          <w:szCs w:val="24"/>
        </w:rPr>
        <w:fldChar w:fldCharType="end"/>
      </w:r>
      <w:r w:rsidR="00EE6FC2">
        <w:rPr>
          <w:rFonts w:asciiTheme="majorBidi" w:hAnsiTheme="majorBidi" w:cstheme="majorBidi"/>
          <w:sz w:val="24"/>
          <w:szCs w:val="24"/>
        </w:rPr>
        <w:t>.</w:t>
      </w:r>
    </w:p>
    <w:p w:rsidR="006F3E63" w:rsidRPr="00897AA2" w:rsidRDefault="006F3E63" w:rsidP="006458C4">
      <w:pPr>
        <w:rPr>
          <w:rFonts w:asciiTheme="majorBidi" w:hAnsiTheme="majorBidi" w:cstheme="majorBidi"/>
          <w:sz w:val="24"/>
          <w:szCs w:val="24"/>
          <w:rtl/>
        </w:rPr>
      </w:pPr>
      <w:r>
        <w:rPr>
          <w:rFonts w:asciiTheme="majorBidi" w:hAnsiTheme="majorBidi" w:cstheme="majorBidi"/>
          <w:sz w:val="24"/>
          <w:szCs w:val="24"/>
        </w:rPr>
        <w:t>The research therefore suggest that using XBRL data with artificial intelligence techniques may be able to provide researchers and investors with a valid tool for decision making.</w:t>
      </w:r>
    </w:p>
    <w:p w:rsidR="00A567FB" w:rsidRPr="00897AA2" w:rsidRDefault="00A567FB" w:rsidP="006458C4">
      <w:pPr>
        <w:rPr>
          <w:rFonts w:asciiTheme="majorBidi" w:hAnsiTheme="majorBidi" w:cstheme="majorBidi"/>
          <w:sz w:val="24"/>
          <w:szCs w:val="24"/>
        </w:rPr>
      </w:pPr>
    </w:p>
    <w:p w:rsidR="00A567FB" w:rsidRPr="00897AA2" w:rsidRDefault="00ED0C2B" w:rsidP="006458C4">
      <w:pPr>
        <w:pStyle w:val="1"/>
        <w:ind w:left="0" w:firstLine="720"/>
      </w:pPr>
      <w:r>
        <w:t xml:space="preserve">MODEL, </w:t>
      </w:r>
      <w:r w:rsidR="00A567FB" w:rsidRPr="00897AA2">
        <w:t xml:space="preserve">DATA AND </w:t>
      </w:r>
      <w:r>
        <w:t>RESUTLS</w:t>
      </w:r>
    </w:p>
    <w:p w:rsidR="008B5503" w:rsidRDefault="008D2D7F" w:rsidP="006458C4">
      <w:pPr>
        <w:rPr>
          <w:rFonts w:asciiTheme="majorBidi" w:hAnsiTheme="majorBidi" w:cstheme="majorBidi"/>
          <w:sz w:val="24"/>
          <w:szCs w:val="24"/>
        </w:rPr>
      </w:pPr>
      <w:r>
        <w:rPr>
          <w:rFonts w:asciiTheme="majorBidi" w:hAnsiTheme="majorBidi" w:cstheme="majorBidi"/>
          <w:sz w:val="24"/>
          <w:szCs w:val="24"/>
        </w:rPr>
        <w:t xml:space="preserve">The objective of this study is </w:t>
      </w:r>
      <w:r w:rsidR="00EE6FC2" w:rsidRPr="00EE6FC2">
        <w:rPr>
          <w:rFonts w:asciiTheme="majorBidi" w:hAnsiTheme="majorBidi" w:cstheme="majorBidi"/>
          <w:sz w:val="24"/>
          <w:szCs w:val="24"/>
        </w:rPr>
        <w:t>to investigate the ability of financial information</w:t>
      </w:r>
      <w:r>
        <w:rPr>
          <w:rFonts w:asciiTheme="majorBidi" w:hAnsiTheme="majorBidi" w:cstheme="majorBidi"/>
          <w:sz w:val="24"/>
          <w:szCs w:val="24"/>
        </w:rPr>
        <w:t>, in XBRL format,</w:t>
      </w:r>
      <w:r w:rsidR="00EE6FC2" w:rsidRPr="00EE6FC2">
        <w:rPr>
          <w:rFonts w:asciiTheme="majorBidi" w:hAnsiTheme="majorBidi" w:cstheme="majorBidi"/>
          <w:sz w:val="24"/>
          <w:szCs w:val="24"/>
        </w:rPr>
        <w:t xml:space="preserve"> to predict future earnings</w:t>
      </w:r>
      <w:r>
        <w:rPr>
          <w:rFonts w:asciiTheme="majorBidi" w:hAnsiTheme="majorBidi" w:cstheme="majorBidi"/>
          <w:sz w:val="24"/>
          <w:szCs w:val="24"/>
        </w:rPr>
        <w:t xml:space="preserve"> using advanced artificial intelligence techn</w:t>
      </w:r>
      <w:r w:rsidR="00ED0C2B">
        <w:rPr>
          <w:rFonts w:asciiTheme="majorBidi" w:hAnsiTheme="majorBidi" w:cstheme="majorBidi"/>
          <w:sz w:val="24"/>
          <w:szCs w:val="24"/>
        </w:rPr>
        <w:t>i</w:t>
      </w:r>
      <w:r>
        <w:rPr>
          <w:rFonts w:asciiTheme="majorBidi" w:hAnsiTheme="majorBidi" w:cstheme="majorBidi"/>
          <w:sz w:val="24"/>
          <w:szCs w:val="24"/>
        </w:rPr>
        <w:t>ques, specifically SVM.</w:t>
      </w:r>
      <w:r w:rsidR="00EE6FC2" w:rsidRPr="00EE6FC2">
        <w:rPr>
          <w:rFonts w:asciiTheme="majorBidi" w:hAnsiTheme="majorBidi" w:cstheme="majorBidi"/>
          <w:sz w:val="24"/>
          <w:szCs w:val="24"/>
        </w:rPr>
        <w:t xml:space="preserve"> A model was developed to code the financial ratios and streamline the data analysis for subsequent prediction</w:t>
      </w:r>
      <w:r w:rsidR="008B5503">
        <w:rPr>
          <w:rFonts w:asciiTheme="majorBidi" w:hAnsiTheme="majorBidi" w:cstheme="majorBidi"/>
          <w:sz w:val="24"/>
          <w:szCs w:val="24"/>
        </w:rPr>
        <w:t>,</w:t>
      </w:r>
      <w:r w:rsidR="00EE6FC2" w:rsidRPr="00EE6FC2">
        <w:rPr>
          <w:rFonts w:asciiTheme="majorBidi" w:hAnsiTheme="majorBidi" w:cstheme="majorBidi"/>
          <w:sz w:val="24"/>
          <w:szCs w:val="24"/>
        </w:rPr>
        <w:t xml:space="preserve"> </w:t>
      </w:r>
      <w:r w:rsidR="008B5503">
        <w:rPr>
          <w:rFonts w:asciiTheme="majorBidi" w:hAnsiTheme="majorBidi" w:cstheme="majorBidi"/>
          <w:sz w:val="24"/>
          <w:szCs w:val="24"/>
        </w:rPr>
        <w:t>t</w:t>
      </w:r>
      <w:r w:rsidR="00EE6FC2" w:rsidRPr="00EE6FC2">
        <w:rPr>
          <w:rFonts w:asciiTheme="majorBidi" w:hAnsiTheme="majorBidi" w:cstheme="majorBidi"/>
          <w:sz w:val="24"/>
          <w:szCs w:val="24"/>
        </w:rPr>
        <w:t>hen</w:t>
      </w:r>
      <w:r w:rsidR="008B5503">
        <w:rPr>
          <w:rFonts w:asciiTheme="majorBidi" w:hAnsiTheme="majorBidi" w:cstheme="majorBidi"/>
          <w:sz w:val="24"/>
          <w:szCs w:val="24"/>
        </w:rPr>
        <w:t xml:space="preserve"> </w:t>
      </w:r>
      <w:r w:rsidR="00EE6FC2" w:rsidRPr="00EE6FC2">
        <w:rPr>
          <w:rFonts w:asciiTheme="majorBidi" w:hAnsiTheme="majorBidi" w:cstheme="majorBidi"/>
          <w:sz w:val="24"/>
          <w:szCs w:val="24"/>
        </w:rPr>
        <w:t xml:space="preserve">develop a prediction model. </w:t>
      </w:r>
    </w:p>
    <w:p w:rsidR="00EE6FC2" w:rsidRPr="00EE6FC2" w:rsidRDefault="00EE6FC2" w:rsidP="006458C4">
      <w:pPr>
        <w:rPr>
          <w:rFonts w:asciiTheme="majorBidi" w:hAnsiTheme="majorBidi" w:cstheme="majorBidi"/>
          <w:sz w:val="24"/>
          <w:szCs w:val="24"/>
        </w:rPr>
      </w:pPr>
      <w:r w:rsidRPr="00EE6FC2">
        <w:rPr>
          <w:rFonts w:asciiTheme="majorBidi" w:hAnsiTheme="majorBidi" w:cstheme="majorBidi"/>
          <w:sz w:val="24"/>
          <w:szCs w:val="24"/>
        </w:rPr>
        <w:t>The model is presented in Figure 1.</w:t>
      </w:r>
    </w:p>
    <w:p w:rsidR="00EE6FC2" w:rsidRPr="00EE6FC2" w:rsidRDefault="00EE6FC2" w:rsidP="006458C4">
      <w:pPr>
        <w:rPr>
          <w:rFonts w:asciiTheme="majorBidi" w:hAnsiTheme="majorBidi" w:cstheme="majorBidi"/>
          <w:sz w:val="24"/>
          <w:szCs w:val="24"/>
          <w:rtl/>
        </w:rPr>
      </w:pPr>
    </w:p>
    <w:p w:rsidR="00EE6FC2" w:rsidRPr="00EE6FC2" w:rsidRDefault="00EE6FC2" w:rsidP="006458C4">
      <w:pPr>
        <w:rPr>
          <w:rFonts w:asciiTheme="majorBidi" w:hAnsiTheme="majorBidi" w:cstheme="majorBidi"/>
          <w:sz w:val="24"/>
          <w:szCs w:val="24"/>
        </w:rPr>
      </w:pPr>
      <w:r w:rsidRPr="00EE6FC2">
        <w:rPr>
          <w:rFonts w:asciiTheme="majorBidi" w:hAnsiTheme="majorBidi" w:cstheme="majorBidi"/>
          <w:noProof/>
          <w:sz w:val="24"/>
          <w:szCs w:val="24"/>
        </w:rPr>
        <w:drawing>
          <wp:inline distT="0" distB="0" distL="0" distR="0" wp14:anchorId="3C2C342A" wp14:editId="06DA0475">
            <wp:extent cx="5274310" cy="2278052"/>
            <wp:effectExtent l="0" t="0" r="2540" b="8255"/>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78052"/>
                    </a:xfrm>
                    <a:prstGeom prst="rect">
                      <a:avLst/>
                    </a:prstGeom>
                    <a:noFill/>
                    <a:ln>
                      <a:noFill/>
                    </a:ln>
                  </pic:spPr>
                </pic:pic>
              </a:graphicData>
            </a:graphic>
          </wp:inline>
        </w:drawing>
      </w:r>
    </w:p>
    <w:p w:rsidR="00EE6FC2" w:rsidRPr="00EE6FC2" w:rsidRDefault="00EE6FC2" w:rsidP="006458C4">
      <w:pPr>
        <w:ind w:firstLineChars="200" w:firstLine="480"/>
        <w:rPr>
          <w:rFonts w:asciiTheme="majorBidi" w:hAnsiTheme="majorBidi" w:cstheme="majorBidi"/>
          <w:sz w:val="24"/>
          <w:szCs w:val="24"/>
        </w:rPr>
      </w:pPr>
    </w:p>
    <w:p w:rsidR="00EE6FC2" w:rsidRPr="00EE6FC2" w:rsidRDefault="00EE6FC2" w:rsidP="006458C4">
      <w:pPr>
        <w:ind w:firstLineChars="200" w:firstLine="480"/>
        <w:rPr>
          <w:rFonts w:asciiTheme="majorBidi" w:hAnsiTheme="majorBidi" w:cstheme="majorBidi"/>
          <w:sz w:val="24"/>
          <w:szCs w:val="24"/>
        </w:rPr>
      </w:pPr>
      <w:r w:rsidRPr="00EE6FC2">
        <w:rPr>
          <w:rFonts w:asciiTheme="majorBidi" w:hAnsiTheme="majorBidi" w:cstheme="majorBidi"/>
          <w:sz w:val="24"/>
          <w:szCs w:val="24"/>
        </w:rPr>
        <w:t>The details of the model's stages are as follows:</w:t>
      </w:r>
    </w:p>
    <w:p w:rsidR="00EE6FC2" w:rsidRPr="00EE6FC2" w:rsidRDefault="00EE6FC2" w:rsidP="006458C4">
      <w:pPr>
        <w:pStyle w:val="a4"/>
        <w:numPr>
          <w:ilvl w:val="0"/>
          <w:numId w:val="20"/>
        </w:numPr>
        <w:ind w:left="0" w:firstLine="720"/>
        <w:rPr>
          <w:rFonts w:asciiTheme="majorBidi" w:hAnsiTheme="majorBidi" w:cstheme="majorBidi"/>
          <w:sz w:val="24"/>
          <w:szCs w:val="24"/>
        </w:rPr>
      </w:pPr>
      <w:r w:rsidRPr="008D2D7F">
        <w:rPr>
          <w:rFonts w:asciiTheme="majorBidi" w:hAnsiTheme="majorBidi" w:cstheme="majorBidi"/>
          <w:b/>
          <w:bCs/>
          <w:sz w:val="24"/>
          <w:szCs w:val="24"/>
          <w:u w:val="single"/>
        </w:rPr>
        <w:t>XBRL financial data</w:t>
      </w:r>
      <w:r w:rsidRPr="00EE6FC2">
        <w:rPr>
          <w:rFonts w:asciiTheme="majorBidi" w:hAnsiTheme="majorBidi" w:cstheme="majorBidi"/>
          <w:sz w:val="24"/>
          <w:szCs w:val="24"/>
        </w:rPr>
        <w:t xml:space="preserve"> - Using the NASDAQ company list </w:t>
      </w:r>
      <w:r w:rsidR="00C6603C">
        <w:rPr>
          <w:rFonts w:asciiTheme="majorBidi" w:hAnsiTheme="majorBidi" w:cstheme="majorBidi"/>
          <w:sz w:val="24"/>
          <w:szCs w:val="24"/>
        </w:rPr>
        <w:t>(</w:t>
      </w:r>
      <w:hyperlink r:id="rId11" w:history="1">
        <w:r w:rsidRPr="00EE6FC2">
          <w:rPr>
            <w:rFonts w:asciiTheme="majorBidi" w:hAnsiTheme="majorBidi" w:cstheme="majorBidi"/>
            <w:sz w:val="24"/>
            <w:szCs w:val="24"/>
          </w:rPr>
          <w:t>http://www.nasdaq.com/screening/compan</w:t>
        </w:r>
        <w:r w:rsidRPr="00EE6FC2">
          <w:rPr>
            <w:rFonts w:asciiTheme="majorBidi" w:hAnsiTheme="majorBidi" w:cstheme="majorBidi"/>
            <w:sz w:val="24"/>
            <w:szCs w:val="24"/>
          </w:rPr>
          <w:t>y</w:t>
        </w:r>
        <w:r w:rsidRPr="00EE6FC2">
          <w:rPr>
            <w:rFonts w:asciiTheme="majorBidi" w:hAnsiTheme="majorBidi" w:cstheme="majorBidi"/>
            <w:sz w:val="24"/>
            <w:szCs w:val="24"/>
          </w:rPr>
          <w:t>-list.aspx</w:t>
        </w:r>
      </w:hyperlink>
      <w:r w:rsidRPr="00EE6FC2">
        <w:rPr>
          <w:rFonts w:asciiTheme="majorBidi" w:hAnsiTheme="majorBidi" w:cstheme="majorBidi"/>
          <w:sz w:val="24"/>
          <w:szCs w:val="24"/>
        </w:rPr>
        <w:t>) all 6,7</w:t>
      </w:r>
      <w:r w:rsidR="00010863">
        <w:rPr>
          <w:rFonts w:asciiTheme="majorBidi" w:hAnsiTheme="majorBidi" w:cstheme="majorBidi"/>
          <w:sz w:val="24"/>
          <w:szCs w:val="24"/>
        </w:rPr>
        <w:t>84</w:t>
      </w:r>
      <w:r w:rsidRPr="00EE6FC2">
        <w:rPr>
          <w:rFonts w:asciiTheme="majorBidi" w:hAnsiTheme="majorBidi" w:cstheme="majorBidi"/>
          <w:sz w:val="24"/>
          <w:szCs w:val="24"/>
        </w:rPr>
        <w:t xml:space="preserve"> tickers listed on all of the three major US stock exchanges (AMEX, NASDAQ, and NYSE) were found. </w:t>
      </w:r>
    </w:p>
    <w:p w:rsidR="00EE6FC2" w:rsidRDefault="00EE6FC2" w:rsidP="00432998">
      <w:pPr>
        <w:pStyle w:val="a4"/>
        <w:ind w:left="0"/>
        <w:rPr>
          <w:rFonts w:asciiTheme="majorBidi" w:hAnsiTheme="majorBidi" w:cstheme="majorBidi"/>
          <w:sz w:val="24"/>
          <w:szCs w:val="24"/>
        </w:rPr>
      </w:pPr>
      <w:r w:rsidRPr="00EE6FC2">
        <w:rPr>
          <w:rFonts w:asciiTheme="majorBidi" w:hAnsiTheme="majorBidi" w:cstheme="majorBidi"/>
          <w:sz w:val="24"/>
          <w:szCs w:val="24"/>
        </w:rPr>
        <w:t>The quarterly financial data was obtained using XBRL Analyst (created by FinDynamics);</w:t>
      </w:r>
      <w:r w:rsidR="008B5503">
        <w:rPr>
          <w:rFonts w:asciiTheme="majorBidi" w:hAnsiTheme="majorBidi" w:cstheme="majorBidi"/>
          <w:sz w:val="24"/>
          <w:szCs w:val="24"/>
        </w:rPr>
        <w:t xml:space="preserve"> </w:t>
      </w:r>
      <w:r w:rsidRPr="00EE6FC2">
        <w:rPr>
          <w:rFonts w:asciiTheme="majorBidi" w:hAnsiTheme="majorBidi" w:cstheme="majorBidi"/>
          <w:sz w:val="24"/>
          <w:szCs w:val="24"/>
        </w:rPr>
        <w:t xml:space="preserve">an Excel plugin that allows users to access the company’s XBRL tagged data from its XBRL SEC filing via the XBRL US database. Using this software </w:t>
      </w:r>
      <w:r w:rsidR="008B5503">
        <w:rPr>
          <w:rFonts w:asciiTheme="majorBidi" w:hAnsiTheme="majorBidi" w:cstheme="majorBidi"/>
          <w:sz w:val="24"/>
          <w:szCs w:val="24"/>
        </w:rPr>
        <w:t xml:space="preserve">not </w:t>
      </w:r>
      <w:r w:rsidRPr="00EE6FC2">
        <w:rPr>
          <w:rFonts w:asciiTheme="majorBidi" w:hAnsiTheme="majorBidi" w:cstheme="majorBidi"/>
          <w:sz w:val="24"/>
          <w:szCs w:val="24"/>
        </w:rPr>
        <w:t xml:space="preserve">only allows for easy access and analysis of the data but also for the calculation of any missing balances. For example, the balance reported in each XBRL filing for total liabilities is not available on the original XBRL filing but is extracted and calculated on the XBRL Analyst. The data </w:t>
      </w:r>
      <w:r w:rsidR="008B5503">
        <w:rPr>
          <w:rFonts w:asciiTheme="majorBidi" w:hAnsiTheme="majorBidi" w:cstheme="majorBidi"/>
          <w:sz w:val="24"/>
          <w:szCs w:val="24"/>
        </w:rPr>
        <w:t xml:space="preserve">obtained was </w:t>
      </w:r>
      <w:r w:rsidRPr="00EE6FC2">
        <w:rPr>
          <w:rFonts w:asciiTheme="majorBidi" w:hAnsiTheme="majorBidi" w:cstheme="majorBidi"/>
          <w:sz w:val="24"/>
          <w:szCs w:val="24"/>
        </w:rPr>
        <w:t xml:space="preserve">from quarterly filings from </w:t>
      </w:r>
      <w:r w:rsidR="00406DF4">
        <w:rPr>
          <w:rFonts w:asciiTheme="majorBidi" w:hAnsiTheme="majorBidi" w:cstheme="majorBidi"/>
          <w:sz w:val="24"/>
          <w:szCs w:val="24"/>
        </w:rPr>
        <w:t>Q1/</w:t>
      </w:r>
      <w:r w:rsidRPr="00EE6FC2">
        <w:rPr>
          <w:rFonts w:asciiTheme="majorBidi" w:hAnsiTheme="majorBidi" w:cstheme="majorBidi"/>
          <w:sz w:val="24"/>
          <w:szCs w:val="24"/>
        </w:rPr>
        <w:t xml:space="preserve"> 201</w:t>
      </w:r>
      <w:r w:rsidR="00C6603C">
        <w:rPr>
          <w:rFonts w:asciiTheme="majorBidi" w:hAnsiTheme="majorBidi" w:cstheme="majorBidi"/>
          <w:sz w:val="24"/>
          <w:szCs w:val="24"/>
        </w:rPr>
        <w:t>2</w:t>
      </w:r>
      <w:r w:rsidRPr="00EE6FC2">
        <w:rPr>
          <w:rFonts w:asciiTheme="majorBidi" w:hAnsiTheme="majorBidi" w:cstheme="majorBidi"/>
          <w:sz w:val="24"/>
          <w:szCs w:val="24"/>
        </w:rPr>
        <w:t xml:space="preserve"> to </w:t>
      </w:r>
      <w:r w:rsidR="00406DF4">
        <w:rPr>
          <w:rFonts w:asciiTheme="majorBidi" w:hAnsiTheme="majorBidi" w:cstheme="majorBidi"/>
          <w:sz w:val="24"/>
          <w:szCs w:val="24"/>
        </w:rPr>
        <w:t>Q3/</w:t>
      </w:r>
      <w:r w:rsidRPr="00EE6FC2">
        <w:rPr>
          <w:rFonts w:asciiTheme="majorBidi" w:hAnsiTheme="majorBidi" w:cstheme="majorBidi"/>
          <w:sz w:val="24"/>
          <w:szCs w:val="24"/>
        </w:rPr>
        <w:t>201</w:t>
      </w:r>
      <w:r w:rsidR="00C6603C">
        <w:rPr>
          <w:rFonts w:asciiTheme="majorBidi" w:hAnsiTheme="majorBidi" w:cstheme="majorBidi"/>
          <w:sz w:val="24"/>
          <w:szCs w:val="24"/>
        </w:rPr>
        <w:t>7</w:t>
      </w:r>
      <w:r w:rsidRPr="00EE6FC2">
        <w:rPr>
          <w:rFonts w:asciiTheme="majorBidi" w:hAnsiTheme="majorBidi" w:cstheme="majorBidi"/>
          <w:sz w:val="24"/>
          <w:szCs w:val="24"/>
        </w:rPr>
        <w:t xml:space="preserve"> (23 quarters).  </w:t>
      </w:r>
    </w:p>
    <w:p w:rsidR="00EE6FC2" w:rsidRPr="00EE6FC2" w:rsidRDefault="00EE6FC2" w:rsidP="006458C4">
      <w:pPr>
        <w:pStyle w:val="a4"/>
        <w:numPr>
          <w:ilvl w:val="0"/>
          <w:numId w:val="20"/>
        </w:numPr>
        <w:ind w:left="0" w:firstLine="720"/>
        <w:rPr>
          <w:rFonts w:asciiTheme="majorBidi" w:hAnsiTheme="majorBidi" w:cstheme="majorBidi"/>
          <w:sz w:val="24"/>
          <w:szCs w:val="24"/>
        </w:rPr>
      </w:pPr>
      <w:r w:rsidRPr="00C6603C">
        <w:rPr>
          <w:rFonts w:asciiTheme="majorBidi" w:hAnsiTheme="majorBidi" w:cstheme="majorBidi"/>
          <w:b/>
          <w:bCs/>
          <w:sz w:val="24"/>
          <w:szCs w:val="24"/>
          <w:u w:val="single"/>
        </w:rPr>
        <w:t>Feature selection</w:t>
      </w:r>
      <w:r w:rsidR="00C6603C">
        <w:rPr>
          <w:rFonts w:asciiTheme="majorBidi" w:hAnsiTheme="majorBidi" w:cstheme="majorBidi"/>
          <w:sz w:val="24"/>
          <w:szCs w:val="24"/>
        </w:rPr>
        <w:t xml:space="preserve"> - </w:t>
      </w:r>
      <w:r w:rsidRPr="00EE6FC2">
        <w:rPr>
          <w:rFonts w:asciiTheme="majorBidi" w:hAnsiTheme="majorBidi" w:cstheme="majorBidi"/>
          <w:sz w:val="24"/>
          <w:szCs w:val="24"/>
        </w:rPr>
        <w:t xml:space="preserve">the process of selecting a subset of relevant features to be used in the model construction, was used to create the financial ratios.  </w:t>
      </w:r>
    </w:p>
    <w:p w:rsidR="00EE6FC2" w:rsidRPr="00EE6FC2" w:rsidRDefault="00EE6FC2" w:rsidP="006458C4">
      <w:pPr>
        <w:pStyle w:val="a4"/>
        <w:ind w:left="0"/>
        <w:rPr>
          <w:rFonts w:asciiTheme="majorBidi" w:hAnsiTheme="majorBidi" w:cstheme="majorBidi"/>
          <w:sz w:val="24"/>
          <w:szCs w:val="24"/>
        </w:rPr>
      </w:pPr>
      <w:r w:rsidRPr="00EE6FC2">
        <w:rPr>
          <w:rFonts w:asciiTheme="majorBidi" w:hAnsiTheme="majorBidi" w:cstheme="majorBidi"/>
          <w:sz w:val="24"/>
          <w:szCs w:val="24"/>
        </w:rPr>
        <w:t xml:space="preserve">Of the </w:t>
      </w:r>
      <w:r w:rsidR="00FA5FFE">
        <w:rPr>
          <w:rFonts w:asciiTheme="majorBidi" w:hAnsiTheme="majorBidi" w:cstheme="majorBidi"/>
          <w:sz w:val="24"/>
          <w:szCs w:val="24"/>
        </w:rPr>
        <w:t>6,7</w:t>
      </w:r>
      <w:r w:rsidR="00010863">
        <w:rPr>
          <w:rFonts w:asciiTheme="majorBidi" w:hAnsiTheme="majorBidi" w:cstheme="majorBidi"/>
          <w:sz w:val="24"/>
          <w:szCs w:val="24"/>
        </w:rPr>
        <w:t>84</w:t>
      </w:r>
      <w:r w:rsidRPr="00EE6FC2">
        <w:rPr>
          <w:rFonts w:asciiTheme="majorBidi" w:hAnsiTheme="majorBidi" w:cstheme="majorBidi"/>
          <w:sz w:val="24"/>
          <w:szCs w:val="24"/>
        </w:rPr>
        <w:t xml:space="preserve"> </w:t>
      </w:r>
      <w:r w:rsidR="008B7CF9">
        <w:rPr>
          <w:rFonts w:asciiTheme="majorBidi" w:hAnsiTheme="majorBidi" w:cstheme="majorBidi"/>
          <w:sz w:val="24"/>
          <w:szCs w:val="24"/>
        </w:rPr>
        <w:t>tickers 2,6</w:t>
      </w:r>
      <w:r w:rsidR="00E03AEC">
        <w:rPr>
          <w:rFonts w:asciiTheme="majorBidi" w:hAnsiTheme="majorBidi" w:cstheme="majorBidi"/>
          <w:sz w:val="24"/>
          <w:szCs w:val="24"/>
        </w:rPr>
        <w:t>75</w:t>
      </w:r>
      <w:r w:rsidR="008B7CF9">
        <w:rPr>
          <w:rFonts w:asciiTheme="majorBidi" w:hAnsiTheme="majorBidi" w:cstheme="majorBidi"/>
          <w:sz w:val="24"/>
          <w:szCs w:val="24"/>
        </w:rPr>
        <w:t xml:space="preserve"> tickers were removed</w:t>
      </w:r>
      <w:r w:rsidR="00A17DAA">
        <w:rPr>
          <w:rFonts w:asciiTheme="majorBidi" w:hAnsiTheme="majorBidi" w:cstheme="majorBidi"/>
          <w:sz w:val="24"/>
          <w:szCs w:val="24"/>
        </w:rPr>
        <w:t xml:space="preserve">. The reasons for removal: </w:t>
      </w:r>
      <w:r w:rsidR="00761788">
        <w:rPr>
          <w:rFonts w:asciiTheme="majorBidi" w:hAnsiTheme="majorBidi" w:cstheme="majorBidi"/>
          <w:sz w:val="24"/>
          <w:szCs w:val="24"/>
        </w:rPr>
        <w:t xml:space="preserve">there wasn't any data reported in XBRL format, </w:t>
      </w:r>
      <w:r w:rsidR="008B7CF9">
        <w:rPr>
          <w:rFonts w:asciiTheme="majorBidi" w:hAnsiTheme="majorBidi" w:cstheme="majorBidi"/>
          <w:sz w:val="24"/>
          <w:szCs w:val="24"/>
        </w:rPr>
        <w:t>t</w:t>
      </w:r>
      <w:r w:rsidRPr="00EE6FC2">
        <w:rPr>
          <w:rFonts w:asciiTheme="majorBidi" w:hAnsiTheme="majorBidi" w:cstheme="majorBidi"/>
          <w:sz w:val="24"/>
          <w:szCs w:val="24"/>
        </w:rPr>
        <w:t>ickers for non-common stocks</w:t>
      </w:r>
      <w:r w:rsidR="008B7CF9">
        <w:rPr>
          <w:rFonts w:asciiTheme="majorBidi" w:hAnsiTheme="majorBidi" w:cstheme="majorBidi"/>
          <w:sz w:val="24"/>
          <w:szCs w:val="24"/>
        </w:rPr>
        <w:t>,</w:t>
      </w:r>
      <w:r w:rsidRPr="00EE6FC2">
        <w:rPr>
          <w:rFonts w:asciiTheme="majorBidi" w:hAnsiTheme="majorBidi" w:cstheme="majorBidi"/>
          <w:sz w:val="24"/>
          <w:szCs w:val="24"/>
        </w:rPr>
        <w:t xml:space="preserve"> tickers for </w:t>
      </w:r>
      <w:r w:rsidRPr="00EE6FC2">
        <w:rPr>
          <w:rFonts w:asciiTheme="majorBidi" w:hAnsiTheme="majorBidi" w:cstheme="majorBidi"/>
          <w:sz w:val="24"/>
          <w:szCs w:val="24"/>
        </w:rPr>
        <w:lastRenderedPageBreak/>
        <w:t>companies with IPO's between 2012 and 2017</w:t>
      </w:r>
      <w:r w:rsidR="00A17DAA">
        <w:rPr>
          <w:rFonts w:asciiTheme="majorBidi" w:hAnsiTheme="majorBidi" w:cstheme="majorBidi"/>
          <w:sz w:val="24"/>
          <w:szCs w:val="24"/>
        </w:rPr>
        <w:t>,</w:t>
      </w:r>
      <w:r w:rsidRPr="00EE6FC2">
        <w:rPr>
          <w:rFonts w:asciiTheme="majorBidi" w:hAnsiTheme="majorBidi" w:cstheme="majorBidi"/>
          <w:sz w:val="24"/>
          <w:szCs w:val="24"/>
        </w:rPr>
        <w:t xml:space="preserve"> and tickers for companies with more than one ticker (the same CIK). </w:t>
      </w:r>
    </w:p>
    <w:p w:rsidR="00EE6FC2" w:rsidRDefault="00EE6FC2" w:rsidP="006458C4">
      <w:pPr>
        <w:pStyle w:val="a4"/>
        <w:ind w:left="0"/>
        <w:rPr>
          <w:rFonts w:asciiTheme="majorBidi" w:hAnsiTheme="majorBidi" w:cstheme="majorBidi"/>
          <w:sz w:val="24"/>
          <w:szCs w:val="24"/>
        </w:rPr>
      </w:pPr>
      <w:r w:rsidRPr="00EE6FC2">
        <w:rPr>
          <w:rFonts w:asciiTheme="majorBidi" w:hAnsiTheme="majorBidi" w:cstheme="majorBidi"/>
          <w:sz w:val="24"/>
          <w:szCs w:val="24"/>
        </w:rPr>
        <w:t xml:space="preserve">The final sample included </w:t>
      </w:r>
      <w:r w:rsidR="00A17DAA">
        <w:rPr>
          <w:rFonts w:asciiTheme="majorBidi" w:hAnsiTheme="majorBidi" w:cstheme="majorBidi"/>
          <w:sz w:val="24"/>
          <w:szCs w:val="24"/>
        </w:rPr>
        <w:t>4,109</w:t>
      </w:r>
      <w:r w:rsidRPr="00EE6FC2">
        <w:rPr>
          <w:rFonts w:asciiTheme="majorBidi" w:hAnsiTheme="majorBidi" w:cstheme="majorBidi"/>
          <w:sz w:val="24"/>
          <w:szCs w:val="24"/>
        </w:rPr>
        <w:t xml:space="preserve"> </w:t>
      </w:r>
      <w:r w:rsidRPr="003A6FC9">
        <w:rPr>
          <w:rFonts w:asciiTheme="majorBidi" w:hAnsiTheme="majorBidi" w:cstheme="majorBidi"/>
          <w:sz w:val="24"/>
          <w:szCs w:val="24"/>
        </w:rPr>
        <w:t>companies (</w:t>
      </w:r>
      <w:r w:rsidR="00A17DAA">
        <w:rPr>
          <w:rFonts w:asciiTheme="majorBidi" w:hAnsiTheme="majorBidi" w:cstheme="majorBidi"/>
          <w:sz w:val="24"/>
          <w:szCs w:val="24"/>
        </w:rPr>
        <w:t>61</w:t>
      </w:r>
      <w:r w:rsidRPr="003A6FC9">
        <w:rPr>
          <w:rFonts w:asciiTheme="majorBidi" w:hAnsiTheme="majorBidi" w:cstheme="majorBidi"/>
          <w:sz w:val="24"/>
          <w:szCs w:val="24"/>
        </w:rPr>
        <w:t>% of all</w:t>
      </w:r>
      <w:r w:rsidRPr="00EE6FC2">
        <w:rPr>
          <w:rFonts w:asciiTheme="majorBidi" w:hAnsiTheme="majorBidi" w:cstheme="majorBidi"/>
          <w:sz w:val="24"/>
          <w:szCs w:val="24"/>
        </w:rPr>
        <w:t xml:space="preserve"> tickers listed) that were publicly traded on Q</w:t>
      </w:r>
      <w:r w:rsidR="00406DF4">
        <w:rPr>
          <w:rFonts w:asciiTheme="majorBidi" w:hAnsiTheme="majorBidi" w:cstheme="majorBidi"/>
          <w:sz w:val="24"/>
          <w:szCs w:val="24"/>
        </w:rPr>
        <w:t>3/</w:t>
      </w:r>
      <w:r w:rsidRPr="00EE6FC2">
        <w:rPr>
          <w:rFonts w:asciiTheme="majorBidi" w:hAnsiTheme="majorBidi" w:cstheme="majorBidi"/>
          <w:sz w:val="24"/>
          <w:szCs w:val="24"/>
        </w:rPr>
        <w:t>201</w:t>
      </w:r>
      <w:r w:rsidR="00C6603C">
        <w:rPr>
          <w:rFonts w:asciiTheme="majorBidi" w:hAnsiTheme="majorBidi" w:cstheme="majorBidi"/>
          <w:sz w:val="24"/>
          <w:szCs w:val="24"/>
        </w:rPr>
        <w:t>7</w:t>
      </w:r>
      <w:r w:rsidRPr="00EE6FC2">
        <w:rPr>
          <w:rFonts w:asciiTheme="majorBidi" w:hAnsiTheme="majorBidi" w:cstheme="majorBidi"/>
          <w:sz w:val="24"/>
          <w:szCs w:val="24"/>
        </w:rPr>
        <w:t xml:space="preserve">. These findings are compatible with previous studies where the final sample </w:t>
      </w:r>
      <w:r w:rsidRPr="00C6603C">
        <w:rPr>
          <w:rFonts w:asciiTheme="majorBidi" w:hAnsiTheme="majorBidi" w:cstheme="majorBidi"/>
          <w:sz w:val="24"/>
          <w:szCs w:val="24"/>
        </w:rPr>
        <w:t xml:space="preserve">included </w:t>
      </w:r>
      <w:r w:rsidR="00A17DAA">
        <w:rPr>
          <w:rFonts w:asciiTheme="majorBidi" w:hAnsiTheme="majorBidi" w:cstheme="majorBidi"/>
          <w:sz w:val="24"/>
          <w:szCs w:val="24"/>
        </w:rPr>
        <w:t>59.2%</w:t>
      </w:r>
      <w:r w:rsidRPr="00C6603C">
        <w:rPr>
          <w:rFonts w:asciiTheme="majorBidi" w:hAnsiTheme="majorBidi" w:cstheme="majorBidi"/>
          <w:sz w:val="24"/>
          <w:szCs w:val="24"/>
        </w:rPr>
        <w:t xml:space="preserve"> </w:t>
      </w:r>
      <w:r w:rsidR="00A17DAA">
        <w:rPr>
          <w:rFonts w:asciiTheme="majorBidi" w:hAnsiTheme="majorBidi" w:cstheme="majorBidi"/>
          <w:sz w:val="24"/>
          <w:szCs w:val="24"/>
        </w:rPr>
        <w:t xml:space="preserve">of </w:t>
      </w:r>
      <w:r w:rsidR="00B52CFA">
        <w:rPr>
          <w:rFonts w:asciiTheme="majorBidi" w:hAnsiTheme="majorBidi" w:cstheme="majorBidi"/>
          <w:sz w:val="24"/>
          <w:szCs w:val="24"/>
        </w:rPr>
        <w:t>listed</w:t>
      </w:r>
      <w:r w:rsidR="00A17DAA">
        <w:rPr>
          <w:rFonts w:asciiTheme="majorBidi" w:hAnsiTheme="majorBidi" w:cstheme="majorBidi"/>
          <w:sz w:val="24"/>
          <w:szCs w:val="24"/>
        </w:rPr>
        <w:t xml:space="preserve"> </w:t>
      </w:r>
      <w:r w:rsidRPr="00C6603C">
        <w:rPr>
          <w:rFonts w:asciiTheme="majorBidi" w:hAnsiTheme="majorBidi" w:cstheme="majorBidi"/>
          <w:sz w:val="24"/>
          <w:szCs w:val="24"/>
        </w:rPr>
        <w:t>companies (</w:t>
      </w:r>
      <w:r w:rsidR="00A17DAA" w:rsidRPr="00C6603C">
        <w:rPr>
          <w:rFonts w:asciiTheme="majorBidi" w:hAnsiTheme="majorBidi" w:cstheme="majorBidi"/>
          <w:sz w:val="24"/>
          <w:szCs w:val="24"/>
        </w:rPr>
        <w:t>296</w:t>
      </w:r>
      <w:r w:rsidRPr="00C6603C">
        <w:rPr>
          <w:rFonts w:asciiTheme="majorBidi" w:hAnsiTheme="majorBidi" w:cstheme="majorBidi"/>
          <w:sz w:val="24"/>
          <w:szCs w:val="24"/>
        </w:rPr>
        <w:t xml:space="preserve">) </w:t>
      </w:r>
      <w:r w:rsidRPr="00C6603C">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"mendeley" : { "formattedCitation" : "(Williams 2015)", "plainTextFormattedCitation" : "(Williams 2015)", "previouslyFormattedCitation" : "(Williams 2015)" }, "properties" : {  }, "schema" : "https://github.com/citation-style-language/schema/raw/master/csl-citation.json" }</w:instrText>
      </w:r>
      <w:r w:rsidRPr="00C6603C">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(Williams 2015)</w:t>
      </w:r>
      <w:r w:rsidRPr="00C6603C">
        <w:rPr>
          <w:rFonts w:asciiTheme="majorBidi" w:hAnsiTheme="majorBidi" w:cstheme="majorBidi"/>
          <w:sz w:val="24"/>
          <w:szCs w:val="24"/>
        </w:rPr>
        <w:fldChar w:fldCharType="end"/>
      </w:r>
      <w:r w:rsidRPr="00C6603C">
        <w:rPr>
          <w:rFonts w:asciiTheme="majorBidi" w:hAnsiTheme="majorBidi" w:cstheme="majorBidi"/>
          <w:sz w:val="24"/>
          <w:szCs w:val="24"/>
        </w:rPr>
        <w:t xml:space="preserve">, </w:t>
      </w:r>
      <w:r w:rsidR="00A17DAA">
        <w:rPr>
          <w:rFonts w:asciiTheme="majorBidi" w:hAnsiTheme="majorBidi" w:cstheme="majorBidi"/>
          <w:sz w:val="24"/>
          <w:szCs w:val="24"/>
        </w:rPr>
        <w:t>and 68.6%</w:t>
      </w:r>
      <w:r w:rsidRPr="00C6603C">
        <w:rPr>
          <w:rFonts w:asciiTheme="majorBidi" w:hAnsiTheme="majorBidi" w:cstheme="majorBidi"/>
          <w:sz w:val="24"/>
          <w:szCs w:val="24"/>
        </w:rPr>
        <w:t xml:space="preserve"> </w:t>
      </w:r>
      <w:r w:rsidR="00A17DAA">
        <w:rPr>
          <w:rFonts w:asciiTheme="majorBidi" w:hAnsiTheme="majorBidi" w:cstheme="majorBidi"/>
          <w:sz w:val="24"/>
          <w:szCs w:val="24"/>
        </w:rPr>
        <w:t xml:space="preserve">of </w:t>
      </w:r>
      <w:r w:rsidR="00B52CFA">
        <w:rPr>
          <w:rFonts w:asciiTheme="majorBidi" w:hAnsiTheme="majorBidi" w:cstheme="majorBidi"/>
          <w:sz w:val="24"/>
          <w:szCs w:val="24"/>
        </w:rPr>
        <w:t>listed</w:t>
      </w:r>
      <w:r w:rsidR="00A17DAA">
        <w:rPr>
          <w:rFonts w:asciiTheme="majorBidi" w:hAnsiTheme="majorBidi" w:cstheme="majorBidi"/>
          <w:sz w:val="24"/>
          <w:szCs w:val="24"/>
        </w:rPr>
        <w:t xml:space="preserve"> </w:t>
      </w:r>
      <w:r w:rsidRPr="00C6603C">
        <w:rPr>
          <w:rFonts w:asciiTheme="majorBidi" w:hAnsiTheme="majorBidi" w:cstheme="majorBidi"/>
          <w:sz w:val="24"/>
          <w:szCs w:val="24"/>
        </w:rPr>
        <w:t>companies</w:t>
      </w:r>
      <w:r w:rsidRPr="00EE6FC2">
        <w:rPr>
          <w:rFonts w:asciiTheme="majorBidi" w:hAnsiTheme="majorBidi" w:cstheme="majorBidi"/>
          <w:sz w:val="24"/>
          <w:szCs w:val="24"/>
        </w:rPr>
        <w:t xml:space="preserve"> (</w:t>
      </w:r>
      <w:r w:rsidR="00A17DAA" w:rsidRPr="00C6603C">
        <w:rPr>
          <w:rFonts w:asciiTheme="majorBidi" w:hAnsiTheme="majorBidi" w:cstheme="majorBidi"/>
          <w:sz w:val="24"/>
          <w:szCs w:val="24"/>
        </w:rPr>
        <w:t>343</w:t>
      </w:r>
      <w:r w:rsidRPr="00EE6FC2">
        <w:rPr>
          <w:rFonts w:asciiTheme="majorBidi" w:hAnsiTheme="majorBidi" w:cstheme="majorBidi"/>
          <w:sz w:val="24"/>
          <w:szCs w:val="24"/>
        </w:rPr>
        <w:t xml:space="preserve">)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"10.4172/2472-114X.1000143", "ISSN" : "2472114X", "author" : [ { "dropping-particle" : "", "family" : "Baranes", "given" : "Amos", "non-dropping-particle" : "", "parse-names" : false, "suffix" : "" }, { "dropping-particle" : "", "family" : "Palas", "given" : "Rimona", "non-dropping-particle" : "", "parse-names" : false, "suffix" : "" } ], "container-title" : "International Journal of Accounting Research", "id" : "ITEM-1", "issue" : "2", "issued" : { "date-parts" : [ [ "2016" ] ] }, "page" : "1-7", "title" : "The Prediction of Earnings Movements Using Accounting Data: Using XBRL", "type" : "article-journal", "volume" : "04" }, "uris" : [ "http://www.mendeley.com/documents/?uuid=179559cf-4938-4c16-b4d1-f013bb43f160" ] } ], "mendeley" : { "formattedCitation" : "(Baranes and Palas 2016)", "plainTextFormattedCitation" : "(Baranes and Palas 2016)", "previouslyFormattedCitation" : "(Baranes and Palas 2016)"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(Baranes and Palas 2016)</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of the total population of S&amp;P 500 companies. Table 1 lists descriptive data for these companies.</w:t>
      </w:r>
    </w:p>
    <w:p w:rsidR="00C6603C" w:rsidRPr="00EE6FC2" w:rsidRDefault="00C6603C" w:rsidP="006458C4">
      <w:pPr>
        <w:pStyle w:val="a4"/>
        <w:ind w:left="0"/>
        <w:rPr>
          <w:rFonts w:asciiTheme="majorBidi" w:hAnsiTheme="majorBidi" w:cstheme="majorBidi"/>
          <w:sz w:val="24"/>
          <w:szCs w:val="24"/>
        </w:rPr>
      </w:pPr>
    </w:p>
    <w:p w:rsidR="00EE6FC2" w:rsidRDefault="00EE6FC2" w:rsidP="006458C4">
      <w:pPr>
        <w:pStyle w:val="a4"/>
        <w:ind w:left="0"/>
        <w:rPr>
          <w:rFonts w:asciiTheme="majorBidi" w:hAnsiTheme="majorBidi" w:cstheme="majorBidi"/>
          <w:b/>
          <w:bCs/>
          <w:sz w:val="24"/>
          <w:szCs w:val="24"/>
          <w:u w:val="single"/>
        </w:rPr>
      </w:pPr>
      <w:r w:rsidRPr="00C6603C">
        <w:rPr>
          <w:rFonts w:asciiTheme="majorBidi" w:hAnsiTheme="majorBidi" w:cstheme="majorBidi"/>
          <w:b/>
          <w:bCs/>
          <w:sz w:val="24"/>
          <w:szCs w:val="24"/>
          <w:u w:val="single"/>
        </w:rPr>
        <w:t>Table 1 - Descriptive Data for the Study Sample</w:t>
      </w:r>
    </w:p>
    <w:p w:rsidR="00C6603C" w:rsidRPr="00C6603C" w:rsidRDefault="00C6603C" w:rsidP="006458C4">
      <w:pPr>
        <w:pStyle w:val="a4"/>
        <w:ind w:left="0"/>
        <w:rPr>
          <w:rFonts w:asciiTheme="majorBidi" w:hAnsiTheme="majorBidi" w:cstheme="majorBidi"/>
          <w:b/>
          <w:bCs/>
          <w:sz w:val="24"/>
          <w:szCs w:val="24"/>
          <w:u w:val="single"/>
        </w:rPr>
      </w:pPr>
    </w:p>
    <w:p w:rsidR="00EE6FC2" w:rsidRPr="00EE6FC2" w:rsidRDefault="00EE6FC2" w:rsidP="00C6603C">
      <w:pPr>
        <w:pStyle w:val="a4"/>
        <w:numPr>
          <w:ilvl w:val="0"/>
          <w:numId w:val="20"/>
        </w:numPr>
        <w:ind w:left="0" w:firstLine="720"/>
        <w:rPr>
          <w:rFonts w:asciiTheme="majorBidi" w:hAnsiTheme="majorBidi" w:cstheme="majorBidi"/>
          <w:sz w:val="24"/>
          <w:szCs w:val="24"/>
        </w:rPr>
      </w:pPr>
      <w:r w:rsidRPr="00C6603C">
        <w:rPr>
          <w:rFonts w:asciiTheme="majorBidi" w:hAnsiTheme="majorBidi" w:cstheme="majorBidi"/>
          <w:b/>
          <w:bCs/>
          <w:sz w:val="24"/>
          <w:szCs w:val="24"/>
          <w:u w:val="single"/>
        </w:rPr>
        <w:t>Feature Sets</w:t>
      </w:r>
      <w:r w:rsidRPr="00EE6FC2">
        <w:rPr>
          <w:rFonts w:asciiTheme="majorBidi" w:hAnsiTheme="majorBidi" w:cstheme="majorBidi"/>
          <w:sz w:val="24"/>
          <w:szCs w:val="24"/>
        </w:rPr>
        <w:t xml:space="preserve"> - In the attempt to duplicate the Ou and Penman (1989) study as closely as possible </w:t>
      </w:r>
      <w:r w:rsidR="00423265">
        <w:rPr>
          <w:rFonts w:asciiTheme="majorBidi" w:hAnsiTheme="majorBidi" w:cstheme="majorBidi"/>
          <w:sz w:val="24"/>
          <w:szCs w:val="24"/>
        </w:rPr>
        <w:t xml:space="preserve">58 variables were </w:t>
      </w:r>
      <w:r w:rsidRPr="00EE6FC2">
        <w:rPr>
          <w:rFonts w:asciiTheme="majorBidi" w:hAnsiTheme="majorBidi" w:cstheme="majorBidi"/>
          <w:sz w:val="24"/>
          <w:szCs w:val="24"/>
        </w:rPr>
        <w:t>extracted from the XBRL filing data</w:t>
      </w:r>
      <w:r w:rsidR="008201DC">
        <w:rPr>
          <w:rFonts w:asciiTheme="majorBidi" w:hAnsiTheme="majorBidi" w:cstheme="majorBidi"/>
          <w:sz w:val="24"/>
          <w:szCs w:val="24"/>
        </w:rPr>
        <w:t xml:space="preserve"> (Appendix 1)</w:t>
      </w:r>
      <w:r w:rsidRPr="00EE6FC2">
        <w:rPr>
          <w:rFonts w:asciiTheme="majorBidi" w:hAnsiTheme="majorBidi" w:cstheme="majorBidi"/>
          <w:sz w:val="24"/>
          <w:szCs w:val="24"/>
        </w:rPr>
        <w:t xml:space="preserve">. It should be noted that some of the variables had to be calculated from the original filing, whereas some variables were already calculated as part of the XBRL Analyst tool. This database contained </w:t>
      </w:r>
      <w:r w:rsidR="00586381">
        <w:rPr>
          <w:rFonts w:asciiTheme="majorBidi" w:hAnsiTheme="majorBidi" w:cstheme="majorBidi" w:hint="cs"/>
          <w:sz w:val="24"/>
          <w:szCs w:val="24"/>
          <w:rtl/>
        </w:rPr>
        <w:t>90</w:t>
      </w:r>
      <w:r w:rsidRPr="00EE6FC2">
        <w:rPr>
          <w:rFonts w:asciiTheme="majorBidi" w:hAnsiTheme="majorBidi" w:cstheme="majorBidi"/>
          <w:sz w:val="24"/>
          <w:szCs w:val="24"/>
        </w:rPr>
        <w:t>,</w:t>
      </w:r>
      <w:r w:rsidR="00342E51">
        <w:rPr>
          <w:rFonts w:asciiTheme="majorBidi" w:hAnsiTheme="majorBidi" w:cstheme="majorBidi"/>
          <w:sz w:val="24"/>
          <w:szCs w:val="24"/>
        </w:rPr>
        <w:t>113</w:t>
      </w:r>
      <w:r w:rsidRPr="00EE6FC2">
        <w:rPr>
          <w:rFonts w:asciiTheme="majorBidi" w:hAnsiTheme="majorBidi" w:cstheme="majorBidi"/>
          <w:sz w:val="24"/>
          <w:szCs w:val="24"/>
        </w:rPr>
        <w:t xml:space="preserve"> records</w:t>
      </w:r>
      <w:r w:rsidR="009749C3">
        <w:rPr>
          <w:rFonts w:asciiTheme="majorBidi" w:hAnsiTheme="majorBidi" w:cstheme="majorBidi"/>
          <w:sz w:val="24"/>
          <w:szCs w:val="24"/>
        </w:rPr>
        <w:t>.</w:t>
      </w:r>
    </w:p>
    <w:p w:rsidR="00EE6FC2" w:rsidRPr="00EE6FC2" w:rsidRDefault="00EE6FC2" w:rsidP="006458C4">
      <w:pPr>
        <w:pStyle w:val="a4"/>
        <w:numPr>
          <w:ilvl w:val="0"/>
          <w:numId w:val="20"/>
        </w:numPr>
        <w:ind w:left="0" w:firstLine="720"/>
        <w:rPr>
          <w:rFonts w:asciiTheme="majorBidi" w:hAnsiTheme="majorBidi" w:cstheme="majorBidi"/>
          <w:sz w:val="24"/>
          <w:szCs w:val="24"/>
        </w:rPr>
      </w:pPr>
      <w:r w:rsidRPr="009749C3">
        <w:rPr>
          <w:rFonts w:asciiTheme="majorBidi" w:hAnsiTheme="majorBidi" w:cstheme="majorBidi"/>
          <w:b/>
          <w:bCs/>
          <w:sz w:val="24"/>
          <w:szCs w:val="24"/>
          <w:u w:val="single"/>
        </w:rPr>
        <w:t>Outliers and missing data</w:t>
      </w:r>
      <w:r w:rsidRPr="00EE6FC2">
        <w:rPr>
          <w:rFonts w:asciiTheme="majorBidi" w:hAnsiTheme="majorBidi" w:cstheme="majorBidi"/>
          <w:sz w:val="24"/>
          <w:szCs w:val="24"/>
        </w:rPr>
        <w:t xml:space="preserve"> - Additional records were removed in three stages. In the first stage, every company that had more than 35% of the variables missing (</w:t>
      </w:r>
      <w:r w:rsidR="00B83C9C">
        <w:rPr>
          <w:rFonts w:asciiTheme="majorBidi" w:hAnsiTheme="majorBidi" w:cstheme="majorBidi"/>
          <w:sz w:val="24"/>
          <w:szCs w:val="24"/>
        </w:rPr>
        <w:t xml:space="preserve">more thatn </w:t>
      </w:r>
      <w:r w:rsidRPr="00EE6FC2">
        <w:rPr>
          <w:rFonts w:asciiTheme="majorBidi" w:hAnsiTheme="majorBidi" w:cstheme="majorBidi"/>
          <w:sz w:val="24"/>
          <w:szCs w:val="24"/>
        </w:rPr>
        <w:t xml:space="preserve">20 variables) was removed, </w:t>
      </w:r>
      <w:r w:rsidR="00342E51">
        <w:rPr>
          <w:rFonts w:asciiTheme="majorBidi" w:hAnsiTheme="majorBidi" w:cstheme="majorBidi"/>
          <w:sz w:val="24"/>
          <w:szCs w:val="24"/>
        </w:rPr>
        <w:t>i</w:t>
      </w:r>
      <w:r w:rsidRPr="00EE6FC2">
        <w:rPr>
          <w:rFonts w:asciiTheme="majorBidi" w:hAnsiTheme="majorBidi" w:cstheme="majorBidi"/>
          <w:sz w:val="24"/>
          <w:szCs w:val="24"/>
        </w:rPr>
        <w:t xml:space="preserve">n the second stage, every variable which had more than 15% missing data points was eliminated. </w:t>
      </w:r>
    </w:p>
    <w:p w:rsidR="00EE6FC2" w:rsidRDefault="00EE6FC2" w:rsidP="00EE4463">
      <w:pPr>
        <w:rPr>
          <w:rFonts w:asciiTheme="majorBidi" w:hAnsiTheme="majorBidi" w:cstheme="majorBidi"/>
          <w:sz w:val="24"/>
          <w:szCs w:val="24"/>
        </w:rPr>
      </w:pPr>
      <w:r w:rsidRPr="00EE6FC2">
        <w:rPr>
          <w:rFonts w:asciiTheme="majorBidi" w:hAnsiTheme="majorBidi" w:cstheme="majorBidi"/>
          <w:sz w:val="24"/>
          <w:szCs w:val="24"/>
        </w:rPr>
        <w:t xml:space="preserve">Once these two stages were implemented a third stage, the removal of outliers was implemented. Removal of outliers is important because it can drastically bias/change the fit estimates and predictions. </w:t>
      </w:r>
      <w:r w:rsidR="00EE4463">
        <w:rPr>
          <w:rFonts w:asciiTheme="majorBidi" w:hAnsiTheme="majorBidi" w:cstheme="majorBidi"/>
          <w:sz w:val="24"/>
          <w:szCs w:val="24"/>
        </w:rPr>
        <w:t xml:space="preserve">Although the </w:t>
      </w:r>
      <w:r w:rsidRPr="00EE6FC2">
        <w:rPr>
          <w:rFonts w:asciiTheme="majorBidi" w:hAnsiTheme="majorBidi" w:cstheme="majorBidi"/>
          <w:sz w:val="24"/>
          <w:szCs w:val="24"/>
        </w:rPr>
        <w:t xml:space="preserve">Interquartile range (IQR) method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"10.1080/02664763.2010.545119", "ISSN" : "02664763", "abstract" : "A review of several statistical methods that are currently in use for outlier identification is presented, and their performances are compared theoretically for typical statistical distributions of experimental data, considering values derived from the distribution of extreme order statistics as reference terms. A simple modification of a popular, broadly used method based upon box-plot is introduced, in order to overcome a major limitation concerning sample size. Examples are presented concerning exploitation of methods considered on two data sets: a historical one concerning evaluation of an astronomical constant performed by a number of leading observatories and a substantial database pertaining to an ongoing investigation on absolute measurement of gravity acceleration, exhibiting peculiar aspects concerning outliers. Some problems related to outlier treatment are examined, and the requirement of both statistical analysis and expert opinion for proper outlier management is underlined. ABSTRACT FROM AUTHOR]; Copyright of Journal of Applied Statistics is the property of Routledge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"Barbato", "given" : "G", "non-dropping-particle" : "", "parse-names" : false, "suffix" : "" }, { "dropping-particle" : "", "family" : "Barini", "given" : "E M", "non-dropping-particle" : "", "parse-names" : false, "suffix" : "" }, { "dropping-particle" : "", "family" : "Genta", "given" : "G", "non-dropping-particle" : "", "parse-names" : false, "suffix" : "" }, { "dropping-particle" : "", "family" : "Levi", "given" : "R", "non-dropping-particle" : "", "parse-names" : false, "suffix" : "" } ], "container-title" : "Journal of Applied Statistics", "id" : "ITEM-1", "issue" : "10", "issued" : { "date-parts" : [ [ "2011" ] ] }, "page" : "2133-2149", "title" : "Features and performance of some outlier detection methods", "type" : "article-journal", "volume" : "38" }, "uris" : [ "http://www.mendeley.com/documents/?uuid=a2367bcc-9e31-4f9b-a4a5-b1121d047945" ] } ], "mendeley" : { "formattedCitation" : "(Barbato et al. 2011)", "plainTextFormattedCitation" : "(Barbato et al. 2011)", "previouslyFormattedCitation" : "(Barbato et al. 2011)"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(Barbato et al. 2011)</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w:t>
      </w:r>
      <w:r w:rsidR="00EE4463">
        <w:rPr>
          <w:rFonts w:asciiTheme="majorBidi" w:hAnsiTheme="majorBidi" w:cstheme="majorBidi"/>
          <w:sz w:val="24"/>
          <w:szCs w:val="24"/>
        </w:rPr>
        <w:t>is a popular method</w:t>
      </w:r>
      <w:r w:rsidRPr="00EE6FC2">
        <w:rPr>
          <w:rFonts w:asciiTheme="majorBidi" w:hAnsiTheme="majorBidi" w:cstheme="majorBidi"/>
          <w:sz w:val="24"/>
          <w:szCs w:val="24"/>
        </w:rPr>
        <w:t xml:space="preserve">, </w:t>
      </w:r>
      <w:r w:rsidR="00EE4463">
        <w:rPr>
          <w:rFonts w:asciiTheme="majorBidi" w:hAnsiTheme="majorBidi" w:cstheme="majorBidi"/>
          <w:sz w:val="24"/>
          <w:szCs w:val="24"/>
        </w:rPr>
        <w:t xml:space="preserve">it could not be used in this case since the data is asymmetrical. That is why the simple method of eliminating the top 2% and the bottom 2% was chosen, </w:t>
      </w:r>
      <w:r w:rsidRPr="00EE6FC2">
        <w:rPr>
          <w:rFonts w:asciiTheme="majorBidi" w:hAnsiTheme="majorBidi" w:cstheme="majorBidi"/>
          <w:sz w:val="24"/>
          <w:szCs w:val="24"/>
        </w:rPr>
        <w:t xml:space="preserve">any data value beyond these limits was recognized as an outlier and eliminated. </w:t>
      </w:r>
    </w:p>
    <w:p w:rsidR="00342E51" w:rsidRPr="00EE6FC2" w:rsidRDefault="00342E51" w:rsidP="00EE4463">
      <w:pPr>
        <w:rPr>
          <w:rFonts w:asciiTheme="majorBidi" w:hAnsiTheme="majorBidi" w:cstheme="majorBidi"/>
          <w:sz w:val="24"/>
          <w:szCs w:val="24"/>
        </w:rPr>
      </w:pPr>
      <w:r>
        <w:rPr>
          <w:rFonts w:asciiTheme="majorBidi" w:hAnsiTheme="majorBidi" w:cstheme="majorBidi"/>
          <w:sz w:val="24"/>
          <w:szCs w:val="24"/>
        </w:rPr>
        <w:lastRenderedPageBreak/>
        <w:t xml:space="preserve">Once all stages have been implemented 64,837 </w:t>
      </w:r>
      <w:r w:rsidR="00CB033F">
        <w:rPr>
          <w:rFonts w:asciiTheme="majorBidi" w:hAnsiTheme="majorBidi" w:cstheme="majorBidi"/>
          <w:sz w:val="24"/>
          <w:szCs w:val="24"/>
        </w:rPr>
        <w:t>records</w:t>
      </w:r>
      <w:r>
        <w:rPr>
          <w:rFonts w:asciiTheme="majorBidi" w:hAnsiTheme="majorBidi" w:cstheme="majorBidi"/>
          <w:sz w:val="24"/>
          <w:szCs w:val="24"/>
        </w:rPr>
        <w:t xml:space="preserve"> remained, 72% of the original observations (90,113 </w:t>
      </w:r>
      <w:r w:rsidR="00CB033F">
        <w:rPr>
          <w:rFonts w:asciiTheme="majorBidi" w:hAnsiTheme="majorBidi" w:cstheme="majorBidi"/>
          <w:sz w:val="24"/>
          <w:szCs w:val="24"/>
        </w:rPr>
        <w:t>records</w:t>
      </w:r>
      <w:r>
        <w:rPr>
          <w:rFonts w:asciiTheme="majorBidi" w:hAnsiTheme="majorBidi" w:cstheme="majorBidi"/>
          <w:sz w:val="24"/>
          <w:szCs w:val="24"/>
        </w:rPr>
        <w:t>).</w:t>
      </w:r>
    </w:p>
    <w:p w:rsidR="00EE6FC2" w:rsidRPr="00EE6FC2" w:rsidRDefault="00EE6FC2" w:rsidP="006458C4">
      <w:pPr>
        <w:pStyle w:val="a4"/>
        <w:numPr>
          <w:ilvl w:val="0"/>
          <w:numId w:val="20"/>
        </w:numPr>
        <w:ind w:left="0" w:firstLine="720"/>
        <w:rPr>
          <w:rFonts w:asciiTheme="majorBidi" w:hAnsiTheme="majorBidi" w:cstheme="majorBidi"/>
          <w:sz w:val="24"/>
          <w:szCs w:val="24"/>
        </w:rPr>
      </w:pPr>
      <w:r w:rsidRPr="004F72FA">
        <w:rPr>
          <w:rFonts w:asciiTheme="majorBidi" w:hAnsiTheme="majorBidi" w:cstheme="majorBidi"/>
          <w:b/>
          <w:bCs/>
          <w:sz w:val="24"/>
          <w:szCs w:val="24"/>
          <w:u w:val="single"/>
        </w:rPr>
        <w:t xml:space="preserve">Imputation </w:t>
      </w:r>
      <w:r w:rsidRPr="00EE6FC2">
        <w:rPr>
          <w:rFonts w:asciiTheme="majorBidi" w:hAnsiTheme="majorBidi" w:cstheme="majorBidi"/>
          <w:sz w:val="24"/>
          <w:szCs w:val="24"/>
        </w:rPr>
        <w:t xml:space="preserve">– previous research found that the use of XBRL data in financial analysis maybe incomplete because the data is not available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"id" : "ITEM-2",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"ITEM-2",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"(Williams 2015; Chychyla and Kogan 2015)", "plainTextFormattedCitation" : "(Williams 2015; Chychyla and Kogan 2015)", "previouslyFormattedCitation" : "(Williams 2015; Chychyla and Kogan 2015)"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(Williams 2015; Chychyla and Kogan 2015)</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An accounting element may not be extractable from an XBRL company filing due to several reasons, among them: the preparer erroneously did not tag the accounting element, the preparer used the wrong tag for an accounting element, or the SEC’s protocol for the preparation of XBRL company filings set forth in the EDGAR Filer Manual did not permit or require a tag. </w:t>
      </w:r>
    </w:p>
    <w:p w:rsidR="00EE6FC2" w:rsidRPr="00EE6FC2" w:rsidRDefault="00EE6FC2" w:rsidP="006458C4">
      <w:pPr>
        <w:pStyle w:val="a4"/>
        <w:ind w:left="0"/>
        <w:rPr>
          <w:rFonts w:asciiTheme="majorBidi" w:hAnsiTheme="majorBidi" w:cstheme="majorBidi"/>
          <w:sz w:val="24"/>
          <w:szCs w:val="24"/>
        </w:rPr>
      </w:pPr>
      <w:r w:rsidRPr="00EE6FC2">
        <w:rPr>
          <w:rFonts w:asciiTheme="majorBidi" w:hAnsiTheme="majorBidi" w:cstheme="majorBidi"/>
          <w:sz w:val="24"/>
          <w:szCs w:val="24"/>
        </w:rPr>
        <w:t xml:space="preserve">To overcome this problem, of complex incomplete data, multiple imputation is the best method to be employed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"10.1080/01621459.1996.10476908", "ISBN" : "0162-1459", "ISSN" : "0162-1459", "PMID" : "17761650", "abstract" : "Abstract Multiple imputation was designed to handle the problem of missing data in public-use data bases where the data-base constructor and the ultimate user are distinct entities. The objective is valid frequency inference for ultimate users who in general have access only to complete-data software and possess limited knowledge of specific reasons and models for nonresponse. For this situation and objective, I believe that multiple imputation by the data-base constructor is the method of choice. This article first provides a description of the assumed context and objectives, and second, reviews the multiple imputation framework and its standard results. These preliminary discussions are especially important because some recent commentaries on multiple imputation have reflected either misunderstandings of the practical objectives of multiple imputation or misunderstandings of fundamental theoretical results. Then, criticisms of multiple imputation are considered, and, finally, comparisons are made to alt...", "author" : [ { "dropping-particle" : "", "family" : "Rubin", "given" : "Donald B.", "non-dropping-particle" : "", "parse-names" : false, "suffix" : "" } ], "container-title" : "Journal of the American Statistical Association", "id" : "ITEM-1", "issue" : "434", "issued" : { "date-parts" : [ [ "1996" ] ] }, "page" : "473-489", "title" : "Multiple Imputation after 18+ Years", "type" : "article", "volume" : "91" }, "uris" : [ "http://www.mendeley.com/documents/?uuid=0cd82129-4f09-4236-8507-c2ad42ec0c5e" ] } ], "mendeley" : { "formattedCitation" : "(Rubin 1996)", "plainTextFormattedCitation" : "(Rubin 1996)", "previouslyFormattedCitation" : "(Rubin 1996)"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(Rubin 1996)</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There are several approaches for imputing multivariate data, Multivariate Imputation by Chained Equations (MICE) is considered to be a better alternative in cases where no suitable multivariate distribution can be found. MICE specifies the multivariate imputation model on a variable-by-variable basis by a set of conditional densities, one for each incomplete variable. Starting from an initial imputation, MICE draws imputations by iterating over the conditional densities. </w:t>
      </w:r>
    </w:p>
    <w:p w:rsidR="00EE6FC2" w:rsidRPr="00EE6FC2" w:rsidRDefault="00EE6FC2" w:rsidP="006458C4">
      <w:pPr>
        <w:rPr>
          <w:rFonts w:asciiTheme="majorBidi" w:hAnsiTheme="majorBidi" w:cstheme="majorBidi"/>
          <w:sz w:val="24"/>
          <w:szCs w:val="24"/>
        </w:rPr>
      </w:pPr>
      <w:r w:rsidRPr="00EE6FC2">
        <w:rPr>
          <w:rFonts w:asciiTheme="majorBidi" w:hAnsiTheme="majorBidi" w:cstheme="majorBidi"/>
          <w:sz w:val="24"/>
          <w:szCs w:val="24"/>
        </w:rPr>
        <w:t>For the purpose of this study the package of MICE in R was implemented, the package provides five iterations for implementation, all iterations were used in the current analysis, providing five different data sets.</w:t>
      </w:r>
    </w:p>
    <w:p w:rsidR="00EE6FC2" w:rsidRDefault="00EE6FC2" w:rsidP="006458C4">
      <w:pPr>
        <w:rPr>
          <w:rFonts w:asciiTheme="majorBidi" w:hAnsiTheme="majorBidi" w:cstheme="majorBidi"/>
          <w:sz w:val="24"/>
          <w:szCs w:val="24"/>
        </w:rPr>
      </w:pPr>
      <w:r w:rsidRPr="00EE6FC2">
        <w:rPr>
          <w:rFonts w:asciiTheme="majorBidi" w:hAnsiTheme="majorBidi" w:cstheme="majorBidi"/>
          <w:sz w:val="24"/>
          <w:szCs w:val="24"/>
        </w:rPr>
        <w:t xml:space="preserve">Table </w:t>
      </w:r>
      <w:r w:rsidR="00B31AE9">
        <w:rPr>
          <w:rFonts w:asciiTheme="majorBidi" w:hAnsiTheme="majorBidi" w:cstheme="majorBidi"/>
          <w:sz w:val="24"/>
          <w:szCs w:val="24"/>
        </w:rPr>
        <w:t>2</w:t>
      </w:r>
      <w:r w:rsidRPr="00EE6FC2">
        <w:rPr>
          <w:rFonts w:asciiTheme="majorBidi" w:hAnsiTheme="majorBidi" w:cstheme="majorBidi"/>
          <w:sz w:val="24"/>
          <w:szCs w:val="24"/>
        </w:rPr>
        <w:t xml:space="preserve"> presents changes from the original data (data) to that of the data with imputation (full data). The number of observations increased by about </w:t>
      </w:r>
      <w:r w:rsidRPr="00623D55">
        <w:rPr>
          <w:rFonts w:asciiTheme="majorBidi" w:hAnsiTheme="majorBidi" w:cstheme="majorBidi"/>
          <w:sz w:val="24"/>
          <w:szCs w:val="24"/>
          <w:highlight w:val="yellow"/>
        </w:rPr>
        <w:t>10%</w:t>
      </w:r>
      <w:r w:rsidRPr="00EE6FC2">
        <w:rPr>
          <w:rFonts w:asciiTheme="majorBidi" w:hAnsiTheme="majorBidi" w:cstheme="majorBidi"/>
          <w:sz w:val="24"/>
          <w:szCs w:val="24"/>
        </w:rPr>
        <w:t xml:space="preserve">, however this small change allowed for the most important change, and that is the number of companies that are were utilized by the models, which increased by an average of </w:t>
      </w:r>
      <w:r w:rsidRPr="00623D55">
        <w:rPr>
          <w:rFonts w:asciiTheme="majorBidi" w:hAnsiTheme="majorBidi" w:cstheme="majorBidi"/>
          <w:sz w:val="24"/>
          <w:szCs w:val="24"/>
          <w:highlight w:val="yellow"/>
        </w:rPr>
        <w:t>144%</w:t>
      </w:r>
      <w:r w:rsidRPr="00EE6FC2">
        <w:rPr>
          <w:rFonts w:asciiTheme="majorBidi" w:hAnsiTheme="majorBidi" w:cstheme="majorBidi"/>
          <w:sz w:val="24"/>
          <w:szCs w:val="24"/>
        </w:rPr>
        <w:t>. This means that more than twice as many companies may be examined by the models and used in the classification for prediction purposes.</w:t>
      </w:r>
    </w:p>
    <w:p w:rsidR="00623D55" w:rsidRPr="00EE6FC2" w:rsidRDefault="00623D55" w:rsidP="006458C4">
      <w:pPr>
        <w:rPr>
          <w:rFonts w:asciiTheme="majorBidi" w:hAnsiTheme="majorBidi" w:cstheme="majorBidi"/>
          <w:sz w:val="24"/>
          <w:szCs w:val="24"/>
        </w:rPr>
      </w:pPr>
    </w:p>
    <w:p w:rsidR="00EE6FC2" w:rsidRDefault="00EE6FC2" w:rsidP="006458C4">
      <w:pPr>
        <w:rPr>
          <w:rFonts w:asciiTheme="majorBidi" w:hAnsiTheme="majorBidi" w:cstheme="majorBidi"/>
          <w:b/>
          <w:bCs/>
          <w:sz w:val="24"/>
          <w:szCs w:val="24"/>
          <w:u w:val="single"/>
        </w:rPr>
      </w:pPr>
      <w:r w:rsidRPr="00623D55">
        <w:rPr>
          <w:rFonts w:asciiTheme="majorBidi" w:hAnsiTheme="majorBidi" w:cstheme="majorBidi"/>
          <w:b/>
          <w:bCs/>
          <w:sz w:val="24"/>
          <w:szCs w:val="24"/>
          <w:u w:val="single"/>
        </w:rPr>
        <w:t xml:space="preserve">Table </w:t>
      </w:r>
      <w:r w:rsidR="00623D55" w:rsidRPr="00623D55">
        <w:rPr>
          <w:rFonts w:asciiTheme="majorBidi" w:hAnsiTheme="majorBidi" w:cstheme="majorBidi"/>
          <w:b/>
          <w:bCs/>
          <w:sz w:val="24"/>
          <w:szCs w:val="24"/>
          <w:u w:val="single"/>
        </w:rPr>
        <w:t>2</w:t>
      </w:r>
      <w:r w:rsidRPr="00623D55">
        <w:rPr>
          <w:rFonts w:asciiTheme="majorBidi" w:hAnsiTheme="majorBidi" w:cstheme="majorBidi"/>
          <w:b/>
          <w:bCs/>
          <w:sz w:val="24"/>
          <w:szCs w:val="24"/>
          <w:u w:val="single"/>
        </w:rPr>
        <w:t xml:space="preserve"> – Changes in Data due to Imputation</w:t>
      </w:r>
    </w:p>
    <w:p w:rsidR="00623D55" w:rsidRPr="00623D55" w:rsidRDefault="00623D55" w:rsidP="006458C4">
      <w:pPr>
        <w:rPr>
          <w:rFonts w:asciiTheme="majorBidi" w:hAnsiTheme="majorBidi" w:cstheme="majorBidi"/>
          <w:b/>
          <w:bCs/>
          <w:sz w:val="24"/>
          <w:szCs w:val="24"/>
          <w:u w:val="single"/>
        </w:rPr>
      </w:pPr>
    </w:p>
    <w:p w:rsidR="00EE6FC2" w:rsidRPr="00EE6FC2" w:rsidRDefault="00EE6FC2" w:rsidP="006458C4">
      <w:pPr>
        <w:pStyle w:val="a4"/>
        <w:numPr>
          <w:ilvl w:val="0"/>
          <w:numId w:val="20"/>
        </w:numPr>
        <w:ind w:left="0" w:firstLine="720"/>
        <w:rPr>
          <w:rFonts w:asciiTheme="majorBidi" w:hAnsiTheme="majorBidi" w:cstheme="majorBidi"/>
          <w:sz w:val="24"/>
          <w:szCs w:val="24"/>
        </w:rPr>
      </w:pPr>
      <w:r w:rsidRPr="001378DF">
        <w:rPr>
          <w:rFonts w:asciiTheme="majorBidi" w:hAnsiTheme="majorBidi" w:cstheme="majorBidi"/>
          <w:b/>
          <w:bCs/>
          <w:sz w:val="24"/>
          <w:szCs w:val="24"/>
          <w:u w:val="single"/>
        </w:rPr>
        <w:t>Feature Reduction</w:t>
      </w:r>
      <w:r w:rsidRPr="00EE6FC2">
        <w:rPr>
          <w:rFonts w:asciiTheme="majorBidi" w:hAnsiTheme="majorBidi" w:cstheme="majorBidi"/>
          <w:sz w:val="24"/>
          <w:szCs w:val="24"/>
        </w:rPr>
        <w:t xml:space="preserve"> – because not all of the chosen ratios are informative and can provide high discrimination power feature reduction can be used to filter out redundant and/or irrelevant features resulting in more representative features for better prediction performance</w:t>
      </w:r>
      <w:r w:rsidRPr="00EE6FC2">
        <w:rPr>
          <w:rFonts w:asciiTheme="majorBidi" w:hAnsiTheme="majorBidi" w:cstheme="majorBidi" w:hint="cs"/>
          <w:sz w:val="24"/>
          <w:szCs w:val="24"/>
          <w:rtl/>
        </w:rPr>
        <w:t xml:space="preserve"> </w:t>
      </w:r>
      <w:r w:rsidRPr="00EE6FC2">
        <w:rPr>
          <w:rFonts w:asciiTheme="majorBidi" w:hAnsiTheme="majorBidi" w:cstheme="majorBidi"/>
          <w:sz w:val="24"/>
          <w:szCs w:val="24"/>
        </w:rPr>
        <w:t xml:space="preserve">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"10.1016/j.knosys.2008.08.002", "ISSN" : "09507051", "abstract" : "For many corporations, assessing the credit of investment targets and the possibility of bankruptcy is a vital issue before investment. Data mining and machine learning techniques have been applied to solve the bankruptcy prediction and credit scoring problems. As feature selection is an important step to select more representative data from a given dataset in data mining to improve the final prediction performance, it is unknown that which feature selection method is better. Therefore, this paper aims at comparing five well-known feature selection methods used in bankruptcy prediction, which are t-test, correlation matrix, stepwise regression, principle component analysis (PCA) and factor analysis (FA) to examine their prediction performance. Multi-layer perceptron (MLP) neural networks are used as the prediction model. Five related datasets are used in order to provide a reliable conclusion. Regarding the experimental results, the t-test feature selection method outperforms the other ones by the two performance measurements. \u00a9 2008 Elsevier B.V. All rights reserved.", "author" : [ { "dropping-particle" : "", "family" : "Tsai", "given" : "Chih Fong", "non-dropping-particle" : "", "parse-names" : false, "suffix" : "" } ], "container-title" : "Knowledge-Based Systems", "id" : "ITEM-1", "issue" : "2", "issued" : { "date-parts" : [ [ "2009" ] ] }, "page" : "120-127", "publisher" : "Elsevier B.V.", "title" : "Feature selection in bankruptcy prediction", "type" : "article-journal", "volume" : "22" }, "uris" : [ "http://www.mendeley.com/documents/?uuid=cc7f3c4f-5400-4775-b700-75c1d7e80bca" ] } ], "mendeley" : { "formattedCitation" : "(Tsai 2009)", "plainTextFormattedCitation" : "(Tsai 2009)", "previouslyFormattedCitation" : "(Tsai 2009)"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(Tsai 2009)</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Feature reduction</w:t>
      </w:r>
      <w:r w:rsidR="00B83C9C">
        <w:rPr>
          <w:rFonts w:asciiTheme="majorBidi" w:hAnsiTheme="majorBidi" w:cstheme="majorBidi"/>
          <w:sz w:val="24"/>
          <w:szCs w:val="24"/>
        </w:rPr>
        <w:t>,</w:t>
      </w:r>
      <w:r w:rsidRPr="00EE6FC2">
        <w:rPr>
          <w:rFonts w:asciiTheme="majorBidi" w:hAnsiTheme="majorBidi" w:cstheme="majorBidi"/>
          <w:sz w:val="24"/>
          <w:szCs w:val="24"/>
        </w:rPr>
        <w:t xml:space="preserve"> as the preprocessing step</w:t>
      </w:r>
      <w:r w:rsidR="00B83C9C">
        <w:rPr>
          <w:rFonts w:asciiTheme="majorBidi" w:hAnsiTheme="majorBidi" w:cstheme="majorBidi"/>
          <w:sz w:val="24"/>
          <w:szCs w:val="24"/>
        </w:rPr>
        <w:t>,</w:t>
      </w:r>
      <w:r w:rsidRPr="00EE6FC2">
        <w:rPr>
          <w:rFonts w:asciiTheme="majorBidi" w:hAnsiTheme="majorBidi" w:cstheme="majorBidi"/>
          <w:sz w:val="24"/>
          <w:szCs w:val="24"/>
        </w:rPr>
        <w:t xml:space="preserve"> is one of the most important steps in data mining process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"10.1016/j.dss.2010.08.028", "ISBN" : "0167-9236", "ISSN" : "01679236", "abstract" : "To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\u00a9 2010 Elsevier B.V. All rights reserved.", "author" : [ { "dropping-particle" : "", "family" : "Tsai", "given" : "Chih Fong", "non-dropping-particle" : "", "parse-names" : false, "suffix" : "" }, { "dropping-particle" : "", "family" : "Hsiao", "given" : "Yu Chieh", "non-dropping-particle" : "", "parse-names" : false, "suffix" : "" } ], "container-title" : "Decision Support Systems", "id" : "ITEM-1", "issue" : "1", "issued" : { "date-parts" : [ [ "2010" ] ] }, "page" : "258-269", "publisher" : "Elsevier B.V.", "title" : "Combining multiple feature selection methods for stock prediction: Union, intersection, and multi-intersection approaches", "type" : "article-journal", "volume" : "50" }, "uris" : [ "http://www.mendeley.com/documents/?uuid=56c203d5-0273-4931-a29c-f0100c30a207" ] } ], "mendeley" : { "formattedCitation" : "(Tsai and Hsiao 2010)", "plainTextFormattedCitation" : "(Tsai and Hsiao 2010)", "previouslyFormattedCitation" : "(Tsai and Hsiao 2010)"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(Tsai and Hsiao 2010)</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and is the first most important step in developing a</w:t>
      </w:r>
      <w:r w:rsidR="00B83C9C">
        <w:rPr>
          <w:rFonts w:asciiTheme="majorBidi" w:hAnsiTheme="majorBidi" w:cstheme="majorBidi"/>
          <w:sz w:val="24"/>
          <w:szCs w:val="24"/>
        </w:rPr>
        <w:t>n</w:t>
      </w:r>
      <w:r w:rsidRPr="00EE6FC2">
        <w:rPr>
          <w:rFonts w:asciiTheme="majorBidi" w:hAnsiTheme="majorBidi" w:cstheme="majorBidi"/>
          <w:sz w:val="24"/>
          <w:szCs w:val="24"/>
        </w:rPr>
        <w:t xml:space="preserve"> SVM forecaster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"Cao", "given" : "L J", "non-dropping-particle" : "", "parse-names" : false, "suffix" : "" }, { "dropping-particle" : "", "family" : "Jingqing", "given" : "Zhang", "non-dropping-particle" : "", "parse-names" : false, "suffix" : "" }, { "dropping-particle" : "", "family" : "Zongwu", "given" : "Cai", "non-dropping-particle" : "", "parse-names" : false, "suffix" : "" }, { "dropping-particle" : "", "family" : "Guan", "given" : "Lim Kian", "non-dropping-particle" : "", "parse-names" : false, "suffix" : "" } ], "container-title" : "Neural Network World", "id" : "ITEM-1", "issued" : { "date-parts" : [ [ "2006" ] ] }, "title" : "an Empirical Study of Dimensionality Reduction in Support Vector Machine \u2217", "type" : "article-journal" }, "uris" : [ "http://www.mendeley.com/documents/?uuid=916f0e16-6aa3-4ccc-91ae-4b6419de59ec" ] } ], "mendeley" : { "formattedCitation" : "(Cao et al. 2006)", "plainTextFormattedCitation" : "(Cao et al. 2006)", "previouslyFormattedCitation" : "(Cao et al. 2006)"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(Cao et al. 2006)</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In the model all available variables can be used as inputs of SVM, but irrelevant features or correlated features could deteriorate the generalization performance of SVM. There are many methods of feature reduction, among them: stepwise regression, factor analysis, genetic algorithms, decision trees and autoencoding. For the current study the feature reduction method of principal component analysis (PCA) was chosen. PCA </w:t>
      </w:r>
      <w:r w:rsidR="00BE5549">
        <w:rPr>
          <w:rFonts w:asciiTheme="majorBidi" w:hAnsiTheme="majorBidi" w:cstheme="majorBidi"/>
          <w:sz w:val="24"/>
          <w:szCs w:val="24"/>
        </w:rPr>
        <w:t>h</w:t>
      </w:r>
      <w:r w:rsidRPr="00EE6FC2">
        <w:rPr>
          <w:rFonts w:asciiTheme="majorBidi" w:hAnsiTheme="majorBidi" w:cstheme="majorBidi"/>
          <w:sz w:val="24"/>
          <w:szCs w:val="24"/>
        </w:rPr>
        <w:t xml:space="preserve">as demonstrated </w:t>
      </w:r>
      <w:r w:rsidR="00BE5549">
        <w:rPr>
          <w:rFonts w:asciiTheme="majorBidi" w:hAnsiTheme="majorBidi" w:cstheme="majorBidi"/>
          <w:sz w:val="24"/>
          <w:szCs w:val="24"/>
        </w:rPr>
        <w:t xml:space="preserve">the ability </w:t>
      </w:r>
      <w:r w:rsidRPr="00EE6FC2">
        <w:rPr>
          <w:rFonts w:asciiTheme="majorBidi" w:hAnsiTheme="majorBidi" w:cstheme="majorBidi"/>
          <w:sz w:val="24"/>
          <w:szCs w:val="24"/>
        </w:rPr>
        <w:t xml:space="preserve">to improve the generalization performance of SVM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"Cao", "given" : "L J", "non-dropping-particle" : "", "parse-names" : false, "suffix" : "" }, { "dropping-particle" : "", "family" : "Jingqing", "given" : "Zhang", "non-dropping-particle" : "", "parse-names" : false, "suffix" : "" }, { "dropping-particle" : "", "family" : "Zongwu", "given" : "Cai", "non-dropping-particle" : "", "parse-names" : false, "suffix" : "" }, { "dropping-particle" : "", "family" : "Guan", "given" : "Lim Kian", "non-dropping-particle" : "", "parse-names" : false, "suffix" : "" } ], "container-title" : "Neural Network World", "id" : "ITEM-1", "issued" : { "date-parts" : [ [ "2006" ] ] }, "title" : "an Empirical Study of Dimensionality Reduction in Support Vector Machine \u2217", "type" : "article-journal" }, "uris" : [ "http://www.mendeley.com/documents/?uuid=916f0e16-6aa3-4ccc-91ae-4b6419de59ec" ] } ], "mendeley" : { "formattedCitation" : "(Cao et al. 2006)", "plainTextFormattedCitation" : "(Cao et al. 2006)", "previouslyFormattedCitation" : "(Cao et al. 2006)"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(Cao et al. 2006)</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In models using financial information, for example bankruptcy predictions, applying PCA increased the performance of prediction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"10.1016/j.knosys.2008.08.002", "ISSN" : "09507051", "abstract" : "For many corporations, assessing the credit of investment targets and the possibility of bankruptcy is a vital issue before investment. Data mining and machine learning techniques have been applied to solve the bankruptcy prediction and credit scoring problems. As feature selection is an important step to select more representative data from a given dataset in data mining to improve the final prediction performance, it is unknown that which feature selection method is better. Therefore, this paper aims at comparing five well-known feature selection methods used in bankruptcy prediction, which are t-test, correlation matrix, stepwise regression, principle component analysis (PCA) and factor analysis (FA) to examine their prediction performance. Multi-layer perceptron (MLP) neural networks are used as the prediction model. Five related datasets are used in order to provide a reliable conclusion. Regarding the experimental results, the t-test feature selection method outperforms the other ones by the two performance measurements. \u00a9 2008 Elsevier B.V. All rights reserved.", "author" : [ { "dropping-particle" : "", "family" : "Tsai", "given" : "Chih Fong", "non-dropping-particle" : "", "parse-names" : false, "suffix" : "" } ], "container-title" : "Knowledge-Based Systems", "id" : "ITEM-1", "issue" : "2", "issued" : { "date-parts" : [ [ "2009" ] ] }, "page" : "120-127", "publisher" : "Elsevier B.V.", "title" : "Feature selection in bankruptcy prediction", "type" : "article-journal", "volume" : "22" }, "uris" : [ "http://www.mendeley.com/documents/?uuid=cc7f3c4f-5400-4775-b700-75c1d7e80bca" ] } ], "mendeley" : { "formattedCitation" : "(Tsai 2009)", "plainTextFormattedCitation" : "(Tsai 2009)", "previouslyFormattedCitation" : "(Tsai 2009)"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(Tsai 2009)</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w:t>
      </w:r>
    </w:p>
    <w:p w:rsidR="00EE6FC2" w:rsidRPr="00EE6FC2" w:rsidRDefault="00EE6FC2" w:rsidP="006458C4">
      <w:pPr>
        <w:autoSpaceDE w:val="0"/>
        <w:autoSpaceDN w:val="0"/>
        <w:adjustRightInd w:val="0"/>
        <w:rPr>
          <w:rFonts w:asciiTheme="majorBidi" w:hAnsiTheme="majorBidi" w:cstheme="majorBidi"/>
          <w:sz w:val="24"/>
          <w:szCs w:val="24"/>
        </w:rPr>
      </w:pPr>
      <w:r w:rsidRPr="00EE6FC2">
        <w:rPr>
          <w:rFonts w:asciiTheme="majorBidi" w:hAnsiTheme="majorBidi" w:cstheme="majorBidi"/>
          <w:sz w:val="24"/>
          <w:szCs w:val="24"/>
        </w:rPr>
        <w:t xml:space="preserve">PCA is a multivariate statistical technique. It aims at reducing the dimensionality of a database with a large number of interrelated variables. In particular, it extracts a small set of factors or components that are constituted of highly correlated elements, while retaining their original characters. After performing PCA, the uncorrelated variables which are called components, will replace the original variables. The total variability of a dataset produced by the complete set of m variables can often be accounted for primarily by a smaller set of k components of these variables (kbm). Therefore, the new dataset consists of n records on k components rather than n records on m variables as the original one. Specifically, eigenvalues and eigenvectors of the principal components are computed in order to find a linear </w:t>
      </w:r>
      <w:r w:rsidRPr="00EE6FC2">
        <w:rPr>
          <w:rFonts w:asciiTheme="majorBidi" w:hAnsiTheme="majorBidi" w:cstheme="majorBidi"/>
          <w:sz w:val="24"/>
          <w:szCs w:val="24"/>
        </w:rPr>
        <w:lastRenderedPageBreak/>
        <w:t xml:space="preserve">combination of the original variables that makes the greatest variance. The first principal component accounts for as much of the variability in the data, and the second principal component accounts for the remaining variability and so on. Particularly, the level of the variability for each feature lies in the range [0,1], in which the feature with 1 represents the highest variability. Therefore, if we need the components (i.e. features) which can explain 90% (i.e. 0.9) of the variability, features with 90% of the variability or higher can be selected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"author" : [ { "dropping-particle" : "", "family" : "Jolliffe", "given" : "I.T.", "non-dropping-particle" : "", "parse-names" : false, "suffix" : "" } ], "edition" : "2nd editio", "id" : "ITEM-1", "issued" : { "date-parts" : [ [ "2002" ] ] }, "publisher" : "Springer", "publisher-place" : "New York", "title" : "Principal Component Analysis", "type" : "book" }, "uris" : [ "http://www.mendeley.com/documents/?uuid=e00ca81e-db78-4979-8275-24177abc80f9" ] } ], "mendeley" : { "formattedCitation" : "(Jolliffe 2002)", "plainTextFormattedCitation" : "(Jolliffe 2002)", "previouslyFormattedCitation" : "(Jolliffe 2002)"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(Jolliffe 2002)</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w:t>
      </w:r>
    </w:p>
    <w:p w:rsidR="00EE6FC2" w:rsidRPr="00EE6FC2" w:rsidRDefault="00EE6FC2" w:rsidP="006458C4">
      <w:pPr>
        <w:autoSpaceDE w:val="0"/>
        <w:autoSpaceDN w:val="0"/>
        <w:adjustRightInd w:val="0"/>
        <w:rPr>
          <w:rFonts w:asciiTheme="majorBidi" w:hAnsiTheme="majorBidi" w:cstheme="majorBidi"/>
          <w:sz w:val="24"/>
          <w:szCs w:val="24"/>
        </w:rPr>
      </w:pPr>
      <w:r w:rsidRPr="00EE6FC2">
        <w:rPr>
          <w:rFonts w:asciiTheme="majorBidi" w:hAnsiTheme="majorBidi" w:cstheme="majorBidi"/>
          <w:sz w:val="24"/>
          <w:szCs w:val="24"/>
        </w:rPr>
        <w:t xml:space="preserve">In the current study the variables (vectors) are the 58 financial ratios of all the companies remaining in the database for all quarters. Each variable is examined based on its ability to provide information regarding the total variability of the dataset. The first variable (the first principal component) provides the most information, the next variable is analyzed </w:t>
      </w:r>
      <w:r w:rsidR="00B83C9C">
        <w:rPr>
          <w:rFonts w:asciiTheme="majorBidi" w:hAnsiTheme="majorBidi" w:cstheme="majorBidi"/>
          <w:sz w:val="24"/>
          <w:szCs w:val="24"/>
        </w:rPr>
        <w:t xml:space="preserve">using </w:t>
      </w:r>
      <w:r w:rsidRPr="00EE6FC2">
        <w:rPr>
          <w:rFonts w:asciiTheme="majorBidi" w:hAnsiTheme="majorBidi" w:cstheme="majorBidi"/>
          <w:sz w:val="24"/>
          <w:szCs w:val="24"/>
        </w:rPr>
        <w:t xml:space="preserve">the remaining variables and provides a lower level of variability, the remaining variables provide decreasing information levels. The eigenvalues represent a measure of the variance explained by the principal component. It is common practice to use the Kaiser criterion, discard all variables with an eigenvalue smaller than 1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"10.1.1.110.9154", "ISBN" : "1531-7714", "ISSN" : "0916-0582", "PMID" : "12345678", "abstract" : "Exploratory factor analysis (EFA) is a complex, multi-step process. The goal of this paper is to collect, in one article, information that will allow researchers and practitioners to understand the various choices available through popular software packages, and to make decisions about best practices in exploratory factor analysis. In particular, this paper provides practical information on making decisions regarding (a) extraction, (b) rotation, (c) the number of factors to interpret, and (d) sample size.", "author" : [ { "dropping-particle" : "", "family" : "Costello", "given" : "Anna B", "non-dropping-particle" : "", "parse-names" : false, "suffix" : "" }, { "dropping-particle" : "", "family" : "Osborne", "given" : "Jason W", "non-dropping-particle" : "", "parse-names" : false, "suffix" : "" } ], "container-title" : "Practical Assessment, Research &amp; Education", "id" : "ITEM-1", "issued" : { "date-parts" : [ [ "2005" ] ] }, "page" : "1-9", "title" : "Best Practices in Exploratory Factor Analysis : Four Recommendations for Getting the Most From Your Analysis", "type" : "article-journal", "volume" : "10" }, "uris" : [ "http://www.mendeley.com/documents/?uuid=1d28e7be-40ca-44c5-81cb-2bb9c73e40ba" ] } ], "mendeley" : { "formattedCitation" : "(Costello and Osborne 2005)", "plainTextFormattedCitation" : "(Costello and Osborne 2005)", "previouslyFormattedCitation" : "(Costello and Osborne 2005)"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(Costello and Osborne 2005)</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w:t>
      </w:r>
    </w:p>
    <w:p w:rsidR="00EE6FC2" w:rsidRPr="00EE6FC2" w:rsidRDefault="00EE6FC2" w:rsidP="006458C4">
      <w:pPr>
        <w:autoSpaceDE w:val="0"/>
        <w:autoSpaceDN w:val="0"/>
        <w:adjustRightInd w:val="0"/>
        <w:rPr>
          <w:rFonts w:asciiTheme="majorBidi" w:hAnsiTheme="majorBidi" w:cstheme="majorBidi"/>
          <w:sz w:val="24"/>
          <w:szCs w:val="24"/>
        </w:rPr>
      </w:pPr>
      <w:r w:rsidRPr="00EE6FC2">
        <w:rPr>
          <w:rFonts w:asciiTheme="majorBidi" w:hAnsiTheme="majorBidi" w:cstheme="majorBidi"/>
          <w:sz w:val="24"/>
          <w:szCs w:val="24"/>
        </w:rPr>
        <w:t>Each principal component is a linear combination of the complete dataset, however each variable in the original set has a different coefficient which rates its weight in calculating the principal component, variables with a coefficient lower than 0.3 were discarded. These discarded variables are used in the</w:t>
      </w:r>
      <w:r w:rsidR="00181917">
        <w:rPr>
          <w:rFonts w:asciiTheme="majorBidi" w:hAnsiTheme="majorBidi" w:cstheme="majorBidi"/>
          <w:sz w:val="24"/>
          <w:szCs w:val="24"/>
        </w:rPr>
        <w:t xml:space="preserve"> computerized</w:t>
      </w:r>
      <w:r w:rsidRPr="00EE6FC2">
        <w:rPr>
          <w:rFonts w:asciiTheme="majorBidi" w:hAnsiTheme="majorBidi" w:cstheme="majorBidi"/>
          <w:sz w:val="24"/>
          <w:szCs w:val="24"/>
        </w:rPr>
        <w:t xml:space="preserve"> analysis, however they are eliminated in examination of the principal components. </w:t>
      </w:r>
    </w:p>
    <w:p w:rsidR="00EE6FC2" w:rsidRDefault="00EE6FC2" w:rsidP="006458C4">
      <w:pPr>
        <w:autoSpaceDE w:val="0"/>
        <w:autoSpaceDN w:val="0"/>
        <w:adjustRightInd w:val="0"/>
        <w:rPr>
          <w:rFonts w:asciiTheme="majorBidi" w:hAnsiTheme="majorBidi" w:cstheme="majorBidi"/>
          <w:sz w:val="24"/>
          <w:szCs w:val="24"/>
        </w:rPr>
      </w:pPr>
      <w:r w:rsidRPr="00EE6FC2">
        <w:rPr>
          <w:rFonts w:asciiTheme="majorBidi" w:hAnsiTheme="majorBidi" w:cstheme="majorBidi"/>
          <w:sz w:val="24"/>
          <w:szCs w:val="24"/>
        </w:rPr>
        <w:t xml:space="preserve">The remaining principal components are the explanatory variables. Table </w:t>
      </w:r>
      <w:r w:rsidR="00181917">
        <w:rPr>
          <w:rFonts w:asciiTheme="majorBidi" w:hAnsiTheme="majorBidi" w:cstheme="majorBidi"/>
          <w:sz w:val="24"/>
          <w:szCs w:val="24"/>
        </w:rPr>
        <w:t>3</w:t>
      </w:r>
      <w:r w:rsidRPr="00EE6FC2">
        <w:rPr>
          <w:rFonts w:asciiTheme="majorBidi" w:hAnsiTheme="majorBidi" w:cstheme="majorBidi"/>
          <w:sz w:val="24"/>
          <w:szCs w:val="24"/>
        </w:rPr>
        <w:t xml:space="preserve"> presents  those principal components that were common for all of the five datasets (provided in the imputation stage), for each industry.</w:t>
      </w:r>
    </w:p>
    <w:p w:rsidR="00181917" w:rsidRPr="00181917" w:rsidRDefault="00181917" w:rsidP="006458C4">
      <w:pPr>
        <w:autoSpaceDE w:val="0"/>
        <w:autoSpaceDN w:val="0"/>
        <w:adjustRightInd w:val="0"/>
        <w:rPr>
          <w:rFonts w:asciiTheme="majorBidi" w:hAnsiTheme="majorBidi" w:cstheme="majorBidi"/>
          <w:b/>
          <w:bCs/>
          <w:sz w:val="24"/>
          <w:szCs w:val="24"/>
          <w:u w:val="single"/>
        </w:rPr>
      </w:pPr>
      <w:r w:rsidRPr="00181917">
        <w:rPr>
          <w:rFonts w:asciiTheme="majorBidi" w:hAnsiTheme="majorBidi" w:cstheme="majorBidi"/>
          <w:b/>
          <w:bCs/>
          <w:sz w:val="24"/>
          <w:szCs w:val="24"/>
          <w:u w:val="single"/>
        </w:rPr>
        <w:t>Table 3 – Principal Components</w:t>
      </w:r>
    </w:p>
    <w:p w:rsidR="00181917" w:rsidRDefault="00181917" w:rsidP="006458C4">
      <w:pPr>
        <w:autoSpaceDE w:val="0"/>
        <w:autoSpaceDN w:val="0"/>
        <w:adjustRightInd w:val="0"/>
        <w:rPr>
          <w:rFonts w:asciiTheme="majorBidi" w:hAnsiTheme="majorBidi" w:cstheme="majorBidi"/>
          <w:sz w:val="24"/>
          <w:szCs w:val="24"/>
        </w:rPr>
      </w:pPr>
    </w:p>
    <w:p w:rsidR="00C825DC" w:rsidRDefault="008201DC" w:rsidP="006458C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As can be seen from table 3</w:t>
      </w:r>
      <w:r w:rsidR="00BE5794">
        <w:rPr>
          <w:rFonts w:asciiTheme="majorBidi" w:hAnsiTheme="majorBidi" w:cstheme="majorBidi"/>
          <w:sz w:val="24"/>
          <w:szCs w:val="24"/>
        </w:rPr>
        <w:t>,</w:t>
      </w:r>
      <w:r>
        <w:rPr>
          <w:rFonts w:asciiTheme="majorBidi" w:hAnsiTheme="majorBidi" w:cstheme="majorBidi"/>
          <w:sz w:val="24"/>
          <w:szCs w:val="24"/>
        </w:rPr>
        <w:t xml:space="preserve"> </w:t>
      </w:r>
      <w:r w:rsidR="00CA427B">
        <w:rPr>
          <w:rFonts w:asciiTheme="majorBidi" w:hAnsiTheme="majorBidi" w:cstheme="majorBidi"/>
          <w:sz w:val="24"/>
          <w:szCs w:val="24"/>
        </w:rPr>
        <w:t xml:space="preserve">the variables with the most </w:t>
      </w:r>
      <w:r>
        <w:rPr>
          <w:rFonts w:asciiTheme="majorBidi" w:hAnsiTheme="majorBidi" w:cstheme="majorBidi"/>
          <w:sz w:val="24"/>
          <w:szCs w:val="24"/>
        </w:rPr>
        <w:t xml:space="preserve">explanatory </w:t>
      </w:r>
      <w:r w:rsidR="00CA427B">
        <w:rPr>
          <w:rFonts w:asciiTheme="majorBidi" w:hAnsiTheme="majorBidi" w:cstheme="majorBidi"/>
          <w:sz w:val="24"/>
          <w:szCs w:val="24"/>
        </w:rPr>
        <w:t xml:space="preserve">value for </w:t>
      </w:r>
      <w:r w:rsidR="00BE5794">
        <w:rPr>
          <w:rFonts w:asciiTheme="majorBidi" w:hAnsiTheme="majorBidi" w:cstheme="majorBidi"/>
          <w:sz w:val="24"/>
          <w:szCs w:val="24"/>
        </w:rPr>
        <w:t>most of the industries (7 out of 8), Change in Total Assets, Change in Total Revenue, and Long</w:t>
      </w:r>
      <w:r w:rsidR="00C47D45">
        <w:rPr>
          <w:rFonts w:asciiTheme="majorBidi" w:hAnsiTheme="majorBidi" w:cstheme="majorBidi"/>
          <w:sz w:val="24"/>
          <w:szCs w:val="24"/>
        </w:rPr>
        <w:t>-</w:t>
      </w:r>
      <w:r w:rsidR="00BE5794">
        <w:rPr>
          <w:rFonts w:asciiTheme="majorBidi" w:hAnsiTheme="majorBidi" w:cstheme="majorBidi"/>
          <w:sz w:val="24"/>
          <w:szCs w:val="24"/>
        </w:rPr>
        <w:t>Term Debt to Equity, represent the change in the company's ability to create revenues, change in the company's ability to create profits and change in the company's risk level</w:t>
      </w:r>
      <w:r w:rsidR="00CA427B">
        <w:rPr>
          <w:rFonts w:asciiTheme="majorBidi" w:hAnsiTheme="majorBidi" w:cstheme="majorBidi"/>
          <w:sz w:val="24"/>
          <w:szCs w:val="24"/>
        </w:rPr>
        <w:t xml:space="preserve"> (solvency), respectively. Of the next explanatory value (6 out of 8 industries), all the variables represent profitability except for one (current ratio which represents liquidity).</w:t>
      </w:r>
    </w:p>
    <w:p w:rsidR="00CA427B" w:rsidRPr="00EE6FC2" w:rsidRDefault="00CA427B" w:rsidP="006458C4">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In total 49 variables were found to be explanatory variables for all the industries</w:t>
      </w:r>
      <w:r w:rsidR="001275D4">
        <w:rPr>
          <w:rFonts w:asciiTheme="majorBidi" w:hAnsiTheme="majorBidi" w:cstheme="majorBidi"/>
          <w:sz w:val="24"/>
          <w:szCs w:val="24"/>
        </w:rPr>
        <w:t>, for each industry between 15 and 27 variables were used to created the model, on average 21.5 explanatory variables for each industry.</w:t>
      </w:r>
      <w:r w:rsidR="00C47D45">
        <w:rPr>
          <w:rFonts w:asciiTheme="majorBidi" w:hAnsiTheme="majorBidi" w:cstheme="majorBidi"/>
          <w:sz w:val="24"/>
          <w:szCs w:val="24"/>
        </w:rPr>
        <w:t xml:space="preserve"> </w:t>
      </w:r>
      <w:r w:rsidR="00F1183F">
        <w:rPr>
          <w:rFonts w:asciiTheme="majorBidi" w:hAnsiTheme="majorBidi" w:cstheme="majorBidi"/>
          <w:sz w:val="24"/>
          <w:szCs w:val="24"/>
        </w:rPr>
        <w:t xml:space="preserve">  </w:t>
      </w:r>
    </w:p>
    <w:p w:rsidR="00EE6FC2" w:rsidRPr="00EE6FC2" w:rsidRDefault="00EE6FC2" w:rsidP="006458C4">
      <w:pPr>
        <w:pStyle w:val="a4"/>
        <w:numPr>
          <w:ilvl w:val="0"/>
          <w:numId w:val="20"/>
        </w:numPr>
        <w:ind w:left="0" w:firstLine="720"/>
        <w:jc w:val="both"/>
        <w:rPr>
          <w:rFonts w:asciiTheme="majorBidi" w:hAnsiTheme="majorBidi" w:cstheme="majorBidi"/>
          <w:sz w:val="24"/>
          <w:szCs w:val="24"/>
        </w:rPr>
      </w:pPr>
      <w:r w:rsidRPr="00E27536">
        <w:rPr>
          <w:rFonts w:asciiTheme="majorBidi" w:hAnsiTheme="majorBidi" w:cstheme="majorBidi"/>
          <w:b/>
          <w:bCs/>
          <w:sz w:val="24"/>
          <w:szCs w:val="24"/>
          <w:u w:val="single"/>
        </w:rPr>
        <w:t>Data training</w:t>
      </w:r>
      <w:r w:rsidRPr="00EE6FC2">
        <w:rPr>
          <w:rFonts w:asciiTheme="majorBidi" w:hAnsiTheme="majorBidi" w:cstheme="majorBidi"/>
          <w:sz w:val="24"/>
          <w:szCs w:val="24"/>
        </w:rPr>
        <w:t xml:space="preserve"> – the purpose of data training is to label the variables to </w:t>
      </w:r>
      <w:r w:rsidR="00F1183F">
        <w:rPr>
          <w:rFonts w:asciiTheme="majorBidi" w:hAnsiTheme="majorBidi" w:cstheme="majorBidi"/>
          <w:sz w:val="24"/>
          <w:szCs w:val="24"/>
        </w:rPr>
        <w:t>be implemented in</w:t>
      </w:r>
      <w:r w:rsidRPr="00EE6FC2">
        <w:rPr>
          <w:rFonts w:asciiTheme="majorBidi" w:hAnsiTheme="majorBidi" w:cstheme="majorBidi"/>
          <w:sz w:val="24"/>
          <w:szCs w:val="24"/>
        </w:rPr>
        <w:t xml:space="preserve"> the model, in this case to label the dependent and independent variables. The independent variables are the financial ratios for year Xi the dependent variable is the change</w:t>
      </w:r>
      <w:r w:rsidR="00F1183F">
        <w:rPr>
          <w:rFonts w:asciiTheme="majorBidi" w:hAnsiTheme="majorBidi" w:cstheme="majorBidi"/>
          <w:sz w:val="24"/>
          <w:szCs w:val="24"/>
        </w:rPr>
        <w:t xml:space="preserve"> (+/-)</w:t>
      </w:r>
      <w:r w:rsidRPr="00EE6FC2">
        <w:rPr>
          <w:rFonts w:asciiTheme="majorBidi" w:hAnsiTheme="majorBidi" w:cstheme="majorBidi"/>
          <w:sz w:val="24"/>
          <w:szCs w:val="24"/>
        </w:rPr>
        <w:t xml:space="preserve"> in earnings for the year Xi+1, above the drift. The drift term was estimated as the mean earnings per share change over the four prior quarters to the estimated quarter </w:t>
      </w:r>
      <w:r w:rsidRPr="00EE6FC2">
        <w:rPr>
          <w:rFonts w:asciiTheme="majorBidi" w:hAnsiTheme="majorBidi" w:cstheme="majorBidi"/>
          <w:sz w:val="24"/>
          <w:szCs w:val="24"/>
        </w:rPr>
        <w:fldChar w:fldCharType="begin" w:fldLock="1"/>
      </w:r>
      <w:r w:rsidR="00F1183F">
        <w:rPr>
          <w:rFonts w:asciiTheme="majorBidi" w:hAnsiTheme="majorBidi" w:cstheme="majorBidi"/>
          <w:sz w:val="24"/>
          <w:szCs w:val="24"/>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and Penman 1989)", "manualFormatting" : "(Ou and Penman 1989)", "plainTextFormattedCitation" : "(Ou and Penman 1989)", "previouslyFormattedCitation" : "(Jane A. Ou and Penman 1989)" }, "properties" : {  }, "schema" : "https://github.com/citation-style-language/schema/raw/master/csl-citation.json" }</w:instrText>
      </w:r>
      <w:r w:rsidRPr="00EE6FC2">
        <w:rPr>
          <w:rFonts w:asciiTheme="majorBidi" w:hAnsiTheme="majorBidi" w:cstheme="majorBidi"/>
          <w:sz w:val="24"/>
          <w:szCs w:val="24"/>
        </w:rPr>
        <w:fldChar w:fldCharType="separate"/>
      </w:r>
      <w:r w:rsidR="00C47D45" w:rsidRPr="00C47D45">
        <w:rPr>
          <w:rFonts w:asciiTheme="majorBidi" w:hAnsiTheme="majorBidi" w:cstheme="majorBidi"/>
          <w:noProof/>
          <w:sz w:val="24"/>
          <w:szCs w:val="24"/>
        </w:rPr>
        <w:t>(Ou and Penman 1989)</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w:t>
      </w:r>
    </w:p>
    <w:p w:rsidR="00EE6FC2" w:rsidRPr="00EE6FC2" w:rsidRDefault="00EE6FC2" w:rsidP="006458C4">
      <w:pPr>
        <w:pStyle w:val="a4"/>
        <w:numPr>
          <w:ilvl w:val="0"/>
          <w:numId w:val="20"/>
        </w:numPr>
        <w:ind w:left="0" w:firstLine="720"/>
        <w:jc w:val="both"/>
        <w:rPr>
          <w:rFonts w:asciiTheme="majorBidi" w:hAnsiTheme="majorBidi" w:cstheme="majorBidi"/>
          <w:sz w:val="24"/>
          <w:szCs w:val="24"/>
        </w:rPr>
      </w:pPr>
      <w:r w:rsidRPr="00E27536">
        <w:rPr>
          <w:rFonts w:asciiTheme="majorBidi" w:hAnsiTheme="majorBidi" w:cstheme="majorBidi"/>
          <w:b/>
          <w:bCs/>
          <w:sz w:val="24"/>
          <w:szCs w:val="24"/>
          <w:u w:val="single"/>
        </w:rPr>
        <w:t>Testing data</w:t>
      </w:r>
      <w:r w:rsidRPr="00EE6FC2">
        <w:rPr>
          <w:rFonts w:asciiTheme="majorBidi" w:hAnsiTheme="majorBidi" w:cstheme="majorBidi"/>
          <w:sz w:val="24"/>
          <w:szCs w:val="24"/>
        </w:rPr>
        <w:t xml:space="preserve"> – once the model is created, using the data training set, it </w:t>
      </w:r>
      <w:r w:rsidR="00F1183F">
        <w:rPr>
          <w:rFonts w:asciiTheme="majorBidi" w:hAnsiTheme="majorBidi" w:cstheme="majorBidi"/>
          <w:sz w:val="24"/>
          <w:szCs w:val="24"/>
        </w:rPr>
        <w:t>is</w:t>
      </w:r>
      <w:r w:rsidRPr="00EE6FC2">
        <w:rPr>
          <w:rFonts w:asciiTheme="majorBidi" w:hAnsiTheme="majorBidi" w:cstheme="majorBidi"/>
          <w:sz w:val="24"/>
          <w:szCs w:val="24"/>
        </w:rPr>
        <w:t xml:space="preserve"> used to examine its accuracy on the testing data set. The independent variable of the testing data is Q3/2017.</w:t>
      </w:r>
    </w:p>
    <w:p w:rsidR="00EE6FC2" w:rsidRPr="00EE6FC2" w:rsidRDefault="00EE6FC2" w:rsidP="006458C4">
      <w:pPr>
        <w:pStyle w:val="a4"/>
        <w:numPr>
          <w:ilvl w:val="0"/>
          <w:numId w:val="20"/>
        </w:numPr>
        <w:ind w:left="0" w:firstLine="720"/>
        <w:jc w:val="both"/>
        <w:rPr>
          <w:rFonts w:asciiTheme="majorBidi" w:hAnsiTheme="majorBidi" w:cstheme="majorBidi"/>
          <w:sz w:val="24"/>
          <w:szCs w:val="24"/>
        </w:rPr>
      </w:pPr>
      <w:r w:rsidRPr="002D5F94">
        <w:rPr>
          <w:rFonts w:asciiTheme="majorBidi" w:hAnsiTheme="majorBidi" w:cstheme="majorBidi"/>
          <w:b/>
          <w:bCs/>
          <w:sz w:val="24"/>
          <w:szCs w:val="24"/>
          <w:u w:val="single"/>
        </w:rPr>
        <w:t>Model construction</w:t>
      </w:r>
      <w:r w:rsidRPr="00EE6FC2">
        <w:rPr>
          <w:rFonts w:asciiTheme="majorBidi" w:hAnsiTheme="majorBidi" w:cstheme="majorBidi"/>
          <w:sz w:val="24"/>
          <w:szCs w:val="24"/>
        </w:rPr>
        <w:t xml:space="preserve"> – the purpose of the research is to construct a model which will predict the change in earnings one period ahead, after removal of the earnings drift. The model will present the change in earnings in the form increase (+) or decrease (-).</w:t>
      </w:r>
    </w:p>
    <w:p w:rsidR="00EE6FC2" w:rsidRPr="00EE6FC2" w:rsidRDefault="00EE6FC2" w:rsidP="006458C4">
      <w:pPr>
        <w:pStyle w:val="NormalWeb"/>
        <w:shd w:val="clear" w:color="auto" w:fill="FFFFFF"/>
        <w:spacing w:before="0" w:beforeAutospacing="0" w:after="0" w:afterAutospacing="0"/>
        <w:jc w:val="both"/>
        <w:rPr>
          <w:rFonts w:asciiTheme="majorBidi" w:eastAsiaTheme="minorEastAsia" w:hAnsiTheme="majorBidi" w:cstheme="majorBidi"/>
        </w:rPr>
      </w:pPr>
      <w:r w:rsidRPr="00EE6FC2">
        <w:rPr>
          <w:rFonts w:asciiTheme="majorBidi" w:eastAsiaTheme="minorEastAsia" w:hAnsiTheme="majorBidi" w:cstheme="majorBidi"/>
        </w:rPr>
        <w:t xml:space="preserve">There are many statistical techniques that may be used to create the model. SVM is a popular tool in time series forecasting, due to its generalization performance ability, the absence of local minima and the sparse representation of solution </w:t>
      </w:r>
      <w:r w:rsidRPr="00EE6FC2">
        <w:rPr>
          <w:rFonts w:asciiTheme="majorBidi" w:eastAsiaTheme="minorEastAsia" w:hAnsiTheme="majorBidi" w:cstheme="majorBidi"/>
        </w:rPr>
        <w:fldChar w:fldCharType="begin" w:fldLock="1"/>
      </w:r>
      <w:r w:rsidR="00C47D45">
        <w:rPr>
          <w:rFonts w:asciiTheme="majorBidi" w:eastAsiaTheme="minorEastAsia" w:hAnsiTheme="majorBidi" w:cstheme="majorBidi"/>
        </w:rPr>
        <w:instrText>ADDIN CSL_CITATION { "citationItems" : [ { "id" : "ITEM-1", "itemData" : { "author" : [ { "dropping-particle" : "", "family" : "Cao", "given" : "L J", "non-dropping-particle" : "", "parse-names" : false, "suffix" : "" }, { "dropping-particle" : "", "family" : "Jingqing", "given" : "Zhang", "non-dropping-particle" : "", "parse-names" : false, "suffix" : "" }, { "dropping-particle" : "", "family" : "Zongwu", "given" : "Cai", "non-dropping-particle" : "", "parse-names" : false, "suffix" : "" }, { "dropping-particle" : "", "family" : "Guan", "given" : "Lim Kian", "non-dropping-particle" : "", "parse-names" : false, "suffix" : "" } ], "container-title" : "Neural Network World", "id" : "ITEM-1", "issued" : { "date-parts" : [ [ "2006" ] ] }, "title" : "an Empirical Study of Dimensionality Reduction in Support Vector Machine \u2217", "type" : "article-journal" }, "uris" : [ "http://www.mendeley.com/documents/?uuid=916f0e16-6aa3-4ccc-91ae-4b6419de59ec" ] } ], "mendeley" : { "formattedCitation" : "(Cao et al. 2006)", "plainTextFormattedCitation" : "(Cao et al. 2006)", "previouslyFormattedCitation" : "(Cao et al. 2006)" }, "properties" : {  }, "schema" : "https://github.com/citation-style-language/schema/raw/master/csl-citation.json" }</w:instrText>
      </w:r>
      <w:r w:rsidRPr="00EE6FC2">
        <w:rPr>
          <w:rFonts w:asciiTheme="majorBidi" w:eastAsiaTheme="minorEastAsia" w:hAnsiTheme="majorBidi" w:cstheme="majorBidi"/>
        </w:rPr>
        <w:fldChar w:fldCharType="separate"/>
      </w:r>
      <w:r w:rsidR="00946D5B" w:rsidRPr="00946D5B">
        <w:rPr>
          <w:rFonts w:asciiTheme="majorBidi" w:eastAsiaTheme="minorEastAsia" w:hAnsiTheme="majorBidi" w:cstheme="majorBidi"/>
          <w:noProof/>
        </w:rPr>
        <w:t>(Cao et al. 2006)</w:t>
      </w:r>
      <w:r w:rsidRPr="00EE6FC2">
        <w:rPr>
          <w:rFonts w:asciiTheme="majorBidi" w:eastAsiaTheme="minorEastAsia" w:hAnsiTheme="majorBidi" w:cstheme="majorBidi"/>
        </w:rPr>
        <w:fldChar w:fldCharType="end"/>
      </w:r>
      <w:r w:rsidRPr="00EE6FC2">
        <w:rPr>
          <w:rFonts w:asciiTheme="majorBidi" w:eastAsiaTheme="minorEastAsia" w:hAnsiTheme="majorBidi" w:cstheme="majorBidi"/>
        </w:rPr>
        <w:t xml:space="preserve">. Unlike </w:t>
      </w:r>
      <w:r w:rsidRPr="00EE6FC2">
        <w:rPr>
          <w:rFonts w:asciiTheme="majorBidi" w:eastAsiaTheme="minorEastAsia" w:hAnsiTheme="majorBidi" w:cstheme="majorBidi"/>
        </w:rPr>
        <w:lastRenderedPageBreak/>
        <w:t xml:space="preserve">most of the traditional methods which implement the Empirical Risk Minimization Principal, SVM seeks to minimize an upper bound of the generalization error rather than minimize the training error </w:t>
      </w:r>
      <w:r w:rsidRPr="00EE6FC2">
        <w:rPr>
          <w:rFonts w:asciiTheme="majorBidi" w:eastAsiaTheme="minorEastAsia" w:hAnsiTheme="majorBidi" w:cstheme="majorBidi"/>
        </w:rPr>
        <w:fldChar w:fldCharType="begin" w:fldLock="1"/>
      </w:r>
      <w:r w:rsidR="00C47D45">
        <w:rPr>
          <w:rFonts w:asciiTheme="majorBidi" w:eastAsiaTheme="minorEastAsia" w:hAnsiTheme="majorBidi" w:cstheme="majorBidi"/>
        </w:rPr>
        <w:instrText>ADDIN CSL_CITATION { "citationItems" : [ { "id" : "ITEM-1", "itemData" : { "author" : [ { "dropping-particle" : "", "family" : "Vapnik", "given" : "Vladimir", "non-dropping-particle" : "", "parse-names" : false, "suffix" : "" } ], "id" : "ITEM-1", "issued" : { "date-parts" : [ [ "2013" ] ] }, "publisher" : "Springer science &amp; business media", "title" : "The nature of statistical learning theory", "type" : "book" }, "uris" : [ "http://www.mendeley.com/documents/?uuid=ba71c2be-b2ed-483b-8b47-12a646ed5549" ] } ], "mendeley" : { "formattedCitation" : "(Vapnik 2013)", "plainTextFormattedCitation" : "(Vapnik 2013)", "previouslyFormattedCitation" : "(Vapnik 2013)" }, "properties" : {  }, "schema" : "https://github.com/citation-style-language/schema/raw/master/csl-citation.json" }</w:instrText>
      </w:r>
      <w:r w:rsidRPr="00EE6FC2">
        <w:rPr>
          <w:rFonts w:asciiTheme="majorBidi" w:eastAsiaTheme="minorEastAsia" w:hAnsiTheme="majorBidi" w:cstheme="majorBidi"/>
        </w:rPr>
        <w:fldChar w:fldCharType="separate"/>
      </w:r>
      <w:r w:rsidR="00946D5B" w:rsidRPr="00946D5B">
        <w:rPr>
          <w:rFonts w:asciiTheme="majorBidi" w:eastAsiaTheme="minorEastAsia" w:hAnsiTheme="majorBidi" w:cstheme="majorBidi"/>
          <w:noProof/>
        </w:rPr>
        <w:t>(Vapnik 2013)</w:t>
      </w:r>
      <w:r w:rsidRPr="00EE6FC2">
        <w:rPr>
          <w:rFonts w:asciiTheme="majorBidi" w:eastAsiaTheme="minorEastAsia" w:hAnsiTheme="majorBidi" w:cstheme="majorBidi"/>
        </w:rPr>
        <w:fldChar w:fldCharType="end"/>
      </w:r>
      <w:r w:rsidRPr="00EE6FC2">
        <w:rPr>
          <w:rFonts w:asciiTheme="majorBidi" w:eastAsiaTheme="minorEastAsia" w:hAnsiTheme="majorBidi" w:cstheme="majorBidi"/>
        </w:rPr>
        <w:t xml:space="preserve">. It is a supervised </w:t>
      </w:r>
      <w:r w:rsidR="00F1183F">
        <w:rPr>
          <w:rFonts w:asciiTheme="majorBidi" w:eastAsiaTheme="minorEastAsia" w:hAnsiTheme="majorBidi" w:cstheme="majorBidi"/>
        </w:rPr>
        <w:t>artificial intelligence</w:t>
      </w:r>
      <w:r w:rsidRPr="00EE6FC2">
        <w:rPr>
          <w:rFonts w:asciiTheme="majorBidi" w:eastAsiaTheme="minorEastAsia" w:hAnsiTheme="majorBidi" w:cstheme="majorBidi"/>
        </w:rPr>
        <w:t xml:space="preserve"> algorithm which is mostly used in classification problems. In this algorithm, each data item is plotted as a point in n-dimensional space (where n is number of features) with the value of each feature being the value of a particular coordinate. Then, a classification is performed by finding the hyper-plane that differentiate the two classes very well. Support Vectors are simply the co-ordinates of individual observation. </w:t>
      </w:r>
    </w:p>
    <w:p w:rsidR="00EE6FC2" w:rsidRPr="00EE6FC2" w:rsidRDefault="00EE6FC2" w:rsidP="006458C4">
      <w:pPr>
        <w:rPr>
          <w:rFonts w:asciiTheme="majorBidi" w:hAnsiTheme="majorBidi" w:cstheme="majorBidi"/>
          <w:sz w:val="24"/>
          <w:szCs w:val="24"/>
        </w:rPr>
      </w:pPr>
      <w:r w:rsidRPr="00EE6FC2">
        <w:rPr>
          <w:rFonts w:asciiTheme="majorBidi" w:hAnsiTheme="majorBidi" w:cstheme="majorBidi"/>
          <w:sz w:val="24"/>
          <w:szCs w:val="24"/>
        </w:rPr>
        <w:t>Kernel methods are a class of algorithms for </w:t>
      </w:r>
      <w:hyperlink r:id="rId12" w:tooltip="Pattern analysis" w:history="1">
        <w:r w:rsidRPr="00EE6FC2">
          <w:rPr>
            <w:rFonts w:asciiTheme="majorBidi" w:hAnsiTheme="majorBidi" w:cstheme="majorBidi"/>
            <w:sz w:val="24"/>
            <w:szCs w:val="24"/>
          </w:rPr>
          <w:t>pattern analysis</w:t>
        </w:r>
      </w:hyperlink>
      <w:r w:rsidRPr="00EE6FC2">
        <w:rPr>
          <w:rFonts w:asciiTheme="majorBidi" w:hAnsiTheme="majorBidi" w:cstheme="majorBidi"/>
          <w:sz w:val="24"/>
          <w:szCs w:val="24"/>
        </w:rPr>
        <w:t xml:space="preserve">. The linear function and the radial basis function (RBF) are the two popular kernel functions suggested for SVM classifiers. As opposed to the linear kernel, the RBF kernel nonlinearly maps the samples into the high-dimensional space, which makes it feasible for nonlinear problems. One of the challenging problems using RBF kernel to build SVM model is the selection of parameter values for (C, σ) in order to ensure satisfactory prediction performance. The RBF model may yield poor performance if these parameters are not carefully chosen </w:t>
      </w:r>
      <w:r w:rsidRPr="00EE6FC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"10.1080/1540496X.2014.998888", "ISSN" : "15580938", "abstract" : "The widespread adoption of eXtensible Business Reporting Language (XBRL) suggests that intelligent software agents can now use financial information disseminated on the Web with high accuracy. Financial data have been widely used by researchers to predict financial crises; however, few studies have considered corporate governance indicators in building prediction models. This article presents a financial crisis prediction model that involves using a genetic algorithm for determining the optimal feature set and support vector machines (SVMs) to be used with XBRL. The experimental results show that the proposed model outperforms models based on only one type of information, either financial or corporate governance. Compared with conventional statistical methods, the proposed SVM model forecasts financial crises more accurately.", "author" : [ { "dropping-particle" : "", "family" : "Li", "given" : "Chien Kuo", "non-dropping-particle" : "", "parse-names" : false, "suffix" : "" }, { "dropping-particle" : "", "family" : "Liang", "given" : "Deron", "non-dropping-particle" : "", "parse-names" : false, "suffix" : "" }, { "dropping-particle" : "", "family" : "Lin", "given" : "Fengyi", "non-dropping-particle" : "", "parse-names" : false, "suffix" : "" }, { "dropping-particle" : "", "family" : "Chen", "given" : "Kwo Liang", "non-dropping-particle" : "", "parse-names" : false, "suffix" : "" } ], "container-title" : "Emerging Markets Finance and Trade", "id" : "ITEM-1", "issue" : "0", "issued" : { "date-parts" : [ [ "2015" ] ] }, "page" : "S58-S72", "publisher" : "Routledge", "title" : "The application of corporate governance indicators with xbrl technology to financial crisis prediction", "type" : "article-journal", "volume" : "51" }, "uris" : [ "http://www.mendeley.com/documents/?uuid=7cb0eb5f-e0a0-4a2e-bc9d-6535e4c8052d" ] } ], "mendeley" : { "formattedCitation" : "(Li et al. 2015)", "plainTextFormattedCitation" : "(Li et al. 2015)", "previouslyFormattedCitation" : "(Li et al. 2015)" }, "properties" : {  }, "schema" : "https://github.com/citation-style-language/schema/raw/master/csl-citation.json" }</w:instrText>
      </w:r>
      <w:r w:rsidRPr="00EE6FC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(Li et al. 2015)</w:t>
      </w:r>
      <w:r w:rsidRPr="00EE6FC2">
        <w:rPr>
          <w:rFonts w:asciiTheme="majorBidi" w:hAnsiTheme="majorBidi" w:cstheme="majorBidi"/>
          <w:sz w:val="24"/>
          <w:szCs w:val="24"/>
        </w:rPr>
        <w:fldChar w:fldCharType="end"/>
      </w:r>
      <w:r w:rsidRPr="00EE6FC2">
        <w:rPr>
          <w:rFonts w:asciiTheme="majorBidi" w:hAnsiTheme="majorBidi" w:cstheme="majorBidi"/>
          <w:sz w:val="24"/>
          <w:szCs w:val="24"/>
        </w:rPr>
        <w:t xml:space="preserve">. </w:t>
      </w:r>
    </w:p>
    <w:p w:rsidR="00EE6FC2" w:rsidRDefault="00EE6FC2" w:rsidP="00636D32">
      <w:pPr>
        <w:rPr>
          <w:rFonts w:asciiTheme="majorBidi" w:hAnsiTheme="majorBidi" w:cstheme="majorBidi"/>
          <w:sz w:val="24"/>
          <w:szCs w:val="24"/>
        </w:rPr>
      </w:pPr>
      <w:r w:rsidRPr="00EE6FC2">
        <w:rPr>
          <w:rFonts w:asciiTheme="majorBidi" w:hAnsiTheme="majorBidi" w:cstheme="majorBidi"/>
          <w:sz w:val="24"/>
          <w:szCs w:val="24"/>
        </w:rPr>
        <w:t>The current research implements the SVM model in R version 3.4.1 using library e1071 with RBF kernel.</w:t>
      </w:r>
    </w:p>
    <w:p w:rsidR="00DD6B0E" w:rsidRPr="00636D32" w:rsidRDefault="00636D32" w:rsidP="00636D32">
      <w:pPr>
        <w:pStyle w:val="a4"/>
        <w:numPr>
          <w:ilvl w:val="0"/>
          <w:numId w:val="20"/>
        </w:numPr>
        <w:ind w:left="0" w:firstLine="720"/>
        <w:rPr>
          <w:rFonts w:asciiTheme="majorBidi" w:hAnsiTheme="majorBidi" w:cstheme="majorBidi"/>
          <w:noProof/>
          <w:sz w:val="24"/>
          <w:szCs w:val="24"/>
        </w:rPr>
      </w:pPr>
      <w:r>
        <w:rPr>
          <w:rFonts w:asciiTheme="majorBidi" w:hAnsiTheme="majorBidi" w:cstheme="majorBidi"/>
          <w:b/>
          <w:bCs/>
          <w:sz w:val="24"/>
          <w:szCs w:val="24"/>
          <w:u w:val="single"/>
        </w:rPr>
        <w:t>Prediction Results</w:t>
      </w:r>
      <w:r w:rsidRPr="00636D32">
        <w:rPr>
          <w:rFonts w:asciiTheme="majorBidi" w:hAnsiTheme="majorBidi" w:cstheme="majorBidi"/>
          <w:sz w:val="24"/>
          <w:szCs w:val="24"/>
        </w:rPr>
        <w:t xml:space="preserve"> </w:t>
      </w:r>
      <w:r>
        <w:rPr>
          <w:rFonts w:asciiTheme="majorBidi" w:hAnsiTheme="majorBidi" w:cstheme="majorBidi"/>
          <w:sz w:val="24"/>
          <w:szCs w:val="24"/>
        </w:rPr>
        <w:t>- t</w:t>
      </w:r>
      <w:r w:rsidRPr="00636D32">
        <w:rPr>
          <w:rFonts w:asciiTheme="majorBidi" w:hAnsiTheme="majorBidi" w:cstheme="majorBidi"/>
          <w:sz w:val="24"/>
          <w:szCs w:val="24"/>
        </w:rPr>
        <w:t xml:space="preserve">he </w:t>
      </w:r>
      <w:r>
        <w:rPr>
          <w:rFonts w:asciiTheme="majorBidi" w:hAnsiTheme="majorBidi" w:cstheme="majorBidi"/>
          <w:sz w:val="24"/>
          <w:szCs w:val="24"/>
        </w:rPr>
        <w:t xml:space="preserve">analysis creates </w:t>
      </w:r>
      <w:r w:rsidR="00DD6B0E" w:rsidRPr="00636D32">
        <w:rPr>
          <w:rFonts w:asciiTheme="majorBidi" w:hAnsiTheme="majorBidi" w:cstheme="majorBidi"/>
          <w:sz w:val="24"/>
          <w:szCs w:val="24"/>
        </w:rPr>
        <w:t xml:space="preserve">5 </w:t>
      </w:r>
      <w:r w:rsidR="00AD68D2" w:rsidRPr="00636D32">
        <w:rPr>
          <w:rFonts w:asciiTheme="majorBidi" w:hAnsiTheme="majorBidi" w:cstheme="majorBidi"/>
          <w:sz w:val="24"/>
          <w:szCs w:val="24"/>
        </w:rPr>
        <w:t>models</w:t>
      </w:r>
      <w:r w:rsidR="00DD6B0E" w:rsidRPr="00636D32">
        <w:rPr>
          <w:rFonts w:asciiTheme="majorBidi" w:hAnsiTheme="majorBidi" w:cstheme="majorBidi"/>
          <w:sz w:val="24"/>
          <w:szCs w:val="24"/>
        </w:rPr>
        <w:t xml:space="preserve"> for the 5 data sets (</w:t>
      </w:r>
      <w:r w:rsidR="00AD68D2" w:rsidRPr="00636D32">
        <w:rPr>
          <w:rFonts w:asciiTheme="majorBidi" w:hAnsiTheme="majorBidi" w:cstheme="majorBidi"/>
          <w:sz w:val="24"/>
          <w:szCs w:val="24"/>
        </w:rPr>
        <w:t xml:space="preserve">from the 5 different versions of </w:t>
      </w:r>
      <w:r w:rsidR="00DD6B0E" w:rsidRPr="00636D32">
        <w:rPr>
          <w:rFonts w:asciiTheme="majorBidi" w:hAnsiTheme="majorBidi" w:cstheme="majorBidi"/>
          <w:sz w:val="24"/>
          <w:szCs w:val="24"/>
        </w:rPr>
        <w:t xml:space="preserve">imputation). Each </w:t>
      </w:r>
      <w:r w:rsidR="00AD68D2" w:rsidRPr="00636D32">
        <w:rPr>
          <w:rFonts w:asciiTheme="majorBidi" w:hAnsiTheme="majorBidi" w:cstheme="majorBidi"/>
          <w:sz w:val="24"/>
          <w:szCs w:val="24"/>
        </w:rPr>
        <w:t>model</w:t>
      </w:r>
      <w:r w:rsidR="00DD6B0E" w:rsidRPr="00636D32">
        <w:rPr>
          <w:rFonts w:asciiTheme="majorBidi" w:hAnsiTheme="majorBidi" w:cstheme="majorBidi"/>
          <w:sz w:val="24"/>
          <w:szCs w:val="24"/>
        </w:rPr>
        <w:t xml:space="preserve"> </w:t>
      </w:r>
      <w:r w:rsidR="00AD68D2" w:rsidRPr="00636D32">
        <w:rPr>
          <w:rFonts w:asciiTheme="majorBidi" w:hAnsiTheme="majorBidi" w:cstheme="majorBidi"/>
          <w:sz w:val="24"/>
          <w:szCs w:val="24"/>
        </w:rPr>
        <w:t>predicts</w:t>
      </w:r>
      <w:r w:rsidR="00DD6B0E" w:rsidRPr="00636D32">
        <w:rPr>
          <w:rFonts w:asciiTheme="majorBidi" w:hAnsiTheme="majorBidi" w:cstheme="majorBidi"/>
          <w:sz w:val="24"/>
          <w:szCs w:val="24"/>
        </w:rPr>
        <w:t xml:space="preserve"> for each company </w:t>
      </w:r>
      <w:r w:rsidR="00AD68D2" w:rsidRPr="00636D32">
        <w:rPr>
          <w:rFonts w:asciiTheme="majorBidi" w:hAnsiTheme="majorBidi" w:cstheme="majorBidi"/>
          <w:sz w:val="24"/>
          <w:szCs w:val="24"/>
        </w:rPr>
        <w:t xml:space="preserve">whether there will be an increase in profitability in the next quarter or a decrease. </w:t>
      </w:r>
      <w:r w:rsidRPr="00636D32">
        <w:rPr>
          <w:rFonts w:asciiTheme="majorBidi" w:hAnsiTheme="majorBidi" w:cstheme="majorBidi"/>
          <w:sz w:val="24"/>
          <w:szCs w:val="24"/>
        </w:rPr>
        <w:t xml:space="preserve">The prediction is than compared to the actual performance of the company in Q3/2017. </w:t>
      </w:r>
      <w:r w:rsidR="00AD68D2" w:rsidRPr="00636D32">
        <w:rPr>
          <w:rFonts w:asciiTheme="majorBidi" w:hAnsiTheme="majorBidi" w:cstheme="majorBidi"/>
          <w:sz w:val="24"/>
          <w:szCs w:val="24"/>
        </w:rPr>
        <w:t>For each company</w:t>
      </w:r>
      <w:r w:rsidR="00DD6B0E" w:rsidRPr="00636D32">
        <w:rPr>
          <w:rFonts w:asciiTheme="majorBidi" w:hAnsiTheme="majorBidi" w:cstheme="majorBidi"/>
          <w:sz w:val="24"/>
          <w:szCs w:val="24"/>
        </w:rPr>
        <w:t xml:space="preserve"> if 4 or more of the </w:t>
      </w:r>
      <w:r w:rsidR="00AD68D2" w:rsidRPr="00636D32">
        <w:rPr>
          <w:rFonts w:asciiTheme="majorBidi" w:hAnsiTheme="majorBidi" w:cstheme="majorBidi"/>
          <w:sz w:val="24"/>
          <w:szCs w:val="24"/>
        </w:rPr>
        <w:t xml:space="preserve">data </w:t>
      </w:r>
      <w:r w:rsidR="00DD6B0E" w:rsidRPr="00636D32">
        <w:rPr>
          <w:rFonts w:asciiTheme="majorBidi" w:hAnsiTheme="majorBidi" w:cstheme="majorBidi"/>
          <w:sz w:val="24"/>
          <w:szCs w:val="24"/>
        </w:rPr>
        <w:t xml:space="preserve">sets </w:t>
      </w:r>
      <w:r w:rsidR="00AD68D2" w:rsidRPr="00636D32">
        <w:rPr>
          <w:rFonts w:asciiTheme="majorBidi" w:hAnsiTheme="majorBidi" w:cstheme="majorBidi"/>
          <w:sz w:val="24"/>
          <w:szCs w:val="24"/>
        </w:rPr>
        <w:t>have</w:t>
      </w:r>
      <w:r w:rsidR="00DD6B0E" w:rsidRPr="00636D32">
        <w:rPr>
          <w:rFonts w:asciiTheme="majorBidi" w:hAnsiTheme="majorBidi" w:cstheme="majorBidi"/>
          <w:sz w:val="24"/>
          <w:szCs w:val="24"/>
        </w:rPr>
        <w:t xml:space="preserve"> the same prediction, that is the prediction</w:t>
      </w:r>
      <w:r w:rsidR="00AD68D2" w:rsidRPr="00636D32">
        <w:rPr>
          <w:rFonts w:asciiTheme="majorBidi" w:hAnsiTheme="majorBidi" w:cstheme="majorBidi"/>
          <w:sz w:val="24"/>
          <w:szCs w:val="24"/>
        </w:rPr>
        <w:t xml:space="preserve"> that is chosen</w:t>
      </w:r>
      <w:r w:rsidR="00DD6B0E" w:rsidRPr="00636D32">
        <w:rPr>
          <w:rFonts w:asciiTheme="majorBidi" w:hAnsiTheme="majorBidi" w:cstheme="majorBidi"/>
          <w:sz w:val="24"/>
          <w:szCs w:val="24"/>
        </w:rPr>
        <w:t xml:space="preserve">. </w:t>
      </w:r>
      <w:r w:rsidR="00AD68D2" w:rsidRPr="00636D32">
        <w:rPr>
          <w:rFonts w:asciiTheme="majorBidi" w:hAnsiTheme="majorBidi" w:cstheme="majorBidi"/>
          <w:sz w:val="24"/>
          <w:szCs w:val="24"/>
        </w:rPr>
        <w:t>T</w:t>
      </w:r>
      <w:r w:rsidR="00DD6B0E" w:rsidRPr="00636D32">
        <w:rPr>
          <w:rFonts w:asciiTheme="majorBidi" w:hAnsiTheme="majorBidi" w:cstheme="majorBidi"/>
          <w:sz w:val="24"/>
          <w:szCs w:val="24"/>
        </w:rPr>
        <w:t xml:space="preserve">hose </w:t>
      </w:r>
      <w:r w:rsidR="00AD68D2" w:rsidRPr="00636D32">
        <w:rPr>
          <w:rFonts w:asciiTheme="majorBidi" w:hAnsiTheme="majorBidi" w:cstheme="majorBidi"/>
          <w:sz w:val="24"/>
          <w:szCs w:val="24"/>
        </w:rPr>
        <w:t xml:space="preserve">companies where only </w:t>
      </w:r>
      <w:r w:rsidR="00DD6B0E" w:rsidRPr="00636D32">
        <w:rPr>
          <w:rFonts w:asciiTheme="majorBidi" w:hAnsiTheme="majorBidi" w:cstheme="majorBidi"/>
          <w:sz w:val="24"/>
          <w:szCs w:val="24"/>
        </w:rPr>
        <w:t>3</w:t>
      </w:r>
      <w:r w:rsidR="00AD68D2" w:rsidRPr="00636D32">
        <w:rPr>
          <w:rFonts w:asciiTheme="majorBidi" w:hAnsiTheme="majorBidi" w:cstheme="majorBidi"/>
          <w:sz w:val="24"/>
          <w:szCs w:val="24"/>
        </w:rPr>
        <w:t>,</w:t>
      </w:r>
      <w:r w:rsidR="00DD6B0E" w:rsidRPr="00636D32">
        <w:rPr>
          <w:rFonts w:asciiTheme="majorBidi" w:hAnsiTheme="majorBidi" w:cstheme="majorBidi"/>
          <w:sz w:val="24"/>
          <w:szCs w:val="24"/>
        </w:rPr>
        <w:t xml:space="preserve"> or </w:t>
      </w:r>
      <w:r w:rsidR="00AD68D2" w:rsidRPr="00636D32">
        <w:rPr>
          <w:rFonts w:asciiTheme="majorBidi" w:hAnsiTheme="majorBidi" w:cstheme="majorBidi"/>
          <w:sz w:val="24"/>
          <w:szCs w:val="24"/>
        </w:rPr>
        <w:t>less, of the datasets have the same predictions are ignored in the accuracy test</w:t>
      </w:r>
      <w:r w:rsidR="00EC7DF6" w:rsidRPr="00636D32">
        <w:rPr>
          <w:rFonts w:asciiTheme="majorBidi" w:hAnsiTheme="majorBidi" w:cstheme="majorBidi"/>
          <w:sz w:val="24"/>
          <w:szCs w:val="24"/>
        </w:rPr>
        <w:t xml:space="preserve"> (</w:t>
      </w:r>
      <w:r w:rsidR="00EC7DF6" w:rsidRPr="00636D32">
        <w:rPr>
          <w:rFonts w:asciiTheme="majorBidi" w:hAnsiTheme="majorBidi" w:cstheme="majorBidi"/>
          <w:sz w:val="24"/>
          <w:szCs w:val="24"/>
        </w:rPr>
        <w:fldChar w:fldCharType="begin" w:fldLock="1"/>
      </w:r>
      <w:r w:rsidR="00F1183F">
        <w:rPr>
          <w:rFonts w:asciiTheme="majorBidi" w:hAnsiTheme="majorBidi" w:cstheme="majorBidi"/>
          <w:sz w:val="24"/>
          <w:szCs w:val="24"/>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and Penman 1989)", "manualFormatting" : "Ou and Penman, 1989, ", "plainTextFormattedCitation" : "(Ou and Penman 1989)", "previouslyFormattedCitation" : "(Jane A. Ou and Penman 1989)" }, "properties" : {  }, "schema" : "https://github.com/citation-style-language/schema/raw/master/csl-citation.json" }</w:instrText>
      </w:r>
      <w:r w:rsidR="00EC7DF6" w:rsidRPr="00636D32">
        <w:rPr>
          <w:rFonts w:asciiTheme="majorBidi" w:hAnsiTheme="majorBidi" w:cstheme="majorBidi"/>
          <w:sz w:val="24"/>
          <w:szCs w:val="24"/>
        </w:rPr>
        <w:fldChar w:fldCharType="separate"/>
      </w:r>
      <w:r w:rsidR="00EC7DF6" w:rsidRPr="00636D32">
        <w:rPr>
          <w:rFonts w:asciiTheme="majorBidi" w:hAnsiTheme="majorBidi" w:cstheme="majorBidi"/>
          <w:noProof/>
          <w:sz w:val="24"/>
          <w:szCs w:val="24"/>
        </w:rPr>
        <w:t xml:space="preserve">Ou and Penman, 1989, </w:t>
      </w:r>
      <w:r w:rsidR="00EC7DF6" w:rsidRPr="00636D32">
        <w:rPr>
          <w:rFonts w:asciiTheme="majorBidi" w:hAnsiTheme="majorBidi" w:cstheme="majorBidi"/>
          <w:sz w:val="24"/>
          <w:szCs w:val="24"/>
        </w:rPr>
        <w:fldChar w:fldCharType="end"/>
      </w:r>
      <w:r w:rsidR="00EC7DF6" w:rsidRPr="00636D32">
        <w:rPr>
          <w:rFonts w:asciiTheme="majorBidi" w:hAnsiTheme="majorBidi" w:cstheme="majorBidi"/>
          <w:noProof/>
          <w:sz w:val="24"/>
          <w:szCs w:val="24"/>
        </w:rPr>
        <w:t xml:space="preserve"> used a probability of &lt;40% and &gt;60% to eliminate uncertain predictions).</w:t>
      </w:r>
    </w:p>
    <w:p w:rsidR="00EC7DF6" w:rsidRPr="00EC7DF6" w:rsidRDefault="00EC7DF6" w:rsidP="00DD6B0E">
      <w:pPr>
        <w:rPr>
          <w:rFonts w:asciiTheme="majorBidi" w:hAnsiTheme="majorBidi" w:cstheme="majorBidi"/>
          <w:sz w:val="24"/>
          <w:szCs w:val="24"/>
        </w:rPr>
      </w:pPr>
      <w:r>
        <w:rPr>
          <w:rFonts w:asciiTheme="majorBidi" w:hAnsiTheme="majorBidi" w:cstheme="majorBidi"/>
          <w:sz w:val="24"/>
          <w:szCs w:val="24"/>
        </w:rPr>
        <w:lastRenderedPageBreak/>
        <w:t xml:space="preserve">The results of the model are presented in Table 4. </w:t>
      </w:r>
    </w:p>
    <w:p w:rsidR="00DD6B0E" w:rsidRDefault="00DD6B0E" w:rsidP="006458C4">
      <w:pPr>
        <w:rPr>
          <w:rFonts w:asciiTheme="majorBidi" w:hAnsiTheme="majorBidi" w:cstheme="majorBidi"/>
          <w:sz w:val="24"/>
          <w:szCs w:val="24"/>
        </w:rPr>
      </w:pPr>
    </w:p>
    <w:p w:rsidR="00EC7DF6" w:rsidRDefault="00EC7DF6" w:rsidP="006458C4">
      <w:pPr>
        <w:rPr>
          <w:rFonts w:asciiTheme="majorBidi" w:hAnsiTheme="majorBidi" w:cstheme="majorBidi"/>
          <w:sz w:val="24"/>
          <w:szCs w:val="24"/>
        </w:rPr>
      </w:pPr>
      <w:r w:rsidRPr="00EC7DF6">
        <w:rPr>
          <w:rFonts w:asciiTheme="majorBidi" w:hAnsiTheme="majorBidi" w:cstheme="majorBidi"/>
          <w:b/>
          <w:bCs/>
          <w:sz w:val="24"/>
          <w:szCs w:val="24"/>
          <w:u w:val="single"/>
        </w:rPr>
        <w:t>Table 4 – Accuracy of Prediction of SVM model</w:t>
      </w:r>
      <w:r>
        <w:rPr>
          <w:rFonts w:asciiTheme="majorBidi" w:hAnsiTheme="majorBidi" w:cstheme="majorBidi"/>
          <w:sz w:val="24"/>
          <w:szCs w:val="24"/>
        </w:rPr>
        <w:t>.</w:t>
      </w:r>
    </w:p>
    <w:p w:rsidR="00EC7DF6" w:rsidRDefault="00EC7DF6" w:rsidP="006458C4">
      <w:pPr>
        <w:rPr>
          <w:rFonts w:asciiTheme="majorBidi" w:hAnsiTheme="majorBidi" w:cstheme="majorBidi"/>
          <w:sz w:val="24"/>
          <w:szCs w:val="24"/>
        </w:rPr>
      </w:pPr>
    </w:p>
    <w:p w:rsidR="00EC7DF6" w:rsidRPr="00EE6FC2" w:rsidRDefault="00EC7DF6" w:rsidP="006458C4">
      <w:pPr>
        <w:rPr>
          <w:rFonts w:asciiTheme="majorBidi" w:hAnsiTheme="majorBidi" w:cstheme="majorBidi" w:hint="cs"/>
          <w:sz w:val="24"/>
          <w:szCs w:val="24"/>
          <w:rtl/>
        </w:rPr>
      </w:pPr>
      <w:r>
        <w:rPr>
          <w:rFonts w:asciiTheme="majorBidi" w:hAnsiTheme="majorBidi" w:cstheme="majorBidi"/>
          <w:sz w:val="24"/>
          <w:szCs w:val="24"/>
        </w:rPr>
        <w:t xml:space="preserve">As can be seen from Table 4 the models were able to provide an accuracy of prediction between 57.1% and 77.1% with an average of </w:t>
      </w:r>
      <w:r w:rsidR="005F6F9F">
        <w:rPr>
          <w:rFonts w:asciiTheme="majorBidi" w:hAnsiTheme="majorBidi" w:cstheme="majorBidi"/>
          <w:sz w:val="24"/>
          <w:szCs w:val="24"/>
        </w:rPr>
        <w:t xml:space="preserve">66.9%. These results are compatible with models based on multiple regression </w:t>
      </w:r>
      <w:r w:rsidR="005F6F9F">
        <w:rPr>
          <w:rFonts w:asciiTheme="majorBidi" w:hAnsiTheme="majorBidi" w:cstheme="majorBidi"/>
          <w:sz w:val="24"/>
          <w:szCs w:val="24"/>
        </w:rPr>
        <w:fldChar w:fldCharType="begin" w:fldLock="1"/>
      </w:r>
      <w:r w:rsidR="00F1183F">
        <w:rPr>
          <w:rFonts w:asciiTheme="majorBidi" w:hAnsiTheme="majorBidi" w:cstheme="majorBidi"/>
          <w:sz w:val="24"/>
          <w:szCs w:val="24"/>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"id" : "ITEM-2", "itemData" : { "DOI" : "10.1016/0165-4101(92)90025-W", "ISBN" : "0165-4101", "ISSN" : "01654101", "abstract" : "We examine the profitability of a trading strategy which is based on a logit model designed to predict the sign of subsequent twelve-month excess returns from accounting ratios. Over the 1978-1988 period, the average annual excess return produced by the trading strategy ranges between 4.3% and 9.5%, depending on the specific measure of excess return and weighting scheme involved. However, our implementation of the Ou and Penman (1989) trading strategy in the 1978-1988 period, which is based on a logit model that predicts subsequent unexpected earnings- per-share from accounting ratios, does not earn excess returns. \u00a9 1992.", "author" : [ { "dropping-particle" : "", "family" : "Holthausen", "given" : "Robert W.", "non-dropping-particle" : "", "parse-names" : false, "suffix" : "" }, { "dropping-particle" : "", "family" : "Larcker", "given" : "David F.", "non-dropping-particle" : "", "parse-names" : false, "suffix" : "" } ], "container-title" : "Journal of Accounting and Economics", "id" : "ITEM-2", "issue" : "2-3", "issued" : { "date-parts" : [ [ "1992" ] ] }, "page" : "373-411", "title" : "The prediction of stock returns using financial statement information", "type" : "article-journal", "volume" : "15" }, "uris" : [ "http://www.mendeley.com/documents/?uuid=95651018-a49f-44cd-a06b-028999e6d298" ] } ], "mendeley" : { "formattedCitation" : "(Ou and Penman 1989; Holthausen and Larcker 1992)", "plainTextFormattedCitation" : "(Ou and Penman 1989; Holthausen and Larcker 1992)", "previouslyFormattedCitation" : "(Jane A. Ou and Penman 1989; Holthausen and Larcker 1992)" }, "properties" : {  }, "schema" : "https://github.com/citation-style-language/schema/raw/master/csl-citation.json" }</w:instrText>
      </w:r>
      <w:r w:rsidR="005F6F9F">
        <w:rPr>
          <w:rFonts w:asciiTheme="majorBidi" w:hAnsiTheme="majorBidi" w:cstheme="majorBidi"/>
          <w:sz w:val="24"/>
          <w:szCs w:val="24"/>
        </w:rPr>
        <w:fldChar w:fldCharType="separate"/>
      </w:r>
      <w:r w:rsidR="00F1183F" w:rsidRPr="00F1183F">
        <w:rPr>
          <w:rFonts w:asciiTheme="majorBidi" w:hAnsiTheme="majorBidi" w:cstheme="majorBidi"/>
          <w:noProof/>
          <w:sz w:val="24"/>
          <w:szCs w:val="24"/>
        </w:rPr>
        <w:t>(Ou and Penman 1989; Holthausen and Larcker 1992)</w:t>
      </w:r>
      <w:r w:rsidR="005F6F9F">
        <w:rPr>
          <w:rFonts w:asciiTheme="majorBidi" w:hAnsiTheme="majorBidi" w:cstheme="majorBidi"/>
          <w:sz w:val="24"/>
          <w:szCs w:val="24"/>
        </w:rPr>
        <w:fldChar w:fldCharType="end"/>
      </w:r>
      <w:r w:rsidR="005F6F9F">
        <w:rPr>
          <w:rFonts w:asciiTheme="majorBidi" w:hAnsiTheme="majorBidi" w:cstheme="majorBidi"/>
          <w:sz w:val="24"/>
          <w:szCs w:val="24"/>
        </w:rPr>
        <w:t xml:space="preserve"> and data from COMPUSTAT</w:t>
      </w:r>
      <w:r w:rsidR="00E415A8">
        <w:rPr>
          <w:rFonts w:asciiTheme="majorBidi" w:hAnsiTheme="majorBidi" w:cstheme="majorBidi"/>
          <w:sz w:val="24"/>
          <w:szCs w:val="24"/>
        </w:rPr>
        <w:t>, that ranged around 66% accuracy.</w:t>
      </w:r>
    </w:p>
    <w:p w:rsidR="008D0A5C" w:rsidRPr="00897AA2" w:rsidRDefault="008D0A5C" w:rsidP="006458C4">
      <w:pPr>
        <w:rPr>
          <w:rFonts w:asciiTheme="majorBidi" w:hAnsiTheme="majorBidi" w:cstheme="majorBidi"/>
          <w:sz w:val="24"/>
          <w:szCs w:val="24"/>
        </w:rPr>
      </w:pPr>
    </w:p>
    <w:p w:rsidR="00A567FB" w:rsidRPr="00897AA2" w:rsidRDefault="00A567FB" w:rsidP="006458C4">
      <w:pPr>
        <w:pStyle w:val="1"/>
        <w:ind w:left="0" w:firstLine="720"/>
      </w:pPr>
      <w:r w:rsidRPr="00897AA2">
        <w:t>CONCLUSIONS</w:t>
      </w:r>
    </w:p>
    <w:p w:rsidR="00A567FB" w:rsidRPr="00897AA2" w:rsidRDefault="00A567FB" w:rsidP="006458C4">
      <w:pPr>
        <w:rPr>
          <w:rFonts w:asciiTheme="majorBidi" w:hAnsiTheme="majorBidi" w:cstheme="majorBidi"/>
          <w:sz w:val="24"/>
          <w:szCs w:val="24"/>
        </w:rPr>
      </w:pPr>
      <w:r w:rsidRPr="00897AA2">
        <w:rPr>
          <w:rFonts w:asciiTheme="majorBidi" w:hAnsiTheme="majorBidi" w:cstheme="majorBidi"/>
          <w:sz w:val="24"/>
          <w:szCs w:val="24"/>
        </w:rPr>
        <w:t xml:space="preserve">The focus of this study has been to </w:t>
      </w:r>
      <w:r w:rsidR="00E415A8">
        <w:rPr>
          <w:rFonts w:asciiTheme="majorBidi" w:hAnsiTheme="majorBidi" w:cstheme="majorBidi"/>
          <w:sz w:val="24"/>
          <w:szCs w:val="24"/>
        </w:rPr>
        <w:t>implement artificial intelligence techniques, specifically SVM on XBRL data and create a model to predict earnings movement.</w:t>
      </w:r>
    </w:p>
    <w:p w:rsidR="00CA0544" w:rsidRPr="00897AA2" w:rsidRDefault="00A567FB" w:rsidP="006458C4">
      <w:pPr>
        <w:rPr>
          <w:rFonts w:asciiTheme="majorBidi" w:hAnsiTheme="majorBidi" w:cstheme="majorBidi"/>
          <w:sz w:val="24"/>
          <w:szCs w:val="24"/>
        </w:rPr>
      </w:pPr>
      <w:r w:rsidRPr="00897AA2">
        <w:rPr>
          <w:rFonts w:asciiTheme="majorBidi" w:hAnsiTheme="majorBidi" w:cstheme="majorBidi"/>
          <w:sz w:val="24"/>
          <w:szCs w:val="24"/>
        </w:rPr>
        <w:t xml:space="preserve">The findings of the study suggest that </w:t>
      </w:r>
      <w:r w:rsidR="00E415A8">
        <w:rPr>
          <w:rFonts w:asciiTheme="majorBidi" w:hAnsiTheme="majorBidi" w:cstheme="majorBidi"/>
          <w:sz w:val="24"/>
          <w:szCs w:val="24"/>
        </w:rPr>
        <w:t>artificial intelligence can be used to predict one quarter ahead earnings based on XBRL data. The results of the model</w:t>
      </w:r>
      <w:r w:rsidR="004E75B0">
        <w:rPr>
          <w:rFonts w:asciiTheme="majorBidi" w:hAnsiTheme="majorBidi" w:cstheme="majorBidi"/>
          <w:sz w:val="24"/>
          <w:szCs w:val="24"/>
        </w:rPr>
        <w:t>, which had an accuracy rate of up to 77%, depending on the industry,</w:t>
      </w:r>
      <w:r w:rsidR="00E415A8">
        <w:rPr>
          <w:rFonts w:asciiTheme="majorBidi" w:hAnsiTheme="majorBidi" w:cstheme="majorBidi"/>
          <w:sz w:val="24"/>
          <w:szCs w:val="24"/>
        </w:rPr>
        <w:t xml:space="preserve"> are compatible with previous research, which </w:t>
      </w:r>
      <w:r w:rsidR="004E75B0">
        <w:rPr>
          <w:rFonts w:asciiTheme="majorBidi" w:hAnsiTheme="majorBidi" w:cstheme="majorBidi"/>
          <w:sz w:val="24"/>
          <w:szCs w:val="24"/>
        </w:rPr>
        <w:t xml:space="preserve">was </w:t>
      </w:r>
      <w:r w:rsidR="00E415A8">
        <w:rPr>
          <w:rFonts w:asciiTheme="majorBidi" w:hAnsiTheme="majorBidi" w:cstheme="majorBidi"/>
          <w:sz w:val="24"/>
          <w:szCs w:val="24"/>
        </w:rPr>
        <w:t xml:space="preserve">based on traditional statistical methods (multiple regression) models and COMPUSTAT data found the same results </w:t>
      </w:r>
      <w:r w:rsidR="00E415A8">
        <w:rPr>
          <w:rFonts w:asciiTheme="majorBidi" w:hAnsiTheme="majorBidi" w:cstheme="majorBidi"/>
          <w:sz w:val="24"/>
          <w:szCs w:val="24"/>
        </w:rPr>
        <w:fldChar w:fldCharType="begin" w:fldLock="1"/>
      </w:r>
      <w:r w:rsidR="00F1183F">
        <w:rPr>
          <w:rFonts w:asciiTheme="majorBidi" w:hAnsiTheme="majorBidi" w:cstheme="majorBidi"/>
          <w:sz w:val="24"/>
          <w:szCs w:val="24"/>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"id" : "ITEM-2", "itemData" : { "DOI" : "10.1016/0165-4101(92)90025-W", "ISBN" : "0165-4101", "ISSN" : "01654101", "abstract" : "We examine the profitability of a trading strategy which is based on a logit model designed to predict the sign of subsequent twelve-month excess returns from accounting ratios. Over the 1978-1988 period, the average annual excess return produced by the trading strategy ranges between 4.3% and 9.5%, depending on the specific measure of excess return and weighting scheme involved. However, our implementation of the Ou and Penman (1989) trading strategy in the 1978-1988 period, which is based on a logit model that predicts subsequent unexpected earnings- per-share from accounting ratios, does not earn excess returns. \u00a9 1992.", "author" : [ { "dropping-particle" : "", "family" : "Holthausen", "given" : "Robert W.", "non-dropping-particle" : "", "parse-names" : false, "suffix" : "" }, { "dropping-particle" : "", "family" : "Larcker", "given" : "David F.", "non-dropping-particle" : "", "parse-names" : false, "suffix" : "" } ], "container-title" : "Journal of Accounting and Economics", "id" : "ITEM-2", "issue" : "2-3", "issued" : { "date-parts" : [ [ "1992" ] ] }, "page" : "373-411", "title" : "The prediction of stock returns using financial statement information", "type" : "article-journal", "volume" : "15" }, "uris" : [ "http://www.mendeley.com/documents/?uuid=95651018-a49f-44cd-a06b-028999e6d298" ] } ], "mendeley" : { "formattedCitation" : "(Ou and Penman 1989; Holthausen and Larcker 1992)", "plainTextFormattedCitation" : "(Ou and Penman 1989; Holthausen and Larcker 1992)", "previouslyFormattedCitation" : "(Jane A. Ou and Penman 1989; Holthausen and Larcker 1992)" }, "properties" : {  }, "schema" : "https://github.com/citation-style-language/schema/raw/master/csl-citation.json" }</w:instrText>
      </w:r>
      <w:r w:rsidR="00E415A8">
        <w:rPr>
          <w:rFonts w:asciiTheme="majorBidi" w:hAnsiTheme="majorBidi" w:cstheme="majorBidi"/>
          <w:sz w:val="24"/>
          <w:szCs w:val="24"/>
        </w:rPr>
        <w:fldChar w:fldCharType="separate"/>
      </w:r>
      <w:r w:rsidR="00F1183F" w:rsidRPr="00F1183F">
        <w:rPr>
          <w:rFonts w:asciiTheme="majorBidi" w:hAnsiTheme="majorBidi" w:cstheme="majorBidi"/>
          <w:noProof/>
          <w:sz w:val="24"/>
          <w:szCs w:val="24"/>
        </w:rPr>
        <w:t>(Ou and Penman 1989; Holthausen and Larcker 1992)</w:t>
      </w:r>
      <w:r w:rsidR="00E415A8">
        <w:rPr>
          <w:rFonts w:asciiTheme="majorBidi" w:hAnsiTheme="majorBidi" w:cstheme="majorBidi"/>
          <w:sz w:val="24"/>
          <w:szCs w:val="24"/>
        </w:rPr>
        <w:fldChar w:fldCharType="end"/>
      </w:r>
      <w:r w:rsidR="00E415A8">
        <w:rPr>
          <w:rFonts w:asciiTheme="majorBidi" w:hAnsiTheme="majorBidi" w:cstheme="majorBidi"/>
          <w:sz w:val="24"/>
          <w:szCs w:val="24"/>
        </w:rPr>
        <w:t>.</w:t>
      </w:r>
    </w:p>
    <w:p w:rsidR="00E415A8" w:rsidRDefault="00E415A8" w:rsidP="00E415A8">
      <w:pPr>
        <w:rPr>
          <w:rFonts w:asciiTheme="majorBidi" w:hAnsiTheme="majorBidi" w:cstheme="majorBidi"/>
          <w:sz w:val="24"/>
          <w:szCs w:val="24"/>
        </w:rPr>
      </w:pPr>
      <w:r>
        <w:rPr>
          <w:rFonts w:asciiTheme="majorBidi" w:hAnsiTheme="majorBidi" w:cstheme="majorBidi"/>
          <w:sz w:val="24"/>
          <w:szCs w:val="24"/>
        </w:rPr>
        <w:t>The current model, based on SVM and XBRL data has several advantages over the traditional statistical models based on COMPUSTAT</w:t>
      </w:r>
      <w:r w:rsidR="00CD30A9">
        <w:rPr>
          <w:rFonts w:asciiTheme="majorBidi" w:hAnsiTheme="majorBidi" w:cstheme="majorBidi"/>
          <w:sz w:val="24"/>
          <w:szCs w:val="24"/>
        </w:rPr>
        <w:t xml:space="preserve">: XBRL data provides more timely information and therefore the model may be updated every quarter as information is published, SVM has been shown to be a more </w:t>
      </w:r>
      <w:r w:rsidR="004E75B0">
        <w:rPr>
          <w:rFonts w:asciiTheme="majorBidi" w:hAnsiTheme="majorBidi" w:cstheme="majorBidi"/>
          <w:sz w:val="24"/>
          <w:szCs w:val="24"/>
        </w:rPr>
        <w:t>effective when non-linear data is used, such as financial information.</w:t>
      </w:r>
      <w:r>
        <w:rPr>
          <w:rFonts w:asciiTheme="majorBidi" w:hAnsiTheme="majorBidi" w:cstheme="majorBidi"/>
          <w:sz w:val="24"/>
          <w:szCs w:val="24"/>
        </w:rPr>
        <w:t xml:space="preserve"> </w:t>
      </w:r>
    </w:p>
    <w:p w:rsidR="0017554E" w:rsidRPr="00897AA2" w:rsidRDefault="00A567FB" w:rsidP="006458C4">
      <w:pPr>
        <w:rPr>
          <w:rFonts w:asciiTheme="majorBidi" w:hAnsiTheme="majorBidi" w:cstheme="majorBidi"/>
          <w:sz w:val="24"/>
          <w:szCs w:val="24"/>
        </w:rPr>
      </w:pPr>
      <w:r w:rsidRPr="00897AA2">
        <w:rPr>
          <w:rFonts w:asciiTheme="majorBidi" w:hAnsiTheme="majorBidi" w:cstheme="majorBidi"/>
          <w:sz w:val="24"/>
          <w:szCs w:val="24"/>
        </w:rPr>
        <w:t xml:space="preserve">This study contributes to previous research by </w:t>
      </w:r>
      <w:r w:rsidR="004E75B0">
        <w:rPr>
          <w:rFonts w:asciiTheme="majorBidi" w:hAnsiTheme="majorBidi" w:cstheme="majorBidi"/>
          <w:sz w:val="24"/>
          <w:szCs w:val="24"/>
        </w:rPr>
        <w:t>introducing artificial intelligence techniques which may be used in conjunction with XBRL</w:t>
      </w:r>
      <w:r w:rsidRPr="00897AA2">
        <w:rPr>
          <w:rFonts w:asciiTheme="majorBidi" w:hAnsiTheme="majorBidi" w:cstheme="majorBidi"/>
          <w:sz w:val="24"/>
          <w:szCs w:val="24"/>
        </w:rPr>
        <w:t xml:space="preserve"> company filings. The attempt of </w:t>
      </w:r>
      <w:r w:rsidRPr="00897AA2">
        <w:rPr>
          <w:rFonts w:asciiTheme="majorBidi" w:hAnsiTheme="majorBidi" w:cstheme="majorBidi"/>
          <w:sz w:val="24"/>
          <w:szCs w:val="24"/>
        </w:rPr>
        <w:lastRenderedPageBreak/>
        <w:t xml:space="preserve">the study is to examine the validity of </w:t>
      </w:r>
      <w:r w:rsidR="004E75B0">
        <w:rPr>
          <w:rFonts w:asciiTheme="majorBidi" w:hAnsiTheme="majorBidi" w:cstheme="majorBidi"/>
          <w:sz w:val="24"/>
          <w:szCs w:val="24"/>
        </w:rPr>
        <w:t xml:space="preserve">using artificial intelligence in financial </w:t>
      </w:r>
      <w:r w:rsidRPr="00897AA2">
        <w:rPr>
          <w:rFonts w:asciiTheme="majorBidi" w:hAnsiTheme="majorBidi" w:cstheme="majorBidi"/>
          <w:sz w:val="24"/>
          <w:szCs w:val="24"/>
        </w:rPr>
        <w:t xml:space="preserve">prediction models. </w:t>
      </w:r>
    </w:p>
    <w:p w:rsidR="003C44A5" w:rsidRPr="00897AA2" w:rsidRDefault="003C44A5" w:rsidP="006458C4">
      <w:pPr>
        <w:rPr>
          <w:rFonts w:asciiTheme="majorBidi" w:hAnsiTheme="majorBidi" w:cstheme="majorBidi"/>
          <w:sz w:val="24"/>
          <w:szCs w:val="24"/>
        </w:rPr>
      </w:pPr>
      <w:r w:rsidRPr="00897AA2">
        <w:rPr>
          <w:rFonts w:asciiTheme="majorBidi" w:hAnsiTheme="majorBidi" w:cstheme="majorBidi"/>
          <w:sz w:val="24"/>
          <w:szCs w:val="24"/>
        </w:rPr>
        <w:t>The main</w:t>
      </w:r>
      <w:r w:rsidR="00A567FB" w:rsidRPr="00897AA2">
        <w:rPr>
          <w:rFonts w:asciiTheme="majorBidi" w:hAnsiTheme="majorBidi" w:cstheme="majorBidi"/>
          <w:sz w:val="24"/>
          <w:szCs w:val="24"/>
        </w:rPr>
        <w:t xml:space="preserve"> limitation</w:t>
      </w:r>
      <w:r w:rsidR="0017554E" w:rsidRPr="00897AA2">
        <w:rPr>
          <w:rFonts w:asciiTheme="majorBidi" w:hAnsiTheme="majorBidi" w:cstheme="majorBidi"/>
          <w:sz w:val="24"/>
          <w:szCs w:val="24"/>
        </w:rPr>
        <w:t xml:space="preserve"> of this study</w:t>
      </w:r>
      <w:r w:rsidR="00A567FB" w:rsidRPr="00897AA2">
        <w:rPr>
          <w:rFonts w:asciiTheme="majorBidi" w:hAnsiTheme="majorBidi" w:cstheme="majorBidi"/>
          <w:sz w:val="24"/>
          <w:szCs w:val="24"/>
        </w:rPr>
        <w:t xml:space="preserve"> is the relatively short time period data (from 201</w:t>
      </w:r>
      <w:r w:rsidR="004E75B0">
        <w:rPr>
          <w:rFonts w:asciiTheme="majorBidi" w:hAnsiTheme="majorBidi" w:cstheme="majorBidi"/>
          <w:sz w:val="24"/>
          <w:szCs w:val="24"/>
        </w:rPr>
        <w:t>2</w:t>
      </w:r>
      <w:r w:rsidR="00A567FB" w:rsidRPr="00897AA2">
        <w:rPr>
          <w:rFonts w:asciiTheme="majorBidi" w:hAnsiTheme="majorBidi" w:cstheme="majorBidi"/>
          <w:sz w:val="24"/>
          <w:szCs w:val="24"/>
        </w:rPr>
        <w:t xml:space="preserve">) of the SEC XBRL mandate. The short time period not only limits the amount of data available but may also cause other problems such as inconsistencies, errors, or unnecessary extensions in the XBRL filings </w:t>
      </w:r>
      <w:r w:rsidR="0045218F"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"10.2308/acch-50068", "ISBN" : "08887993", "ISSN" : "08887993", "PMID" : "71100624", "abstract" : "The Securities and Exchange Commission (SEC) has adopted the eXtensible Business Reporting Language (XBRL) in a multi-year program to enhance the functionality of the Commission's EDGAR database. Filers tag their financial statements with elements from a taxonomy that defines the reporting concepts so that the XBRL files can be understood by information consumers. The U.S. GAAP taxonomy was designed to represent common reporting practices and support the disclosure requirements of U.S. GAAP. If taxonomy elements for each disclosure concept are not present, the filer creates an extension element. Extensions, when used appropriately, provide decision-relevant information. When used inappropriately, particularly when a semantically equivalent element already exists in the foundation taxonomy, extensions add no information content. This research analyzes extensions made in a subset of XBRL filings made to the SEC between April 2009 and June 2010. Forty percent of these extensions were unnecessary, as semantically equivalent elements were already in the U.S. GAAP taxonomy. Extensions that aggregated or disaggregated existing elements comprised 21 percent of the extensions. New concepts accounted for 30 percent of the extensions, although many were variants of existing elements, rather than significantly new concepts. [ABSTRACT FROM AUTHOR]", "author" : [ { "dropping-particle" : "", "family" : "Debreceny", "given" : "Roger S.", "non-dropping-particle" : "", "parse-names" : false, "suffix" : "" }, { "dropping-particle" : "", "family" : "Farewell", "given" : "Stephanie M.",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"Andre", "non-dropping-particle" : "", "parse-names" : false, "suffix" : "" }, { "dropping-particle" : "", "family" : "D'Eri", "given" : "Alessandro", "non-dropping-particle" : "", "parse-names" : false, "suffix" : "" } ], "container-title" : "Accounting Horizons", "id" : "ITEM-1", "issue" : "4", "issued" : { "date-parts" : [ [ "2011" ] ] }, "page" : "631-657", "title" : "Flex or break? Extensions in XBRL disclosures to the SEC", "type" : "article-journal", "volume" : "25" }, "uris" : [ "http://www.mendeley.com/documents/?uuid=fc558c9e-2aa7-40d4-87f5-07959f4502dd" ] }, { "id" : "ITEM-2", "itemData" : { "DOI" : "10.2308/isys-50399", "ISBN" : "9788578110796", "ISSN" : "0888-7985", "PMID" : "25246403", "abstract" : "Since the mandate by the U.S. Securities and Exchange Commission (SEC) to begin interactive data reporting in June 2009, according to XBRL Cloud, an XBRL product and service provider, more than 4,000 filing errors have been identified. We examine the overall changing pattern of the errors to understand whether the large number of errors may hamper the transition to interactive data reporting. Using a sample of 4,532 filings that contain 4,260 errors, we document a significant learning curve exhibited by the XBRL filers. Specifically, we find that the number of errors per filing is significantly decreasing when a company files more times, suggesting that the company filers or the filing agents many companies use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error pattern also helps address the information users'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"Xiaochuan", "non-dropping-particle" : "", "parse-names" : false, "suffix" : "" } ], "container-title" : "Journal of Information Systems", "id" : "ITEM-2", "issue" : "1", "issued" : { "date-parts" : [ [ "2013" ] ] }, "page" : "61-78", "title" : "XBRL Mandate: Thousands of Filing Errors and So What?", "type" : "article-journal", "volume" : "27" }, "uris" : [ "http://www.mendeley.com/documents/?uuid=03b95a7f-f512-40ab-94a7-5a0e72361109" ] } ], "mendeley" : { "formattedCitation" : "(Debreceny et al. 2011; Du et al. 2013)", "plainTextFormattedCitation" : "(Debreceny et al. 2011; Du et al. 2013)", "previouslyFormattedCitation" : "(Debreceny et al. 2011; Du et al. 2013)" }, "properties" : {  }, "schema" : "https://github.com/citation-style-language/schema/raw/master/csl-citation.json" }</w:instrText>
      </w:r>
      <w:r w:rsidR="0045218F"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(Debreceny et al. 2011; Du et al. 2013)</w:t>
      </w:r>
      <w:r w:rsidR="0045218F" w:rsidRPr="00897AA2">
        <w:rPr>
          <w:rFonts w:asciiTheme="majorBidi" w:hAnsiTheme="majorBidi" w:cstheme="majorBidi"/>
          <w:sz w:val="24"/>
          <w:szCs w:val="24"/>
        </w:rPr>
        <w:fldChar w:fldCharType="end"/>
      </w:r>
      <w:r w:rsidR="00A567FB" w:rsidRPr="00897AA2">
        <w:rPr>
          <w:rFonts w:asciiTheme="majorBidi" w:hAnsiTheme="majorBidi" w:cstheme="majorBidi"/>
          <w:sz w:val="24"/>
          <w:szCs w:val="24"/>
        </w:rPr>
        <w:t>. However, given that there are indications that XBRL quality increases over time</w:t>
      </w:r>
      <w:r w:rsidR="0045218F" w:rsidRPr="00897AA2">
        <w:rPr>
          <w:rFonts w:asciiTheme="majorBidi" w:hAnsiTheme="majorBidi" w:cstheme="majorBidi"/>
          <w:sz w:val="24"/>
          <w:szCs w:val="24"/>
        </w:rPr>
        <w:t xml:space="preserve"> </w:t>
      </w:r>
      <w:r w:rsidR="0045218F" w:rsidRPr="00897AA2">
        <w:rPr>
          <w:rFonts w:asciiTheme="majorBidi" w:hAnsiTheme="majorBidi" w:cstheme="majorBidi"/>
          <w:sz w:val="24"/>
          <w:szCs w:val="24"/>
        </w:rPr>
        <w:fldChar w:fldCharType="begin" w:fldLock="1"/>
      </w:r>
      <w:r w:rsidR="00C47D45">
        <w:rPr>
          <w:rFonts w:asciiTheme="majorBidi" w:hAnsiTheme="majorBidi" w:cstheme="majorBidi"/>
          <w:sz w:val="24"/>
          <w:szCs w:val="24"/>
        </w:rPr>
        <w:instrText>ADDIN CSL_CITATION { "citationItems" : [ { "id" : "ITEM-1", "itemData" : { "DOI" : "10.2308/isys-50399", "ISBN" : "9788578110796", "ISSN" : "0888-7985", "PMID" : "25246403", "abstract" : "Since the mandate by the U.S. Securities and Exchange Commission (SEC) to begin interactive data reporting in June 2009, according to XBRL Cloud, an XBRL product and service provider, more than 4,000 filing errors have been identified. We examine the overall changing pattern of the errors to understand whether the large number of errors may hamper the transition to interactive data reporting. Using a sample of 4,532 filings that contain 4,260 errors, we document a significant learning curve exhibited by the XBRL filers. Specifically, we find that the number of errors per filing is significantly decreasing when a company files more times, suggesting that the company filers or the filing agents many companies use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error pattern also helps address the information users'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"Xiaochuan", "non-dropping-particle" : "", "parse-names" : false, "suffix" : "" } ], "container-title" : "Journal of Information Systems", "id" : "ITEM-1", "issue" : "1", "issued" : { "date-parts" : [ [ "2013" ] ] }, "page" : "61-78", "title" : "XBRL Mandate: Thousands of Filing Errors and So What?", "type" : "article-journal", "volume" : "27" }, "uris" : [ "http://www.mendeley.com/documents/?uuid=03b95a7f-f512-40ab-94a7-5a0e72361109" ] } ], "mendeley" : { "formattedCitation" : "(Du et al. 2013)", "plainTextFormattedCitation" : "(Du et al. 2013)", "previouslyFormattedCitation" : "(Du et al. 2013)" }, "properties" : {  }, "schema" : "https://github.com/citation-style-language/schema/raw/master/csl-citation.json" }</w:instrText>
      </w:r>
      <w:r w:rsidR="0045218F" w:rsidRPr="00897AA2">
        <w:rPr>
          <w:rFonts w:asciiTheme="majorBidi" w:hAnsiTheme="majorBidi" w:cstheme="majorBidi"/>
          <w:sz w:val="24"/>
          <w:szCs w:val="24"/>
        </w:rPr>
        <w:fldChar w:fldCharType="separate"/>
      </w:r>
      <w:r w:rsidR="00946D5B" w:rsidRPr="00946D5B">
        <w:rPr>
          <w:rFonts w:asciiTheme="majorBidi" w:hAnsiTheme="majorBidi" w:cstheme="majorBidi"/>
          <w:noProof/>
          <w:sz w:val="24"/>
          <w:szCs w:val="24"/>
        </w:rPr>
        <w:t>(Du et al. 2013)</w:t>
      </w:r>
      <w:r w:rsidR="0045218F" w:rsidRPr="00897AA2">
        <w:rPr>
          <w:rFonts w:asciiTheme="majorBidi" w:hAnsiTheme="majorBidi" w:cstheme="majorBidi"/>
          <w:sz w:val="24"/>
          <w:szCs w:val="24"/>
        </w:rPr>
        <w:fldChar w:fldCharType="end"/>
      </w:r>
      <w:r w:rsidR="00A567FB" w:rsidRPr="00897AA2">
        <w:rPr>
          <w:rFonts w:asciiTheme="majorBidi" w:hAnsiTheme="majorBidi" w:cstheme="majorBidi"/>
          <w:sz w:val="24"/>
          <w:szCs w:val="24"/>
        </w:rPr>
        <w:t>, the methodology may be tested again in the future.</w:t>
      </w:r>
    </w:p>
    <w:p w:rsidR="00A567FB" w:rsidRPr="00897AA2" w:rsidRDefault="00A567FB" w:rsidP="006458C4">
      <w:pPr>
        <w:rPr>
          <w:rFonts w:asciiTheme="majorBidi" w:hAnsiTheme="majorBidi" w:cstheme="majorBidi"/>
          <w:sz w:val="24"/>
          <w:szCs w:val="24"/>
          <w:rtl/>
        </w:rPr>
      </w:pPr>
      <w:r w:rsidRPr="00897AA2">
        <w:rPr>
          <w:rFonts w:asciiTheme="majorBidi" w:hAnsiTheme="majorBidi" w:cstheme="majorBidi"/>
          <w:sz w:val="24"/>
          <w:szCs w:val="24"/>
        </w:rPr>
        <w:t xml:space="preserve">There are several possible extensions of this study among them </w:t>
      </w:r>
      <w:r w:rsidR="004E75B0">
        <w:rPr>
          <w:rFonts w:asciiTheme="majorBidi" w:hAnsiTheme="majorBidi" w:cstheme="majorBidi"/>
          <w:sz w:val="24"/>
          <w:szCs w:val="24"/>
        </w:rPr>
        <w:t>examining</w:t>
      </w:r>
      <w:r w:rsidRPr="00897AA2">
        <w:rPr>
          <w:rFonts w:asciiTheme="majorBidi" w:hAnsiTheme="majorBidi" w:cstheme="majorBidi"/>
          <w:sz w:val="24"/>
          <w:szCs w:val="24"/>
        </w:rPr>
        <w:t xml:space="preserve"> </w:t>
      </w:r>
      <w:r w:rsidR="003C44A5" w:rsidRPr="00897AA2">
        <w:rPr>
          <w:rFonts w:asciiTheme="majorBidi" w:hAnsiTheme="majorBidi" w:cstheme="majorBidi"/>
          <w:sz w:val="24"/>
          <w:szCs w:val="24"/>
        </w:rPr>
        <w:t xml:space="preserve">other </w:t>
      </w:r>
      <w:r w:rsidR="004E75B0">
        <w:rPr>
          <w:rFonts w:asciiTheme="majorBidi" w:hAnsiTheme="majorBidi" w:cstheme="majorBidi"/>
          <w:sz w:val="24"/>
          <w:szCs w:val="24"/>
        </w:rPr>
        <w:t>artificial intelligence techniques for both feature reduction and model construction</w:t>
      </w:r>
      <w:bookmarkStart w:id="0" w:name="_GoBack"/>
      <w:bookmarkEnd w:id="0"/>
      <w:r w:rsidRPr="00897AA2">
        <w:rPr>
          <w:rFonts w:asciiTheme="majorBidi" w:hAnsiTheme="majorBidi" w:cstheme="majorBidi"/>
          <w:sz w:val="24"/>
          <w:szCs w:val="24"/>
        </w:rPr>
        <w:t>. The passage of time, which will allow higher quality filings</w:t>
      </w:r>
      <w:r w:rsidR="0017554E" w:rsidRPr="00897AA2">
        <w:rPr>
          <w:rFonts w:asciiTheme="majorBidi" w:hAnsiTheme="majorBidi" w:cstheme="majorBidi"/>
          <w:sz w:val="24"/>
          <w:szCs w:val="24"/>
        </w:rPr>
        <w:t>,</w:t>
      </w:r>
      <w:r w:rsidRPr="00897AA2">
        <w:rPr>
          <w:rFonts w:asciiTheme="majorBidi" w:hAnsiTheme="majorBidi" w:cstheme="majorBidi"/>
          <w:sz w:val="24"/>
          <w:szCs w:val="24"/>
        </w:rPr>
        <w:t xml:space="preserve"> will also enhance the use of the XBRL data.</w:t>
      </w:r>
    </w:p>
    <w:p w:rsidR="00A567FB" w:rsidRPr="00897AA2" w:rsidRDefault="00A567FB" w:rsidP="006458C4">
      <w:pPr>
        <w:rPr>
          <w:rFonts w:asciiTheme="majorBidi" w:hAnsiTheme="majorBidi" w:cstheme="majorBidi"/>
          <w:sz w:val="24"/>
          <w:szCs w:val="24"/>
        </w:rPr>
      </w:pPr>
      <w:r w:rsidRPr="00897AA2">
        <w:rPr>
          <w:rFonts w:asciiTheme="majorBidi" w:hAnsiTheme="majorBidi" w:cstheme="majorBidi"/>
          <w:sz w:val="24"/>
          <w:szCs w:val="24"/>
        </w:rPr>
        <w:t xml:space="preserve">   </w:t>
      </w:r>
    </w:p>
    <w:p w:rsidR="00A567FB" w:rsidRPr="00897AA2" w:rsidRDefault="00A567FB" w:rsidP="006458C4">
      <w:pPr>
        <w:rPr>
          <w:rFonts w:asciiTheme="majorBidi" w:eastAsiaTheme="majorEastAsia" w:hAnsiTheme="majorBidi" w:cstheme="majorBidi"/>
          <w:b/>
          <w:bCs/>
          <w:sz w:val="24"/>
          <w:szCs w:val="24"/>
          <w:lang w:bidi="ar-SA"/>
        </w:rPr>
      </w:pPr>
      <w:r w:rsidRPr="00897AA2">
        <w:rPr>
          <w:rFonts w:asciiTheme="majorBidi" w:hAnsiTheme="majorBidi" w:cstheme="majorBidi"/>
          <w:b/>
          <w:bCs/>
          <w:sz w:val="24"/>
          <w:szCs w:val="24"/>
        </w:rPr>
        <w:br w:type="page"/>
      </w:r>
    </w:p>
    <w:p w:rsidR="00A567FB" w:rsidRPr="00897AA2" w:rsidRDefault="00A567FB" w:rsidP="006458C4">
      <w:pPr>
        <w:pStyle w:val="a"/>
        <w:ind w:left="0" w:firstLine="720"/>
        <w:contextualSpacing w:val="0"/>
        <w:rPr>
          <w:rFonts w:asciiTheme="majorBidi" w:hAnsiTheme="majorBidi" w:cstheme="majorBidi"/>
        </w:rPr>
      </w:pPr>
      <w:r w:rsidRPr="00897AA2">
        <w:rPr>
          <w:rFonts w:asciiTheme="majorBidi" w:hAnsiTheme="majorBidi" w:cstheme="majorBidi"/>
        </w:rPr>
        <w:lastRenderedPageBreak/>
        <w:t>BIBLIOGRAPHY</w:t>
      </w:r>
    </w:p>
    <w:p w:rsidR="00F1183F" w:rsidRPr="00F1183F" w:rsidRDefault="006A5B26"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897AA2">
        <w:rPr>
          <w:rFonts w:asciiTheme="majorBidi" w:hAnsiTheme="majorBidi" w:cstheme="majorBidi"/>
          <w:sz w:val="24"/>
          <w:szCs w:val="24"/>
        </w:rPr>
        <w:fldChar w:fldCharType="begin" w:fldLock="1"/>
      </w:r>
      <w:r w:rsidRPr="00897AA2">
        <w:rPr>
          <w:rFonts w:asciiTheme="majorBidi" w:hAnsiTheme="majorBidi" w:cstheme="majorBidi"/>
          <w:sz w:val="24"/>
          <w:szCs w:val="24"/>
        </w:rPr>
        <w:instrText xml:space="preserve">ADDIN Mendeley Bibliography CSL_BIBLIOGRAPHY </w:instrText>
      </w:r>
      <w:r w:rsidRPr="00897AA2">
        <w:rPr>
          <w:rFonts w:asciiTheme="majorBidi" w:hAnsiTheme="majorBidi" w:cstheme="majorBidi"/>
          <w:sz w:val="24"/>
          <w:szCs w:val="24"/>
        </w:rPr>
        <w:fldChar w:fldCharType="separate"/>
      </w:r>
      <w:r w:rsidR="00F1183F" w:rsidRPr="00F1183F">
        <w:rPr>
          <w:rFonts w:ascii="Times New Roman" w:hAnsi="Times New Roman" w:cs="Times New Roman"/>
          <w:noProof/>
          <w:sz w:val="24"/>
          <w:szCs w:val="24"/>
        </w:rPr>
        <w:t xml:space="preserve">Abarbanell, J., and B. J. Bushee. 1997. Fundamental analysis, future EPS, and stock prices. </w:t>
      </w:r>
      <w:r w:rsidR="00F1183F" w:rsidRPr="00F1183F">
        <w:rPr>
          <w:rFonts w:ascii="Times New Roman" w:hAnsi="Times New Roman" w:cs="Times New Roman"/>
          <w:i/>
          <w:iCs/>
          <w:noProof/>
          <w:sz w:val="24"/>
          <w:szCs w:val="24"/>
        </w:rPr>
        <w:t>Journal of Accounting Research</w:t>
      </w:r>
      <w:r w:rsidR="00F1183F" w:rsidRPr="00F1183F">
        <w:rPr>
          <w:rFonts w:ascii="Times New Roman" w:hAnsi="Times New Roman" w:cs="Times New Roman"/>
          <w:noProof/>
          <w:sz w:val="24"/>
          <w:szCs w:val="24"/>
        </w:rPr>
        <w:t xml:space="preserve"> 35 (1): 1–24.</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Alam, P., and C. a. Brown. 2006. Disaggregated earnings and the prediction of ROE and stock prices: a case of the banking industry. </w:t>
      </w:r>
      <w:r w:rsidRPr="00F1183F">
        <w:rPr>
          <w:rFonts w:ascii="Times New Roman" w:hAnsi="Times New Roman" w:cs="Times New Roman"/>
          <w:i/>
          <w:iCs/>
          <w:noProof/>
          <w:sz w:val="24"/>
          <w:szCs w:val="24"/>
        </w:rPr>
        <w:t>Review of Accounting and Finance</w:t>
      </w:r>
      <w:r w:rsidRPr="00F1183F">
        <w:rPr>
          <w:rFonts w:ascii="Times New Roman" w:hAnsi="Times New Roman" w:cs="Times New Roman"/>
          <w:noProof/>
          <w:sz w:val="24"/>
          <w:szCs w:val="24"/>
        </w:rPr>
        <w:t xml:space="preserve"> 5 (4): 443–463.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Ball, R., and L. Shivakumar. 2008. How much new information is there in earnings? </w:t>
      </w:r>
      <w:r w:rsidRPr="00F1183F">
        <w:rPr>
          <w:rFonts w:ascii="Times New Roman" w:hAnsi="Times New Roman" w:cs="Times New Roman"/>
          <w:i/>
          <w:iCs/>
          <w:noProof/>
          <w:sz w:val="24"/>
          <w:szCs w:val="24"/>
        </w:rPr>
        <w:t>Journal of Accounting Research</w:t>
      </w:r>
      <w:r w:rsidRPr="00F1183F">
        <w:rPr>
          <w:rFonts w:ascii="Times New Roman" w:hAnsi="Times New Roman" w:cs="Times New Roman"/>
          <w:noProof/>
          <w:sz w:val="24"/>
          <w:szCs w:val="24"/>
        </w:rPr>
        <w:t xml:space="preserve"> 46 (5): 975–1016.</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Barak, S., and M. Modarres. 2015. Developing an approach to evaluate stocks by forecasting effective features with data mining methods. </w:t>
      </w:r>
      <w:r w:rsidRPr="00F1183F">
        <w:rPr>
          <w:rFonts w:ascii="Times New Roman" w:hAnsi="Times New Roman" w:cs="Times New Roman"/>
          <w:i/>
          <w:iCs/>
          <w:noProof/>
          <w:sz w:val="24"/>
          <w:szCs w:val="24"/>
        </w:rPr>
        <w:t>Expert Systems with Applications</w:t>
      </w:r>
      <w:r w:rsidRPr="00F1183F">
        <w:rPr>
          <w:rFonts w:ascii="Times New Roman" w:hAnsi="Times New Roman" w:cs="Times New Roman"/>
          <w:noProof/>
          <w:sz w:val="24"/>
          <w:szCs w:val="24"/>
        </w:rPr>
        <w:t xml:space="preserve"> 42 (3): 1325–1339.</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Baranes, A., and R. Palas. 2016. The Prediction of Earnings Movements Using Accounting Data: Using XBRL. </w:t>
      </w:r>
      <w:r w:rsidRPr="00F1183F">
        <w:rPr>
          <w:rFonts w:ascii="Times New Roman" w:hAnsi="Times New Roman" w:cs="Times New Roman"/>
          <w:i/>
          <w:iCs/>
          <w:noProof/>
          <w:sz w:val="24"/>
          <w:szCs w:val="24"/>
        </w:rPr>
        <w:t>International Journal of Accounting Research</w:t>
      </w:r>
      <w:r w:rsidRPr="00F1183F">
        <w:rPr>
          <w:rFonts w:ascii="Times New Roman" w:hAnsi="Times New Roman" w:cs="Times New Roman"/>
          <w:noProof/>
          <w:sz w:val="24"/>
          <w:szCs w:val="24"/>
        </w:rPr>
        <w:t xml:space="preserve"> 4 (2): 1–7.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Barbato, G., E. M. Barini, G. Genta, and R. Levi. 2011. Features and performance of some outlier detection methods. </w:t>
      </w:r>
      <w:r w:rsidRPr="00F1183F">
        <w:rPr>
          <w:rFonts w:ascii="Times New Roman" w:hAnsi="Times New Roman" w:cs="Times New Roman"/>
          <w:i/>
          <w:iCs/>
          <w:noProof/>
          <w:sz w:val="24"/>
          <w:szCs w:val="24"/>
        </w:rPr>
        <w:t>Journal of Applied Statistics</w:t>
      </w:r>
      <w:r w:rsidRPr="00F1183F">
        <w:rPr>
          <w:rFonts w:ascii="Times New Roman" w:hAnsi="Times New Roman" w:cs="Times New Roman"/>
          <w:noProof/>
          <w:sz w:val="24"/>
          <w:szCs w:val="24"/>
        </w:rPr>
        <w:t xml:space="preserve"> 38 (10): 2133–2149.</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Bernard, V., J. Thomas, and J. Wahlen. 1997. Accounting-Based Stock Price Anomalies: Separating Market Inefficiencies from Risk. </w:t>
      </w:r>
      <w:r w:rsidRPr="00F1183F">
        <w:rPr>
          <w:rFonts w:ascii="Times New Roman" w:hAnsi="Times New Roman" w:cs="Times New Roman"/>
          <w:i/>
          <w:iCs/>
          <w:noProof/>
          <w:sz w:val="24"/>
          <w:szCs w:val="24"/>
        </w:rPr>
        <w:t>Contemporary Accounting Research</w:t>
      </w:r>
      <w:r w:rsidRPr="00F1183F">
        <w:rPr>
          <w:rFonts w:ascii="Times New Roman" w:hAnsi="Times New Roman" w:cs="Times New Roman"/>
          <w:noProof/>
          <w:sz w:val="24"/>
          <w:szCs w:val="24"/>
        </w:rPr>
        <w:t xml:space="preserve"> 14 (2): 89–136.</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Bird, R., R. Gerlach, and A. D. Hall. 2001. “The prediction of earnings movements using accounting data: An update and extension of Ou and Penman” -- a response. </w:t>
      </w:r>
      <w:r w:rsidRPr="00F1183F">
        <w:rPr>
          <w:rFonts w:ascii="Times New Roman" w:hAnsi="Times New Roman" w:cs="Times New Roman"/>
          <w:i/>
          <w:iCs/>
          <w:noProof/>
          <w:sz w:val="24"/>
          <w:szCs w:val="24"/>
        </w:rPr>
        <w:t>Journal of Asset Management</w:t>
      </w:r>
      <w:r w:rsidRPr="00F1183F">
        <w:rPr>
          <w:rFonts w:ascii="Times New Roman" w:hAnsi="Times New Roman" w:cs="Times New Roman"/>
          <w:noProof/>
          <w:sz w:val="24"/>
          <w:szCs w:val="24"/>
        </w:rPr>
        <w:t xml:space="preserve"> 2 (2): 180–195.</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Bloomfield, R. J., R. Libby, and M. W. Nelson. 2003. Do Investors Overrely on Old Elements of the Earnings Time Series? </w:t>
      </w:r>
      <w:r w:rsidRPr="00F1183F">
        <w:rPr>
          <w:rFonts w:ascii="Times New Roman" w:hAnsi="Times New Roman" w:cs="Times New Roman"/>
          <w:i/>
          <w:iCs/>
          <w:noProof/>
          <w:sz w:val="24"/>
          <w:szCs w:val="24"/>
        </w:rPr>
        <w:t>Contemporary Accounting Research</w:t>
      </w:r>
      <w:r w:rsidRPr="00F1183F">
        <w:rPr>
          <w:rFonts w:ascii="Times New Roman" w:hAnsi="Times New Roman" w:cs="Times New Roman"/>
          <w:noProof/>
          <w:sz w:val="24"/>
          <w:szCs w:val="24"/>
        </w:rPr>
        <w:t xml:space="preserve"> 20 (1): 1–31.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Boritz, J. E., and W. G. No. 2008. SEC’s XBRL voluntary program on EDGAR: A case for quality assurance. </w:t>
      </w:r>
      <w:r w:rsidRPr="00F1183F">
        <w:rPr>
          <w:rFonts w:ascii="Times New Roman" w:hAnsi="Times New Roman" w:cs="Times New Roman"/>
          <w:i/>
          <w:iCs/>
          <w:noProof/>
          <w:sz w:val="24"/>
          <w:szCs w:val="24"/>
        </w:rPr>
        <w:t>Current</w:t>
      </w:r>
      <w:r w:rsidRPr="00F1183F">
        <w:rPr>
          <w:rFonts w:ascii="Times New Roman" w:hAnsi="Times New Roman" w:cs="Times New Roman"/>
          <w:noProof/>
          <w:sz w:val="24"/>
          <w:szCs w:val="24"/>
        </w:rPr>
        <w:t xml:space="preserve"> 2 (2): A36–A50.</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2013. The Quality of Interactive Data: XBRL versus Compustat, Yahoo Finance, and Google Finance: 0–51.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Cao, L. J., Z. Jingqing, C. Zongwu, and L. K. Guan. 2006. an Empirical Study of Dimensionality Reduction in Support Vector Machine </w:t>
      </w:r>
      <w:r w:rsidRPr="00F1183F">
        <w:rPr>
          <w:rFonts w:ascii="Cambria Math" w:hAnsi="Cambria Math" w:cs="Cambria Math"/>
          <w:noProof/>
          <w:sz w:val="24"/>
          <w:szCs w:val="24"/>
        </w:rPr>
        <w:t>∗</w:t>
      </w:r>
      <w:r w:rsidRPr="00F1183F">
        <w:rPr>
          <w:rFonts w:ascii="Times New Roman" w:hAnsi="Times New Roman" w:cs="Times New Roman"/>
          <w:noProof/>
          <w:sz w:val="24"/>
          <w:szCs w:val="24"/>
        </w:rPr>
        <w:t xml:space="preserve">. </w:t>
      </w:r>
      <w:r w:rsidRPr="00F1183F">
        <w:rPr>
          <w:rFonts w:ascii="Times New Roman" w:hAnsi="Times New Roman" w:cs="Times New Roman"/>
          <w:i/>
          <w:iCs/>
          <w:noProof/>
          <w:sz w:val="24"/>
          <w:szCs w:val="24"/>
        </w:rPr>
        <w:t>Neural Network World</w:t>
      </w:r>
      <w:r w:rsidRPr="00F1183F">
        <w:rPr>
          <w:rFonts w:ascii="Times New Roman" w:hAnsi="Times New Roman" w:cs="Times New Roman"/>
          <w:noProof/>
          <w:sz w:val="24"/>
          <w:szCs w:val="24"/>
        </w:rPr>
        <w:t>.</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Cao, Q., and Q. Gan. 2010. Assessing model efficacy in forecasting EPS of Chinese firms using fundamental accounting variables: a comparative study. </w:t>
      </w:r>
      <w:r w:rsidRPr="00F1183F">
        <w:rPr>
          <w:rFonts w:ascii="Times New Roman" w:hAnsi="Times New Roman" w:cs="Times New Roman"/>
          <w:i/>
          <w:iCs/>
          <w:noProof/>
          <w:sz w:val="24"/>
          <w:szCs w:val="24"/>
        </w:rPr>
        <w:t>International Journal of Society Systems Science</w:t>
      </w:r>
      <w:r w:rsidRPr="00F1183F">
        <w:rPr>
          <w:rFonts w:ascii="Times New Roman" w:hAnsi="Times New Roman" w:cs="Times New Roman"/>
          <w:noProof/>
          <w:sz w:val="24"/>
          <w:szCs w:val="24"/>
        </w:rPr>
        <w:t xml:space="preserve"> 2 (3): 207–225.</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Chandwani, D., and M. S. Saluja. 2014. Stock Direction Forecasting Techniques : An Empirical Study Combining Machine Learning System with Market Indicators in the Indian Context. </w:t>
      </w:r>
      <w:r w:rsidRPr="00F1183F">
        <w:rPr>
          <w:rFonts w:ascii="Times New Roman" w:hAnsi="Times New Roman" w:cs="Times New Roman"/>
          <w:i/>
          <w:iCs/>
          <w:noProof/>
          <w:sz w:val="24"/>
          <w:szCs w:val="24"/>
        </w:rPr>
        <w:t>International Journal of Computer Applications</w:t>
      </w:r>
      <w:r w:rsidRPr="00F1183F">
        <w:rPr>
          <w:rFonts w:ascii="Times New Roman" w:hAnsi="Times New Roman" w:cs="Times New Roman"/>
          <w:noProof/>
          <w:sz w:val="24"/>
          <w:szCs w:val="24"/>
        </w:rPr>
        <w:t xml:space="preserve"> 92 (11): 8–17.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Chychyla, R., and A. Kogan. 2015. Using XBRL to Conduct a Large-Scale Study of Discrepancies between the Accounting Numbers in Compustat and SEC 10-K Filings. </w:t>
      </w:r>
      <w:r w:rsidRPr="00F1183F">
        <w:rPr>
          <w:rFonts w:ascii="Times New Roman" w:hAnsi="Times New Roman" w:cs="Times New Roman"/>
          <w:i/>
          <w:iCs/>
          <w:noProof/>
          <w:sz w:val="24"/>
          <w:szCs w:val="24"/>
        </w:rPr>
        <w:t>Journal of Information Systems</w:t>
      </w:r>
      <w:r w:rsidRPr="00F1183F">
        <w:rPr>
          <w:rFonts w:ascii="Times New Roman" w:hAnsi="Times New Roman" w:cs="Times New Roman"/>
          <w:noProof/>
          <w:sz w:val="24"/>
          <w:szCs w:val="24"/>
        </w:rPr>
        <w:t xml:space="preserve"> 29 (1): 37–72.</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Costello, A. B., and J. W. Osborne. 2005. Best Practices in Exploratory Factor Analysis : Four Recommendations for Getting the Most From Your Analysis. </w:t>
      </w:r>
      <w:r w:rsidRPr="00F1183F">
        <w:rPr>
          <w:rFonts w:ascii="Times New Roman" w:hAnsi="Times New Roman" w:cs="Times New Roman"/>
          <w:i/>
          <w:iCs/>
          <w:noProof/>
          <w:sz w:val="24"/>
          <w:szCs w:val="24"/>
        </w:rPr>
        <w:t>Practical Assessment, Research &amp; Education</w:t>
      </w:r>
      <w:r w:rsidRPr="00F1183F">
        <w:rPr>
          <w:rFonts w:ascii="Times New Roman" w:hAnsi="Times New Roman" w:cs="Times New Roman"/>
          <w:noProof/>
          <w:sz w:val="24"/>
          <w:szCs w:val="24"/>
        </w:rPr>
        <w:t xml:space="preserve"> 10: 1–9.</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D’Souza, J. M., K. Ramesh, and M. Shen. 2010. The interdependence between institutional ownership and information dissemination by data aggregators. </w:t>
      </w:r>
      <w:r w:rsidRPr="00F1183F">
        <w:rPr>
          <w:rFonts w:ascii="Times New Roman" w:hAnsi="Times New Roman" w:cs="Times New Roman"/>
          <w:i/>
          <w:iCs/>
          <w:noProof/>
          <w:sz w:val="24"/>
          <w:szCs w:val="24"/>
        </w:rPr>
        <w:t>Accounting Review</w:t>
      </w:r>
      <w:r w:rsidRPr="00F1183F">
        <w:rPr>
          <w:rFonts w:ascii="Times New Roman" w:hAnsi="Times New Roman" w:cs="Times New Roman"/>
          <w:noProof/>
          <w:sz w:val="24"/>
          <w:szCs w:val="24"/>
        </w:rPr>
        <w:t>.</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Danėnas, P. 2013. Support Vector Machines Based Classifiers in Intelligent Decision Support System for Credit Risk Evaluation. VILNIUS UNIVERSITY.</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Danenas, P., and G. Garsva. 2011. SVM AND XBRL BASED DECISION SUPPORT SYSTEM FOR CREDIT RISK EVALUATION Paulius Danenas , Gintautas Garsva. </w:t>
      </w:r>
      <w:r w:rsidRPr="00F1183F">
        <w:rPr>
          <w:rFonts w:ascii="Times New Roman" w:hAnsi="Times New Roman" w:cs="Times New Roman"/>
          <w:i/>
          <w:iCs/>
          <w:noProof/>
          <w:sz w:val="24"/>
          <w:szCs w:val="24"/>
        </w:rPr>
        <w:t xml:space="preserve">17th International Conference on Information and Software Technologies (IT 2011), </w:t>
      </w:r>
      <w:r w:rsidRPr="00F1183F">
        <w:rPr>
          <w:rFonts w:ascii="Times New Roman" w:hAnsi="Times New Roman" w:cs="Times New Roman"/>
          <w:i/>
          <w:iCs/>
          <w:noProof/>
          <w:sz w:val="24"/>
          <w:szCs w:val="24"/>
        </w:rPr>
        <w:lastRenderedPageBreak/>
        <w:t>Technologija, Kaunas, Lithuania</w:t>
      </w:r>
      <w:r w:rsidRPr="00F1183F">
        <w:rPr>
          <w:rFonts w:ascii="Times New Roman" w:hAnsi="Times New Roman" w:cs="Times New Roman"/>
          <w:noProof/>
          <w:sz w:val="24"/>
          <w:szCs w:val="24"/>
        </w:rPr>
        <w:t xml:space="preserve"> (January 2011): 190–198.</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Debreceny, R., S. Farewell, M. Piechocki, C. Felden, and A. Gräning. 2010. Does it add up? Early evidence on the data quality of XBRL filings to the SEC. </w:t>
      </w:r>
      <w:r w:rsidRPr="00F1183F">
        <w:rPr>
          <w:rFonts w:ascii="Times New Roman" w:hAnsi="Times New Roman" w:cs="Times New Roman"/>
          <w:i/>
          <w:iCs/>
          <w:noProof/>
          <w:sz w:val="24"/>
          <w:szCs w:val="24"/>
        </w:rPr>
        <w:t>Journal of Accounting and Public Policy</w:t>
      </w:r>
      <w:r w:rsidRPr="00F1183F">
        <w:rPr>
          <w:rFonts w:ascii="Times New Roman" w:hAnsi="Times New Roman" w:cs="Times New Roman"/>
          <w:noProof/>
          <w:sz w:val="24"/>
          <w:szCs w:val="24"/>
        </w:rPr>
        <w:t xml:space="preserve"> 29 (3): 296–306.</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Debreceny, R. S., S. M. Farewell, M. Piechocki, C. Felden, A. Gräning, and A. D’Eri. 2011. Flex or break? Extensions in XBRL disclosures to the SEC. </w:t>
      </w:r>
      <w:r w:rsidRPr="00F1183F">
        <w:rPr>
          <w:rFonts w:ascii="Times New Roman" w:hAnsi="Times New Roman" w:cs="Times New Roman"/>
          <w:i/>
          <w:iCs/>
          <w:noProof/>
          <w:sz w:val="24"/>
          <w:szCs w:val="24"/>
        </w:rPr>
        <w:t>Accounting Horizons</w:t>
      </w:r>
      <w:r w:rsidRPr="00F1183F">
        <w:rPr>
          <w:rFonts w:ascii="Times New Roman" w:hAnsi="Times New Roman" w:cs="Times New Roman"/>
          <w:noProof/>
          <w:sz w:val="24"/>
          <w:szCs w:val="24"/>
        </w:rPr>
        <w:t xml:space="preserve"> 25 (4): 631–657.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Du, H., M. a. Vasarhelyi, and X. Zheng. 2013. XBRL Mandate: Thousands of Filing Errors and So What? </w:t>
      </w:r>
      <w:r w:rsidRPr="00F1183F">
        <w:rPr>
          <w:rFonts w:ascii="Times New Roman" w:hAnsi="Times New Roman" w:cs="Times New Roman"/>
          <w:i/>
          <w:iCs/>
          <w:noProof/>
          <w:sz w:val="24"/>
          <w:szCs w:val="24"/>
        </w:rPr>
        <w:t>Journal of Information Systems</w:t>
      </w:r>
      <w:r w:rsidRPr="00F1183F">
        <w:rPr>
          <w:rFonts w:ascii="Times New Roman" w:hAnsi="Times New Roman" w:cs="Times New Roman"/>
          <w:noProof/>
          <w:sz w:val="24"/>
          <w:szCs w:val="24"/>
        </w:rPr>
        <w:t xml:space="preserve"> 27 (1): 61–78.</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Du, H., M. A. Vasarhelyi, and X. Zheng. 2011. XBRL Mandate: Thousands of Filing Errors and So What?</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Etemadi, H., A. Ahmadpour, and S. M. Moshashaei. 2015. Earnings Per Share Forecast Using Extracted Rules from Trained Neural Network by Genetic Algorithm. </w:t>
      </w:r>
      <w:r w:rsidRPr="00F1183F">
        <w:rPr>
          <w:rFonts w:ascii="Times New Roman" w:hAnsi="Times New Roman" w:cs="Times New Roman"/>
          <w:i/>
          <w:iCs/>
          <w:noProof/>
          <w:sz w:val="24"/>
          <w:szCs w:val="24"/>
        </w:rPr>
        <w:t>Computational Economics</w:t>
      </w:r>
      <w:r w:rsidRPr="00F1183F">
        <w:rPr>
          <w:rFonts w:ascii="Times New Roman" w:hAnsi="Times New Roman" w:cs="Times New Roman"/>
          <w:noProof/>
          <w:sz w:val="24"/>
          <w:szCs w:val="24"/>
        </w:rPr>
        <w:t xml:space="preserve"> 46 (1): 55–63.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Finger, C. a. 1994. The ability of earnings to predict future earnigns and cash flow. </w:t>
      </w:r>
      <w:r w:rsidRPr="00F1183F">
        <w:rPr>
          <w:rFonts w:ascii="Times New Roman" w:hAnsi="Times New Roman" w:cs="Times New Roman"/>
          <w:i/>
          <w:iCs/>
          <w:noProof/>
          <w:sz w:val="24"/>
          <w:szCs w:val="24"/>
        </w:rPr>
        <w:t>The Journal of Accounting Research</w:t>
      </w:r>
      <w:r w:rsidRPr="00F1183F">
        <w:rPr>
          <w:rFonts w:ascii="Times New Roman" w:hAnsi="Times New Roman" w:cs="Times New Roman"/>
          <w:noProof/>
          <w:sz w:val="24"/>
          <w:szCs w:val="24"/>
        </w:rPr>
        <w:t xml:space="preserve"> 32 (2): 210–223.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Han, S., and R.-C. Chen. 2007. Using SVM with Financial Statement Analysis for Prediction of Stocks. </w:t>
      </w:r>
      <w:r w:rsidRPr="00F1183F">
        <w:rPr>
          <w:rFonts w:ascii="Times New Roman" w:hAnsi="Times New Roman" w:cs="Times New Roman"/>
          <w:i/>
          <w:iCs/>
          <w:noProof/>
          <w:sz w:val="24"/>
          <w:szCs w:val="24"/>
        </w:rPr>
        <w:t>communications of the IIMA</w:t>
      </w:r>
      <w:r w:rsidRPr="00F1183F">
        <w:rPr>
          <w:rFonts w:ascii="Times New Roman" w:hAnsi="Times New Roman" w:cs="Times New Roman"/>
          <w:noProof/>
          <w:sz w:val="24"/>
          <w:szCs w:val="24"/>
        </w:rPr>
        <w:t xml:space="preserve"> 7 (4): 63–72.</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Henselmann, K., D. Ditter, and E. Scherr. 2015. Irregularities in Accounting Numbers and Earnings Management – A Novel Approach Based on SEC XBRL Filings. </w:t>
      </w:r>
      <w:r w:rsidRPr="00F1183F">
        <w:rPr>
          <w:rFonts w:ascii="Times New Roman" w:hAnsi="Times New Roman" w:cs="Times New Roman"/>
          <w:i/>
          <w:iCs/>
          <w:noProof/>
          <w:sz w:val="24"/>
          <w:szCs w:val="24"/>
        </w:rPr>
        <w:t>Journal of Emerging Technologies in Accounting</w:t>
      </w:r>
      <w:r w:rsidRPr="00F1183F">
        <w:rPr>
          <w:rFonts w:ascii="Times New Roman" w:hAnsi="Times New Roman" w:cs="Times New Roman"/>
          <w:noProof/>
          <w:sz w:val="24"/>
          <w:szCs w:val="24"/>
        </w:rPr>
        <w:t xml:space="preserve"> 12 (1): 117–151.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Holthausen, R. W., and D. F. Larcker. 1992. The prediction of stock returns using financial statement information. </w:t>
      </w:r>
      <w:r w:rsidRPr="00F1183F">
        <w:rPr>
          <w:rFonts w:ascii="Times New Roman" w:hAnsi="Times New Roman" w:cs="Times New Roman"/>
          <w:i/>
          <w:iCs/>
          <w:noProof/>
          <w:sz w:val="24"/>
          <w:szCs w:val="24"/>
        </w:rPr>
        <w:t>Journal of Accounting and Economics</w:t>
      </w:r>
      <w:r w:rsidRPr="00F1183F">
        <w:rPr>
          <w:rFonts w:ascii="Times New Roman" w:hAnsi="Times New Roman" w:cs="Times New Roman"/>
          <w:noProof/>
          <w:sz w:val="24"/>
          <w:szCs w:val="24"/>
        </w:rPr>
        <w:t xml:space="preserve"> 15 (2–3): 373–411.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Huang, C.-F. 2012. A hybrid stock selection model using genetic algorithms and support vector regression. </w:t>
      </w:r>
      <w:r w:rsidRPr="00F1183F">
        <w:rPr>
          <w:rFonts w:ascii="Times New Roman" w:hAnsi="Times New Roman" w:cs="Times New Roman"/>
          <w:i/>
          <w:iCs/>
          <w:noProof/>
          <w:sz w:val="24"/>
          <w:szCs w:val="24"/>
        </w:rPr>
        <w:t>Applied Soft Computing</w:t>
      </w:r>
      <w:r w:rsidRPr="00F1183F">
        <w:rPr>
          <w:rFonts w:ascii="Times New Roman" w:hAnsi="Times New Roman" w:cs="Times New Roman"/>
          <w:noProof/>
          <w:sz w:val="24"/>
          <w:szCs w:val="24"/>
        </w:rPr>
        <w:t xml:space="preserve"> 12 (2): 807–818.</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Jolliffe, I. T. 2002. </w:t>
      </w:r>
      <w:r w:rsidRPr="00F1183F">
        <w:rPr>
          <w:rFonts w:ascii="Times New Roman" w:hAnsi="Times New Roman" w:cs="Times New Roman"/>
          <w:i/>
          <w:iCs/>
          <w:noProof/>
          <w:sz w:val="24"/>
          <w:szCs w:val="24"/>
        </w:rPr>
        <w:t>Principal Component Analysis</w:t>
      </w:r>
      <w:r w:rsidRPr="00F1183F">
        <w:rPr>
          <w:rFonts w:ascii="Times New Roman" w:hAnsi="Times New Roman" w:cs="Times New Roman"/>
          <w:noProof/>
          <w:sz w:val="24"/>
          <w:szCs w:val="24"/>
        </w:rPr>
        <w:t>. 2nd editio. New York: Springer.</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Kamley, S., S. Jaloree, and R. S. Thakur. 2016. Performance forecasting of share market using machine learning techniques: A review. </w:t>
      </w:r>
      <w:r w:rsidRPr="00F1183F">
        <w:rPr>
          <w:rFonts w:ascii="Times New Roman" w:hAnsi="Times New Roman" w:cs="Times New Roman"/>
          <w:i/>
          <w:iCs/>
          <w:noProof/>
          <w:sz w:val="24"/>
          <w:szCs w:val="24"/>
        </w:rPr>
        <w:t>International Journal of Electrical and Computer Engineering</w:t>
      </w:r>
      <w:r w:rsidRPr="00F1183F">
        <w:rPr>
          <w:rFonts w:ascii="Times New Roman" w:hAnsi="Times New Roman" w:cs="Times New Roman"/>
          <w:noProof/>
          <w:sz w:val="24"/>
          <w:szCs w:val="24"/>
        </w:rPr>
        <w:t xml:space="preserve"> 6 (6): 3196–3204.</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Kaya, D., and P. Pronobis. 2016. The benefits of structured data across the information supply chain: Initial evidence on XBRL adoption and loan contracting of private firms. </w:t>
      </w:r>
      <w:r w:rsidRPr="00F1183F">
        <w:rPr>
          <w:rFonts w:ascii="Times New Roman" w:hAnsi="Times New Roman" w:cs="Times New Roman"/>
          <w:i/>
          <w:iCs/>
          <w:noProof/>
          <w:sz w:val="24"/>
          <w:szCs w:val="24"/>
        </w:rPr>
        <w:t>Journal of Accounting and Public Policy</w:t>
      </w:r>
      <w:r w:rsidRPr="00F1183F">
        <w:rPr>
          <w:rFonts w:ascii="Times New Roman" w:hAnsi="Times New Roman" w:cs="Times New Roman"/>
          <w:noProof/>
          <w:sz w:val="24"/>
          <w:szCs w:val="24"/>
        </w:rPr>
        <w:t xml:space="preserve"> 35 (4).</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Kinney, M. R., and E. P. Swanson. 1993. The Accuracy and Adequacy of Tax Data in COMPUSTAT. </w:t>
      </w:r>
      <w:r w:rsidRPr="00F1183F">
        <w:rPr>
          <w:rFonts w:ascii="Times New Roman" w:hAnsi="Times New Roman" w:cs="Times New Roman"/>
          <w:i/>
          <w:iCs/>
          <w:noProof/>
          <w:sz w:val="24"/>
          <w:szCs w:val="24"/>
        </w:rPr>
        <w:t>Journal of the American Taxation Association</w:t>
      </w:r>
      <w:r w:rsidRPr="00F1183F">
        <w:rPr>
          <w:rFonts w:ascii="Times New Roman" w:hAnsi="Times New Roman" w:cs="Times New Roman"/>
          <w:noProof/>
          <w:sz w:val="24"/>
          <w:szCs w:val="24"/>
        </w:rPr>
        <w:t xml:space="preserve"> 15 (1): 121.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Li, C. K., D. Liang, F. Lin, and K. L. Chen. 2015. The application of corporate governance indicators with xbrl technology to financial crisis prediction. </w:t>
      </w:r>
      <w:r w:rsidRPr="00F1183F">
        <w:rPr>
          <w:rFonts w:ascii="Times New Roman" w:hAnsi="Times New Roman" w:cs="Times New Roman"/>
          <w:i/>
          <w:iCs/>
          <w:noProof/>
          <w:sz w:val="24"/>
          <w:szCs w:val="24"/>
        </w:rPr>
        <w:t>Emerging Markets Finance and Trade</w:t>
      </w:r>
      <w:r w:rsidRPr="00F1183F">
        <w:rPr>
          <w:rFonts w:ascii="Times New Roman" w:hAnsi="Times New Roman" w:cs="Times New Roman"/>
          <w:noProof/>
          <w:sz w:val="24"/>
          <w:szCs w:val="24"/>
        </w:rPr>
        <w:t xml:space="preserve"> 51 (0): S58–S72.</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Lin, F., D. Liang, and S.-J. Chiu. 2008. The Study of a Financial Crisis Prediction Model based on XBRL. In </w:t>
      </w:r>
      <w:r w:rsidRPr="00F1183F">
        <w:rPr>
          <w:rFonts w:ascii="Times New Roman" w:hAnsi="Times New Roman" w:cs="Times New Roman"/>
          <w:i/>
          <w:iCs/>
          <w:noProof/>
          <w:sz w:val="24"/>
          <w:szCs w:val="24"/>
        </w:rPr>
        <w:t>2008 Ninth ACIS International Conference on Software Engineering, Artificial Intelligence, Networking, and Parallel/Distributed Computing</w:t>
      </w:r>
      <w:r w:rsidRPr="00F1183F">
        <w:rPr>
          <w:rFonts w:ascii="Times New Roman" w:hAnsi="Times New Roman" w:cs="Times New Roman"/>
          <w:noProof/>
          <w:sz w:val="24"/>
          <w:szCs w:val="24"/>
        </w:rPr>
        <w:t>, 147–153.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Liu, C., and G. O’Farrell. 2013. The role of accounting values in the relation between XBRL and forecast accuracy. </w:t>
      </w:r>
      <w:r w:rsidRPr="00F1183F">
        <w:rPr>
          <w:rFonts w:ascii="Times New Roman" w:hAnsi="Times New Roman" w:cs="Times New Roman"/>
          <w:i/>
          <w:iCs/>
          <w:noProof/>
          <w:sz w:val="24"/>
          <w:szCs w:val="24"/>
        </w:rPr>
        <w:t>International Journal of Accounting and Information Management</w:t>
      </w:r>
      <w:r w:rsidRPr="00F1183F">
        <w:rPr>
          <w:rFonts w:ascii="Times New Roman" w:hAnsi="Times New Roman" w:cs="Times New Roman"/>
          <w:noProof/>
          <w:sz w:val="24"/>
          <w:szCs w:val="24"/>
        </w:rPr>
        <w:t xml:space="preserve"> 21 (4): 297–313.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Miguel, J. G. S. 1977. The Reliability of R&amp;D Data in COMPUSTAT and 10-K Reports. </w:t>
      </w:r>
      <w:r w:rsidRPr="00F1183F">
        <w:rPr>
          <w:rFonts w:ascii="Times New Roman" w:hAnsi="Times New Roman" w:cs="Times New Roman"/>
          <w:i/>
          <w:iCs/>
          <w:noProof/>
          <w:sz w:val="24"/>
          <w:szCs w:val="24"/>
        </w:rPr>
        <w:t>The Accounting Review</w:t>
      </w:r>
      <w:r w:rsidRPr="00F1183F">
        <w:rPr>
          <w:rFonts w:ascii="Times New Roman" w:hAnsi="Times New Roman" w:cs="Times New Roman"/>
          <w:noProof/>
          <w:sz w:val="24"/>
          <w:szCs w:val="24"/>
        </w:rPr>
        <w:t xml:space="preserve"> 52 (3): 638–641.</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Ou, J. a. 1990. The Information Content of Nonearnings Accounting Numbers as Earnings Predictors. </w:t>
      </w:r>
      <w:r w:rsidRPr="00F1183F">
        <w:rPr>
          <w:rFonts w:ascii="Times New Roman" w:hAnsi="Times New Roman" w:cs="Times New Roman"/>
          <w:i/>
          <w:iCs/>
          <w:noProof/>
          <w:sz w:val="24"/>
          <w:szCs w:val="24"/>
        </w:rPr>
        <w:t>Journal of Accounting Research</w:t>
      </w:r>
      <w:r w:rsidRPr="00F1183F">
        <w:rPr>
          <w:rFonts w:ascii="Times New Roman" w:hAnsi="Times New Roman" w:cs="Times New Roman"/>
          <w:noProof/>
          <w:sz w:val="24"/>
          <w:szCs w:val="24"/>
        </w:rPr>
        <w:t xml:space="preserve"> 28 (1): 144–163.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Ou, J. A., and S. H. Penman. 1989. Financial statement analysis and the prediction of stock returns. </w:t>
      </w:r>
      <w:r w:rsidRPr="00F1183F">
        <w:rPr>
          <w:rFonts w:ascii="Times New Roman" w:hAnsi="Times New Roman" w:cs="Times New Roman"/>
          <w:i/>
          <w:iCs/>
          <w:noProof/>
          <w:sz w:val="24"/>
          <w:szCs w:val="24"/>
        </w:rPr>
        <w:t>Journal of Accounting and Economics</w:t>
      </w:r>
      <w:r w:rsidRPr="00F1183F">
        <w:rPr>
          <w:rFonts w:ascii="Times New Roman" w:hAnsi="Times New Roman" w:cs="Times New Roman"/>
          <w:noProof/>
          <w:sz w:val="24"/>
          <w:szCs w:val="24"/>
        </w:rPr>
        <w:t xml:space="preserve"> 11 (4): 295–329.</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lastRenderedPageBreak/>
        <w:t xml:space="preserve">Penman, S. H., and X. J. Zhang. 2002. Accounting conservatism, the quality of earnings, and stock returns. </w:t>
      </w:r>
      <w:r w:rsidRPr="00F1183F">
        <w:rPr>
          <w:rFonts w:ascii="Times New Roman" w:hAnsi="Times New Roman" w:cs="Times New Roman"/>
          <w:i/>
          <w:iCs/>
          <w:noProof/>
          <w:sz w:val="24"/>
          <w:szCs w:val="24"/>
        </w:rPr>
        <w:t>Accounting Review</w:t>
      </w:r>
      <w:r w:rsidRPr="00F1183F">
        <w:rPr>
          <w:rFonts w:ascii="Times New Roman" w:hAnsi="Times New Roman" w:cs="Times New Roman"/>
          <w:noProof/>
          <w:sz w:val="24"/>
          <w:szCs w:val="24"/>
        </w:rPr>
        <w:t xml:space="preserve"> 77 (2): 237–264.</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Qiu, X. Y., P. Srinivasaan, and Y. Hu. 2014. Supervised Learning Models to Predict Firm Performance With Annual Reports: An Empirical Study. </w:t>
      </w:r>
      <w:r w:rsidRPr="00F1183F">
        <w:rPr>
          <w:rFonts w:ascii="Times New Roman" w:hAnsi="Times New Roman" w:cs="Times New Roman"/>
          <w:i/>
          <w:iCs/>
          <w:noProof/>
          <w:sz w:val="24"/>
          <w:szCs w:val="24"/>
        </w:rPr>
        <w:t>Journal of the Association for Information Science and Technology</w:t>
      </w:r>
      <w:r w:rsidRPr="00F1183F">
        <w:rPr>
          <w:rFonts w:ascii="Times New Roman" w:hAnsi="Times New Roman" w:cs="Times New Roman"/>
          <w:noProof/>
          <w:sz w:val="24"/>
          <w:szCs w:val="24"/>
        </w:rPr>
        <w:t xml:space="preserve"> 65 (2): 400–413.</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Rajakumar, M. P., and J. Ramya. 2017. A Comparison of Intelligent Soft Computing Techniques for Forecasting Earnings Per Share. </w:t>
      </w:r>
      <w:r w:rsidRPr="00F1183F">
        <w:rPr>
          <w:rFonts w:ascii="Times New Roman" w:hAnsi="Times New Roman" w:cs="Times New Roman"/>
          <w:i/>
          <w:iCs/>
          <w:noProof/>
          <w:sz w:val="24"/>
          <w:szCs w:val="24"/>
        </w:rPr>
        <w:t>international journal of pure and applied mathematics</w:t>
      </w:r>
      <w:r w:rsidRPr="00F1183F">
        <w:rPr>
          <w:rFonts w:ascii="Times New Roman" w:hAnsi="Times New Roman" w:cs="Times New Roman"/>
          <w:noProof/>
          <w:sz w:val="24"/>
          <w:szCs w:val="24"/>
        </w:rPr>
        <w:t xml:space="preserve"> 114 (9): 167–177.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Raposo, R. D. C. T., and A. J. D. O. Cruz. 2002. Stock Market Prediction Based on Fundamentalist Analysis with Fuzzy- Neural Networks 2 Input Data and Sector Choice 3 The Choice of Economic Indicators. In </w:t>
      </w:r>
      <w:r w:rsidRPr="00F1183F">
        <w:rPr>
          <w:rFonts w:ascii="Times New Roman" w:hAnsi="Times New Roman" w:cs="Times New Roman"/>
          <w:i/>
          <w:iCs/>
          <w:noProof/>
          <w:sz w:val="24"/>
          <w:szCs w:val="24"/>
        </w:rPr>
        <w:t>Proc. of the 3rd WSEAS Int. Conf. on Neural Networks and Applications (NNA’02)</w:t>
      </w:r>
      <w:r w:rsidRPr="00F1183F">
        <w:rPr>
          <w:rFonts w:ascii="Times New Roman" w:hAnsi="Times New Roman" w:cs="Times New Roman"/>
          <w:noProof/>
          <w:sz w:val="24"/>
          <w:szCs w:val="24"/>
        </w:rPr>
        <w:t>.</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Rosenberg, B., and M. Houglet. 1974. ERROR RATES IN CRSP AND COMPUSTAT DATA BASES AND THEIR IMPLICATIONS. </w:t>
      </w:r>
      <w:r w:rsidRPr="00F1183F">
        <w:rPr>
          <w:rFonts w:ascii="Times New Roman" w:hAnsi="Times New Roman" w:cs="Times New Roman"/>
          <w:i/>
          <w:iCs/>
          <w:noProof/>
          <w:sz w:val="24"/>
          <w:szCs w:val="24"/>
        </w:rPr>
        <w:t>The Journal of Finance</w:t>
      </w:r>
      <w:r w:rsidRPr="00F1183F">
        <w:rPr>
          <w:rFonts w:ascii="Times New Roman" w:hAnsi="Times New Roman" w:cs="Times New Roman"/>
          <w:noProof/>
          <w:sz w:val="24"/>
          <w:szCs w:val="24"/>
        </w:rPr>
        <w:t xml:space="preserve"> 29 (4): 1303–1310.</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Roychowdhury, S., and E. Sletten. 2012. Voluntary disclosure incentives and earnings informativeness. </w:t>
      </w:r>
      <w:r w:rsidRPr="00F1183F">
        <w:rPr>
          <w:rFonts w:ascii="Times New Roman" w:hAnsi="Times New Roman" w:cs="Times New Roman"/>
          <w:i/>
          <w:iCs/>
          <w:noProof/>
          <w:sz w:val="24"/>
          <w:szCs w:val="24"/>
        </w:rPr>
        <w:t>Accounting Review</w:t>
      </w:r>
      <w:r w:rsidRPr="00F1183F">
        <w:rPr>
          <w:rFonts w:ascii="Times New Roman" w:hAnsi="Times New Roman" w:cs="Times New Roman"/>
          <w:noProof/>
          <w:sz w:val="24"/>
          <w:szCs w:val="24"/>
        </w:rPr>
        <w:t xml:space="preserve"> 87 (5): 1679–1708.</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Rubin, D. B. 1996. Multiple Imputation after 18+ Years. </w:t>
      </w:r>
      <w:r w:rsidRPr="00F1183F">
        <w:rPr>
          <w:rFonts w:ascii="Times New Roman" w:hAnsi="Times New Roman" w:cs="Times New Roman"/>
          <w:i/>
          <w:iCs/>
          <w:noProof/>
          <w:sz w:val="24"/>
          <w:szCs w:val="24"/>
        </w:rPr>
        <w:t>Journal of the American Statistical Association</w:t>
      </w:r>
      <w:r w:rsidRPr="00F1183F">
        <w:rPr>
          <w:rFonts w:ascii="Times New Roman" w:hAnsi="Times New Roman" w:cs="Times New Roman"/>
          <w:noProof/>
          <w:sz w:val="24"/>
          <w:szCs w:val="24"/>
        </w:rPr>
        <w:t>.</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Sap, M., and A. M. Awan. 2005. Stock Market Prediction using Support Vector Machines 17(2), 27-35. </w:t>
      </w:r>
      <w:r w:rsidRPr="00F1183F">
        <w:rPr>
          <w:rFonts w:ascii="Times New Roman" w:hAnsi="Times New Roman" w:cs="Times New Roman"/>
          <w:i/>
          <w:iCs/>
          <w:noProof/>
          <w:sz w:val="24"/>
          <w:szCs w:val="24"/>
        </w:rPr>
        <w:t>Jurnal Teknologi Maklumat</w:t>
      </w:r>
      <w:r w:rsidRPr="00F1183F">
        <w:rPr>
          <w:rFonts w:ascii="Times New Roman" w:hAnsi="Times New Roman" w:cs="Times New Roman"/>
          <w:noProof/>
          <w:sz w:val="24"/>
          <w:szCs w:val="24"/>
        </w:rPr>
        <w:t xml:space="preserve"> 17 (2): 27–35.</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Setiono, B., and N. Strong. 1998. Predicting stock returns using financial statement information. </w:t>
      </w:r>
      <w:r w:rsidRPr="00F1183F">
        <w:rPr>
          <w:rFonts w:ascii="Times New Roman" w:hAnsi="Times New Roman" w:cs="Times New Roman"/>
          <w:i/>
          <w:iCs/>
          <w:noProof/>
          <w:sz w:val="24"/>
          <w:szCs w:val="24"/>
        </w:rPr>
        <w:t>Journal of Business Finance and Accounting</w:t>
      </w:r>
      <w:r w:rsidRPr="00F1183F">
        <w:rPr>
          <w:rFonts w:ascii="Times New Roman" w:hAnsi="Times New Roman" w:cs="Times New Roman"/>
          <w:noProof/>
          <w:sz w:val="24"/>
          <w:szCs w:val="24"/>
        </w:rPr>
        <w:t xml:space="preserve"> 25 (5–6): 631–657.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Shroff, P. K. 1999. The variability of earnings and non-earnings information and earnings prediction. </w:t>
      </w:r>
      <w:r w:rsidRPr="00F1183F">
        <w:rPr>
          <w:rFonts w:ascii="Times New Roman" w:hAnsi="Times New Roman" w:cs="Times New Roman"/>
          <w:i/>
          <w:iCs/>
          <w:noProof/>
          <w:sz w:val="24"/>
          <w:szCs w:val="24"/>
        </w:rPr>
        <w:t>Journal of Business Finance and Accounting</w:t>
      </w:r>
      <w:r w:rsidRPr="00F1183F">
        <w:rPr>
          <w:rFonts w:ascii="Times New Roman" w:hAnsi="Times New Roman" w:cs="Times New Roman"/>
          <w:noProof/>
          <w:sz w:val="24"/>
          <w:szCs w:val="24"/>
        </w:rPr>
        <w:t xml:space="preserve"> 26 (7–8): 863–882.</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Stober, T. L. 1992. Summary financial statement measures and analysts’ forecasts of earnings. </w:t>
      </w:r>
      <w:r w:rsidRPr="00F1183F">
        <w:rPr>
          <w:rFonts w:ascii="Times New Roman" w:hAnsi="Times New Roman" w:cs="Times New Roman"/>
          <w:i/>
          <w:iCs/>
          <w:noProof/>
          <w:sz w:val="24"/>
          <w:szCs w:val="24"/>
        </w:rPr>
        <w:t>Journal of Accounting and Economics</w:t>
      </w:r>
      <w:r w:rsidRPr="00F1183F">
        <w:rPr>
          <w:rFonts w:ascii="Times New Roman" w:hAnsi="Times New Roman" w:cs="Times New Roman"/>
          <w:noProof/>
          <w:sz w:val="24"/>
          <w:szCs w:val="24"/>
        </w:rPr>
        <w:t xml:space="preserve"> 15 (2–3): 347–372.</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Tallapally, P., M. S. Luehlfing, and M. Motha. 2011. The Partnership Of EDGAR Online And XBRL - Should Compustat Care? </w:t>
      </w:r>
      <w:r w:rsidRPr="00F1183F">
        <w:rPr>
          <w:rFonts w:ascii="Times New Roman" w:hAnsi="Times New Roman" w:cs="Times New Roman"/>
          <w:i/>
          <w:iCs/>
          <w:noProof/>
          <w:sz w:val="24"/>
          <w:szCs w:val="24"/>
        </w:rPr>
        <w:t>The Review of Business Information Systems</w:t>
      </w:r>
      <w:r w:rsidRPr="00F1183F">
        <w:rPr>
          <w:rFonts w:ascii="Times New Roman" w:hAnsi="Times New Roman" w:cs="Times New Roman"/>
          <w:noProof/>
          <w:sz w:val="24"/>
          <w:szCs w:val="24"/>
        </w:rPr>
        <w:t xml:space="preserve"> 15: 39–46.</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Tsai, C. F. 2009. Feature selection in bankruptcy prediction. </w:t>
      </w:r>
      <w:r w:rsidRPr="00F1183F">
        <w:rPr>
          <w:rFonts w:ascii="Times New Roman" w:hAnsi="Times New Roman" w:cs="Times New Roman"/>
          <w:i/>
          <w:iCs/>
          <w:noProof/>
          <w:sz w:val="24"/>
          <w:szCs w:val="24"/>
        </w:rPr>
        <w:t>Knowledge-Based Systems</w:t>
      </w:r>
      <w:r w:rsidRPr="00F1183F">
        <w:rPr>
          <w:rFonts w:ascii="Times New Roman" w:hAnsi="Times New Roman" w:cs="Times New Roman"/>
          <w:noProof/>
          <w:sz w:val="24"/>
          <w:szCs w:val="24"/>
        </w:rPr>
        <w:t xml:space="preserve"> 22 (2): 120–127.</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Tsai, C. F., and Y. C. Hsiao. 2010. Combining multiple feature selection methods for stock prediction: Union, intersection, and multi-intersection approaches. </w:t>
      </w:r>
      <w:r w:rsidRPr="00F1183F">
        <w:rPr>
          <w:rFonts w:ascii="Times New Roman" w:hAnsi="Times New Roman" w:cs="Times New Roman"/>
          <w:i/>
          <w:iCs/>
          <w:noProof/>
          <w:sz w:val="24"/>
          <w:szCs w:val="24"/>
        </w:rPr>
        <w:t>Decision Support Systems</w:t>
      </w:r>
      <w:r w:rsidRPr="00F1183F">
        <w:rPr>
          <w:rFonts w:ascii="Times New Roman" w:hAnsi="Times New Roman" w:cs="Times New Roman"/>
          <w:noProof/>
          <w:sz w:val="24"/>
          <w:szCs w:val="24"/>
        </w:rPr>
        <w:t xml:space="preserve"> 50 (1): 258–269.</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Vapnik, V. 2013. </w:t>
      </w:r>
      <w:r w:rsidRPr="00F1183F">
        <w:rPr>
          <w:rFonts w:ascii="Times New Roman" w:hAnsi="Times New Roman" w:cs="Times New Roman"/>
          <w:i/>
          <w:iCs/>
          <w:noProof/>
          <w:sz w:val="24"/>
          <w:szCs w:val="24"/>
        </w:rPr>
        <w:t>The nature of statistical learning theory</w:t>
      </w:r>
      <w:r w:rsidRPr="00F1183F">
        <w:rPr>
          <w:rFonts w:ascii="Times New Roman" w:hAnsi="Times New Roman" w:cs="Times New Roman"/>
          <w:noProof/>
          <w:sz w:val="24"/>
          <w:szCs w:val="24"/>
        </w:rPr>
        <w:t>. Springer science &amp; business media.</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Williams, K. L. 2015. </w:t>
      </w:r>
      <w:r w:rsidRPr="00F1183F">
        <w:rPr>
          <w:rFonts w:ascii="Times New Roman" w:hAnsi="Times New Roman" w:cs="Times New Roman"/>
          <w:i/>
          <w:iCs/>
          <w:noProof/>
          <w:sz w:val="24"/>
          <w:szCs w:val="24"/>
        </w:rPr>
        <w:t>The Prediction of Future Earnings Using Financial Statement Information: Are XBRL Company Filings up to the Task?</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Wu, W., and J. Xu. 2006. Fundamental analysis of stock price by artificial neural networks model based on rough set theory. </w:t>
      </w:r>
      <w:r w:rsidRPr="00F1183F">
        <w:rPr>
          <w:rFonts w:ascii="Times New Roman" w:hAnsi="Times New Roman" w:cs="Times New Roman"/>
          <w:i/>
          <w:iCs/>
          <w:noProof/>
          <w:sz w:val="24"/>
          <w:szCs w:val="24"/>
        </w:rPr>
        <w:t>World Journal of Modeling an Simulation</w:t>
      </w:r>
      <w:r w:rsidRPr="00F1183F">
        <w:rPr>
          <w:rFonts w:ascii="Times New Roman" w:hAnsi="Times New Roman" w:cs="Times New Roman"/>
          <w:noProof/>
          <w:sz w:val="24"/>
          <w:szCs w:val="24"/>
        </w:rPr>
        <w:t xml:space="preserve"> 2 (1): 36–44.</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szCs w:val="24"/>
        </w:rPr>
      </w:pPr>
      <w:r w:rsidRPr="00F1183F">
        <w:rPr>
          <w:rFonts w:ascii="Times New Roman" w:hAnsi="Times New Roman" w:cs="Times New Roman"/>
          <w:noProof/>
          <w:sz w:val="24"/>
          <w:szCs w:val="24"/>
        </w:rPr>
        <w:t xml:space="preserve">Yang, D. C., M. a. Vasarhelyi, and C. Liu. 2003. A note on the using of accounting databases. </w:t>
      </w:r>
      <w:r w:rsidRPr="00F1183F">
        <w:rPr>
          <w:rFonts w:ascii="Times New Roman" w:hAnsi="Times New Roman" w:cs="Times New Roman"/>
          <w:i/>
          <w:iCs/>
          <w:noProof/>
          <w:sz w:val="24"/>
          <w:szCs w:val="24"/>
        </w:rPr>
        <w:t>Industrial Management &amp; Data Systems</w:t>
      </w:r>
      <w:r w:rsidRPr="00F1183F">
        <w:rPr>
          <w:rFonts w:ascii="Times New Roman" w:hAnsi="Times New Roman" w:cs="Times New Roman"/>
          <w:noProof/>
          <w:sz w:val="24"/>
          <w:szCs w:val="24"/>
        </w:rPr>
        <w:t xml:space="preserve"> 103 (3): 204–210.</w:t>
      </w:r>
    </w:p>
    <w:p w:rsidR="00F1183F" w:rsidRPr="00F1183F" w:rsidRDefault="00F1183F" w:rsidP="00F1183F">
      <w:pPr>
        <w:widowControl w:val="0"/>
        <w:autoSpaceDE w:val="0"/>
        <w:autoSpaceDN w:val="0"/>
        <w:adjustRightInd w:val="0"/>
        <w:spacing w:line="240" w:lineRule="auto"/>
        <w:ind w:left="480" w:hanging="480"/>
        <w:rPr>
          <w:rFonts w:ascii="Times New Roman" w:hAnsi="Times New Roman" w:cs="Times New Roman"/>
          <w:noProof/>
          <w:sz w:val="24"/>
        </w:rPr>
      </w:pPr>
      <w:r w:rsidRPr="00F1183F">
        <w:rPr>
          <w:rFonts w:ascii="Times New Roman" w:hAnsi="Times New Roman" w:cs="Times New Roman"/>
          <w:noProof/>
          <w:sz w:val="24"/>
          <w:szCs w:val="24"/>
        </w:rPr>
        <w:t xml:space="preserve">Zhang, W., W. Zhang, Q. Cao, Q. Cao, M. J. Schniederjans, and M. J. Schniederjans. 2004. Neural network earnings per share forecasting models: A comparative analysis of alternative methods. </w:t>
      </w:r>
      <w:r w:rsidRPr="00F1183F">
        <w:rPr>
          <w:rFonts w:ascii="Times New Roman" w:hAnsi="Times New Roman" w:cs="Times New Roman"/>
          <w:i/>
          <w:iCs/>
          <w:noProof/>
          <w:sz w:val="24"/>
          <w:szCs w:val="24"/>
        </w:rPr>
        <w:t>Decision Sciences</w:t>
      </w:r>
      <w:r w:rsidRPr="00F1183F">
        <w:rPr>
          <w:rFonts w:ascii="Times New Roman" w:hAnsi="Times New Roman" w:cs="Times New Roman"/>
          <w:noProof/>
          <w:sz w:val="24"/>
          <w:szCs w:val="24"/>
        </w:rPr>
        <w:t xml:space="preserve"> 35 (2): 205–237.</w:t>
      </w:r>
    </w:p>
    <w:p w:rsidR="00F6474D" w:rsidRDefault="006A5B26" w:rsidP="006458C4">
      <w:pPr>
        <w:rPr>
          <w:rFonts w:asciiTheme="majorBidi" w:hAnsiTheme="majorBidi" w:cstheme="majorBidi"/>
          <w:sz w:val="24"/>
          <w:szCs w:val="24"/>
        </w:rPr>
      </w:pPr>
      <w:r w:rsidRPr="00897AA2">
        <w:rPr>
          <w:rFonts w:asciiTheme="majorBidi" w:hAnsiTheme="majorBidi" w:cstheme="majorBidi"/>
          <w:sz w:val="24"/>
          <w:szCs w:val="24"/>
        </w:rPr>
        <w:fldChar w:fldCharType="end"/>
      </w: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sectPr w:rsidR="0094290B" w:rsidSect="00897AA2">
          <w:pgSz w:w="11906" w:h="16838"/>
          <w:pgMar w:top="1440" w:right="1440" w:bottom="1440" w:left="1440" w:header="709" w:footer="709" w:gutter="0"/>
          <w:cols w:space="708"/>
          <w:bidi/>
          <w:rtlGutter/>
          <w:docGrid w:linePitch="360"/>
        </w:sectPr>
      </w:pPr>
    </w:p>
    <w:p w:rsidR="0094290B" w:rsidRPr="00254D61" w:rsidRDefault="0094290B" w:rsidP="006458C4">
      <w:pPr>
        <w:jc w:val="center"/>
        <w:rPr>
          <w:rFonts w:asciiTheme="majorBidi" w:eastAsiaTheme="majorEastAsia" w:hAnsiTheme="majorBidi" w:cstheme="majorBidi"/>
          <w:b/>
          <w:bCs/>
          <w:sz w:val="20"/>
          <w:szCs w:val="20"/>
          <w:u w:val="single"/>
          <w:lang w:bidi="ar-SA"/>
        </w:rPr>
      </w:pPr>
      <w:r w:rsidRPr="00254D61">
        <w:rPr>
          <w:rFonts w:asciiTheme="majorBidi" w:eastAsiaTheme="majorEastAsia" w:hAnsiTheme="majorBidi" w:cstheme="majorBidi"/>
          <w:b/>
          <w:bCs/>
          <w:sz w:val="20"/>
          <w:szCs w:val="20"/>
          <w:u w:val="single"/>
          <w:lang w:bidi="ar-SA"/>
        </w:rPr>
        <w:lastRenderedPageBreak/>
        <w:t xml:space="preserve">Table 1 - </w:t>
      </w:r>
      <w:r w:rsidRPr="00254D61">
        <w:rPr>
          <w:rFonts w:asciiTheme="majorBidi" w:hAnsiTheme="majorBidi" w:cstheme="majorBidi"/>
          <w:b/>
          <w:bCs/>
          <w:sz w:val="20"/>
          <w:szCs w:val="20"/>
        </w:rPr>
        <w:t>Descriptive Data for the Study Sample</w:t>
      </w:r>
    </w:p>
    <w:tbl>
      <w:tblPr>
        <w:tblW w:w="9782" w:type="dxa"/>
        <w:tblInd w:w="-294" w:type="dxa"/>
        <w:tblLook w:val="04A0" w:firstRow="1" w:lastRow="0" w:firstColumn="1" w:lastColumn="0" w:noHBand="0" w:noVBand="1"/>
      </w:tblPr>
      <w:tblGrid>
        <w:gridCol w:w="1660"/>
        <w:gridCol w:w="3302"/>
        <w:gridCol w:w="1418"/>
        <w:gridCol w:w="1724"/>
        <w:gridCol w:w="1678"/>
      </w:tblGrid>
      <w:tr w:rsidR="0094290B" w:rsidRPr="00254D61" w:rsidTr="0004712D">
        <w:trPr>
          <w:cantSplit/>
          <w:trHeight w:val="20"/>
        </w:trPr>
        <w:tc>
          <w:tcPr>
            <w:tcW w:w="16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4290B" w:rsidRPr="00420450" w:rsidRDefault="0094290B" w:rsidP="0054401E">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 </w:t>
            </w:r>
          </w:p>
        </w:tc>
        <w:tc>
          <w:tcPr>
            <w:tcW w:w="3302" w:type="dxa"/>
            <w:tcBorders>
              <w:top w:val="single" w:sz="8" w:space="0" w:color="auto"/>
              <w:left w:val="nil"/>
              <w:bottom w:val="single" w:sz="8" w:space="0" w:color="auto"/>
              <w:right w:val="single" w:sz="8" w:space="0" w:color="auto"/>
            </w:tcBorders>
            <w:shd w:val="clear" w:color="auto" w:fill="auto"/>
            <w:vAlign w:val="center"/>
            <w:hideMark/>
          </w:tcPr>
          <w:p w:rsidR="0094290B" w:rsidRPr="00420450" w:rsidRDefault="0094290B" w:rsidP="0054401E">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 </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94290B" w:rsidRPr="00420450" w:rsidRDefault="0094290B" w:rsidP="0054401E">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w:t>
            </w:r>
          </w:p>
        </w:tc>
        <w:tc>
          <w:tcPr>
            <w:tcW w:w="1724" w:type="dxa"/>
            <w:tcBorders>
              <w:top w:val="single" w:sz="8" w:space="0" w:color="auto"/>
              <w:left w:val="nil"/>
              <w:bottom w:val="single" w:sz="8" w:space="0" w:color="auto"/>
              <w:right w:val="single" w:sz="8" w:space="0" w:color="auto"/>
            </w:tcBorders>
            <w:shd w:val="clear" w:color="auto" w:fill="auto"/>
            <w:vAlign w:val="center"/>
            <w:hideMark/>
          </w:tcPr>
          <w:p w:rsidR="0094290B" w:rsidRPr="00420450" w:rsidRDefault="0094290B" w:rsidP="0054401E">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Frequency</w:t>
            </w:r>
          </w:p>
        </w:tc>
        <w:tc>
          <w:tcPr>
            <w:tcW w:w="1678" w:type="dxa"/>
            <w:tcBorders>
              <w:top w:val="single" w:sz="8" w:space="0" w:color="auto"/>
              <w:left w:val="nil"/>
              <w:bottom w:val="single" w:sz="8" w:space="0" w:color="auto"/>
              <w:right w:val="single" w:sz="8" w:space="0" w:color="auto"/>
            </w:tcBorders>
            <w:shd w:val="clear" w:color="auto" w:fill="auto"/>
            <w:vAlign w:val="center"/>
            <w:hideMark/>
          </w:tcPr>
          <w:p w:rsidR="0094290B" w:rsidRPr="00420450" w:rsidRDefault="0094290B" w:rsidP="0054401E">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Percent</w:t>
            </w:r>
          </w:p>
        </w:tc>
      </w:tr>
      <w:tr w:rsidR="0004712D" w:rsidRPr="00254D61" w:rsidTr="00432998">
        <w:trPr>
          <w:trHeight w:val="20"/>
        </w:trPr>
        <w:tc>
          <w:tcPr>
            <w:tcW w:w="1660" w:type="dxa"/>
            <w:vMerge w:val="restart"/>
            <w:tcBorders>
              <w:top w:val="nil"/>
              <w:left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Stock Exchange</w:t>
            </w: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AMEX</w:t>
            </w:r>
          </w:p>
        </w:tc>
        <w:tc>
          <w:tcPr>
            <w:tcW w:w="1418"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center"/>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201</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4.88%</w:t>
            </w:r>
          </w:p>
        </w:tc>
      </w:tr>
      <w:tr w:rsidR="0004712D" w:rsidRPr="00254D61" w:rsidTr="00432998">
        <w:trPr>
          <w:trHeight w:val="20"/>
        </w:trPr>
        <w:tc>
          <w:tcPr>
            <w:tcW w:w="1660" w:type="dxa"/>
            <w:vMerge/>
            <w:tcBorders>
              <w:left w:val="single" w:sz="8" w:space="0" w:color="auto"/>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NASDAQ</w:t>
            </w:r>
          </w:p>
        </w:tc>
        <w:tc>
          <w:tcPr>
            <w:tcW w:w="1418"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center"/>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2254</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54.85%</w:t>
            </w:r>
          </w:p>
        </w:tc>
      </w:tr>
      <w:tr w:rsidR="0004712D" w:rsidRPr="00254D61" w:rsidTr="00432998">
        <w:trPr>
          <w:trHeight w:val="309"/>
        </w:trPr>
        <w:tc>
          <w:tcPr>
            <w:tcW w:w="1660" w:type="dxa"/>
            <w:vMerge/>
            <w:tcBorders>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NYSE</w:t>
            </w:r>
          </w:p>
        </w:tc>
        <w:tc>
          <w:tcPr>
            <w:tcW w:w="1418" w:type="dxa"/>
            <w:tcBorders>
              <w:top w:val="nil"/>
              <w:left w:val="nil"/>
              <w:bottom w:val="single" w:sz="8" w:space="0" w:color="auto"/>
              <w:right w:val="single" w:sz="8" w:space="0" w:color="auto"/>
            </w:tcBorders>
            <w:shd w:val="clear" w:color="auto" w:fill="auto"/>
            <w:vAlign w:val="center"/>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tl/>
              </w:rPr>
            </w:pPr>
            <w:r>
              <w:rPr>
                <w:rFonts w:asciiTheme="majorBidi" w:eastAsia="Times New Roman" w:hAnsiTheme="majorBidi" w:cstheme="majorBidi" w:hint="cs"/>
                <w:color w:val="000000"/>
                <w:sz w:val="21"/>
                <w:szCs w:val="21"/>
                <w:rtl/>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1654</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40.27%</w:t>
            </w:r>
          </w:p>
        </w:tc>
      </w:tr>
      <w:tr w:rsidR="0004712D" w:rsidRPr="00254D61" w:rsidTr="0004712D">
        <w:trPr>
          <w:cantSplit/>
          <w:trHeight w:val="20"/>
        </w:trPr>
        <w:tc>
          <w:tcPr>
            <w:tcW w:w="1660" w:type="dxa"/>
            <w:vMerge w:val="restart"/>
            <w:tcBorders>
              <w:top w:val="nil"/>
              <w:left w:val="single" w:sz="8" w:space="0" w:color="auto"/>
              <w:bottom w:val="single" w:sz="8" w:space="0" w:color="000000"/>
              <w:right w:val="single" w:sz="8" w:space="0" w:color="auto"/>
            </w:tcBorders>
            <w:shd w:val="clear" w:color="auto" w:fill="auto"/>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Size (Revenues)</w:t>
            </w: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&lt; $10,000,000</w:t>
            </w:r>
          </w:p>
        </w:tc>
        <w:tc>
          <w:tcPr>
            <w:tcW w:w="1418" w:type="dxa"/>
            <w:tcBorders>
              <w:top w:val="nil"/>
              <w:left w:val="nil"/>
              <w:bottom w:val="single" w:sz="8" w:space="0" w:color="auto"/>
              <w:right w:val="single" w:sz="8" w:space="0" w:color="auto"/>
            </w:tcBorders>
            <w:shd w:val="clear" w:color="auto" w:fill="auto"/>
            <w:vAlign w:val="center"/>
            <w:hideMark/>
          </w:tcPr>
          <w:p w:rsidR="0004712D" w:rsidRDefault="0004712D" w:rsidP="0004712D">
            <w:pPr>
              <w:spacing w:line="240" w:lineRule="auto"/>
              <w:ind w:firstLine="0"/>
              <w:jc w:val="center"/>
            </w:pPr>
            <w:r>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317</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7.7%</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 $100,000,000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799</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19.4%</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$100,000,000-$500,000,000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979</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23.8%</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$500,000,000-$1,000,000,000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500</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12.2%</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$1,000,000,000-$10,000,000,000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1188</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28.9%</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$10,000,000,000-$100,000,000,000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318</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7.7%</w:t>
            </w:r>
          </w:p>
        </w:tc>
      </w:tr>
      <w:tr w:rsidR="0004712D"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04712D" w:rsidRPr="00420450" w:rsidRDefault="0004712D" w:rsidP="0004712D">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04712D" w:rsidRPr="00420450" w:rsidRDefault="0004712D" w:rsidP="0004712D">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&gt;$100,000,000,000</w:t>
            </w:r>
          </w:p>
        </w:tc>
        <w:tc>
          <w:tcPr>
            <w:tcW w:w="1418" w:type="dxa"/>
            <w:tcBorders>
              <w:top w:val="nil"/>
              <w:left w:val="nil"/>
              <w:bottom w:val="single" w:sz="8" w:space="0" w:color="auto"/>
              <w:right w:val="single" w:sz="8" w:space="0" w:color="auto"/>
            </w:tcBorders>
            <w:shd w:val="clear" w:color="auto" w:fill="auto"/>
            <w:hideMark/>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7</w:t>
            </w:r>
          </w:p>
        </w:tc>
        <w:tc>
          <w:tcPr>
            <w:tcW w:w="1678" w:type="dxa"/>
            <w:tcBorders>
              <w:top w:val="nil"/>
              <w:left w:val="nil"/>
              <w:bottom w:val="single" w:sz="8" w:space="0" w:color="auto"/>
              <w:right w:val="single" w:sz="8" w:space="0" w:color="auto"/>
            </w:tcBorders>
            <w:shd w:val="clear" w:color="auto" w:fill="auto"/>
            <w:vAlign w:val="bottom"/>
          </w:tcPr>
          <w:p w:rsidR="0004712D" w:rsidRPr="0004712D" w:rsidRDefault="0004712D" w:rsidP="0004712D">
            <w:pPr>
              <w:spacing w:line="240" w:lineRule="auto"/>
              <w:ind w:firstLine="0"/>
              <w:jc w:val="center"/>
              <w:rPr>
                <w:rFonts w:asciiTheme="majorBidi" w:eastAsia="Times New Roman" w:hAnsiTheme="majorBidi" w:cstheme="majorBidi"/>
                <w:color w:val="000000"/>
                <w:sz w:val="21"/>
                <w:szCs w:val="21"/>
              </w:rPr>
            </w:pPr>
            <w:r w:rsidRPr="0004712D">
              <w:rPr>
                <w:rFonts w:asciiTheme="majorBidi" w:eastAsia="Times New Roman" w:hAnsiTheme="majorBidi" w:cstheme="majorBidi"/>
                <w:color w:val="000000"/>
                <w:sz w:val="21"/>
                <w:szCs w:val="21"/>
              </w:rPr>
              <w:t>0.2%</w:t>
            </w:r>
          </w:p>
        </w:tc>
      </w:tr>
      <w:tr w:rsidR="00B52CFA" w:rsidRPr="00254D61" w:rsidTr="0004712D">
        <w:trPr>
          <w:trHeight w:val="20"/>
        </w:trPr>
        <w:tc>
          <w:tcPr>
            <w:tcW w:w="1660" w:type="dxa"/>
            <w:vMerge w:val="restart"/>
            <w:tcBorders>
              <w:top w:val="nil"/>
              <w:left w:val="single" w:sz="8" w:space="0" w:color="auto"/>
              <w:bottom w:val="single" w:sz="8" w:space="0" w:color="000000"/>
              <w:right w:val="single" w:sz="8" w:space="0" w:color="auto"/>
            </w:tcBorders>
            <w:shd w:val="clear" w:color="auto" w:fill="auto"/>
            <w:vAlign w:val="center"/>
            <w:hideMark/>
          </w:tcPr>
          <w:p w:rsidR="00B52CFA" w:rsidRPr="00420450" w:rsidRDefault="00B52CFA" w:rsidP="00B52CFA">
            <w:pPr>
              <w:spacing w:line="240" w:lineRule="auto"/>
              <w:ind w:firstLine="0"/>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Industry (SIC Code)</w:t>
            </w: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Agriculture, Forestry and Fishing (01-09)</w:t>
            </w:r>
          </w:p>
        </w:tc>
        <w:tc>
          <w:tcPr>
            <w:tcW w:w="1418" w:type="dxa"/>
            <w:tcBorders>
              <w:top w:val="nil"/>
              <w:left w:val="nil"/>
              <w:bottom w:val="single" w:sz="8" w:space="0" w:color="auto"/>
              <w:right w:val="single" w:sz="8" w:space="0" w:color="auto"/>
            </w:tcBorders>
            <w:shd w:val="clear" w:color="auto" w:fill="auto"/>
            <w:vAlign w:val="center"/>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13</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0.3%</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420450" w:rsidRDefault="00B52CFA" w:rsidP="00B52CFA">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Mining (10-14)</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192</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4.7%</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420450" w:rsidRDefault="00B52CFA" w:rsidP="00B52CFA">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Construction (15-17)</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51</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1.2%</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420450" w:rsidRDefault="00B52CFA" w:rsidP="00B52CFA">
            <w:pPr>
              <w:spacing w:line="240" w:lineRule="auto"/>
              <w:ind w:firstLine="0"/>
              <w:rPr>
                <w:rFonts w:asciiTheme="majorBidi" w:eastAsia="Times New Roman" w:hAnsiTheme="majorBidi" w:cstheme="majorBidi"/>
                <w:color w:val="000000"/>
                <w:sz w:val="21"/>
                <w:szCs w:val="21"/>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Manufacturing (20-39)</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1597</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38.9%</w:t>
            </w:r>
          </w:p>
        </w:tc>
      </w:tr>
      <w:tr w:rsidR="00B52CFA" w:rsidRPr="00254D61" w:rsidTr="00B52CFA">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Transportation, Communications, Electric,  Gas and Sanitary Services (40-49)</w:t>
            </w:r>
          </w:p>
        </w:tc>
        <w:tc>
          <w:tcPr>
            <w:tcW w:w="1418" w:type="dxa"/>
            <w:tcBorders>
              <w:top w:val="nil"/>
              <w:left w:val="nil"/>
              <w:bottom w:val="single" w:sz="8" w:space="0" w:color="auto"/>
              <w:right w:val="single" w:sz="8" w:space="0" w:color="auto"/>
            </w:tcBorders>
            <w:shd w:val="clear" w:color="auto" w:fill="auto"/>
            <w:vAlign w:val="center"/>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center"/>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343</w:t>
            </w:r>
          </w:p>
        </w:tc>
        <w:tc>
          <w:tcPr>
            <w:tcW w:w="1678" w:type="dxa"/>
            <w:tcBorders>
              <w:top w:val="nil"/>
              <w:left w:val="nil"/>
              <w:bottom w:val="single" w:sz="8" w:space="0" w:color="auto"/>
              <w:right w:val="single" w:sz="8" w:space="0" w:color="auto"/>
            </w:tcBorders>
            <w:shd w:val="clear" w:color="auto" w:fill="auto"/>
            <w:vAlign w:val="center"/>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8.3%</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Wholesale Trade (50-51)</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109</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2.7%</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Retail Trade (52-59)</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222</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5.4%</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Real Estate (60-67)</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958</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23.3%</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Services (70-89)</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624</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15.2%</w:t>
            </w:r>
          </w:p>
        </w:tc>
      </w:tr>
      <w:tr w:rsidR="00B52CFA" w:rsidRPr="00254D61" w:rsidTr="0004712D">
        <w:trPr>
          <w:trHeight w:val="20"/>
        </w:trPr>
        <w:tc>
          <w:tcPr>
            <w:tcW w:w="1660" w:type="dxa"/>
            <w:vMerge/>
            <w:tcBorders>
              <w:top w:val="nil"/>
              <w:left w:val="single" w:sz="8" w:space="0" w:color="auto"/>
              <w:bottom w:val="single" w:sz="8" w:space="0" w:color="000000"/>
              <w:right w:val="single" w:sz="8" w:space="0" w:color="auto"/>
            </w:tcBorders>
            <w:vAlign w:val="center"/>
            <w:hideMark/>
          </w:tcPr>
          <w:p w:rsidR="00B52CFA" w:rsidRPr="00254D61" w:rsidRDefault="00B52CFA" w:rsidP="00B52CFA">
            <w:pPr>
              <w:spacing w:line="240" w:lineRule="auto"/>
              <w:ind w:firstLine="0"/>
              <w:rPr>
                <w:rFonts w:asciiTheme="majorBidi" w:eastAsia="Times New Roman" w:hAnsiTheme="majorBidi" w:cstheme="majorBidi"/>
                <w:color w:val="000000"/>
                <w:sz w:val="24"/>
                <w:szCs w:val="24"/>
              </w:rPr>
            </w:pPr>
          </w:p>
        </w:tc>
        <w:tc>
          <w:tcPr>
            <w:tcW w:w="3302" w:type="dxa"/>
            <w:tcBorders>
              <w:top w:val="nil"/>
              <w:left w:val="nil"/>
              <w:bottom w:val="single" w:sz="8" w:space="0" w:color="auto"/>
              <w:right w:val="single" w:sz="8" w:space="0" w:color="auto"/>
            </w:tcBorders>
            <w:shd w:val="clear" w:color="auto" w:fill="auto"/>
            <w:vAlign w:val="center"/>
            <w:hideMark/>
          </w:tcPr>
          <w:p w:rsidR="00B52CFA" w:rsidRPr="00420450" w:rsidRDefault="00B52CFA" w:rsidP="00B52CFA">
            <w:pPr>
              <w:spacing w:line="240" w:lineRule="auto"/>
              <w:ind w:firstLine="0"/>
              <w:jc w:val="both"/>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Public Administration (91-99)</w:t>
            </w:r>
          </w:p>
        </w:tc>
        <w:tc>
          <w:tcPr>
            <w:tcW w:w="1418" w:type="dxa"/>
            <w:tcBorders>
              <w:top w:val="nil"/>
              <w:left w:val="nil"/>
              <w:bottom w:val="single" w:sz="8" w:space="0" w:color="auto"/>
              <w:right w:val="single" w:sz="8" w:space="0" w:color="auto"/>
            </w:tcBorders>
            <w:shd w:val="clear" w:color="auto" w:fill="auto"/>
            <w:hideMark/>
          </w:tcPr>
          <w:p w:rsidR="00B52CFA" w:rsidRPr="0004712D" w:rsidRDefault="00B52CFA" w:rsidP="00B52CFA">
            <w:pPr>
              <w:spacing w:line="240" w:lineRule="auto"/>
              <w:ind w:firstLine="0"/>
              <w:jc w:val="center"/>
              <w:rPr>
                <w:rFonts w:asciiTheme="majorBidi" w:eastAsia="Times New Roman" w:hAnsiTheme="majorBidi" w:cstheme="majorBidi"/>
                <w:color w:val="000000"/>
                <w:sz w:val="21"/>
                <w:szCs w:val="21"/>
              </w:rPr>
            </w:pPr>
            <w:r w:rsidRPr="00A11B8E">
              <w:rPr>
                <w:rFonts w:asciiTheme="majorBidi" w:eastAsia="Times New Roman" w:hAnsiTheme="majorBidi" w:cstheme="majorBidi"/>
                <w:color w:val="000000"/>
                <w:sz w:val="21"/>
                <w:szCs w:val="21"/>
              </w:rPr>
              <w:t>4.109</w:t>
            </w:r>
          </w:p>
        </w:tc>
        <w:tc>
          <w:tcPr>
            <w:tcW w:w="1724"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0</w:t>
            </w:r>
          </w:p>
        </w:tc>
        <w:tc>
          <w:tcPr>
            <w:tcW w:w="1678" w:type="dxa"/>
            <w:tcBorders>
              <w:top w:val="nil"/>
              <w:left w:val="nil"/>
              <w:bottom w:val="single" w:sz="8" w:space="0" w:color="auto"/>
              <w:right w:val="single" w:sz="8" w:space="0" w:color="auto"/>
            </w:tcBorders>
            <w:shd w:val="clear" w:color="auto" w:fill="auto"/>
            <w:vAlign w:val="bottom"/>
          </w:tcPr>
          <w:p w:rsidR="00B52CFA" w:rsidRPr="00B52CFA" w:rsidRDefault="00B52CFA" w:rsidP="00B52CFA">
            <w:pPr>
              <w:spacing w:line="240" w:lineRule="auto"/>
              <w:ind w:firstLine="0"/>
              <w:jc w:val="center"/>
              <w:rPr>
                <w:rFonts w:asciiTheme="majorBidi" w:eastAsia="Times New Roman" w:hAnsiTheme="majorBidi" w:cstheme="majorBidi"/>
                <w:color w:val="000000"/>
                <w:sz w:val="21"/>
                <w:szCs w:val="21"/>
              </w:rPr>
            </w:pPr>
            <w:r w:rsidRPr="00B52CFA">
              <w:rPr>
                <w:rFonts w:asciiTheme="majorBidi" w:eastAsia="Times New Roman" w:hAnsiTheme="majorBidi" w:cstheme="majorBidi"/>
                <w:color w:val="000000"/>
                <w:sz w:val="21"/>
                <w:szCs w:val="21"/>
              </w:rPr>
              <w:t>0.0%</w:t>
            </w:r>
          </w:p>
        </w:tc>
      </w:tr>
    </w:tbl>
    <w:p w:rsidR="0094290B" w:rsidRPr="00254D61" w:rsidRDefault="0094290B" w:rsidP="006458C4">
      <w:pPr>
        <w:rPr>
          <w:rFonts w:asciiTheme="majorBidi" w:hAnsiTheme="majorBidi" w:cstheme="majorBidi"/>
          <w:sz w:val="24"/>
          <w:szCs w:val="24"/>
          <w:u w:val="single"/>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Default="0094290B" w:rsidP="006458C4">
      <w:pPr>
        <w:rPr>
          <w:rFonts w:asciiTheme="majorBidi" w:hAnsiTheme="majorBidi" w:cstheme="majorBidi"/>
          <w:sz w:val="24"/>
          <w:szCs w:val="24"/>
        </w:rPr>
      </w:pPr>
    </w:p>
    <w:p w:rsidR="0094290B" w:rsidRPr="00254D61" w:rsidRDefault="0094290B" w:rsidP="009933F1">
      <w:pPr>
        <w:spacing w:line="240" w:lineRule="auto"/>
        <w:ind w:firstLine="0"/>
        <w:jc w:val="center"/>
        <w:rPr>
          <w:rFonts w:asciiTheme="majorBidi" w:hAnsiTheme="majorBidi" w:cstheme="majorBidi"/>
          <w:b/>
          <w:bCs/>
          <w:sz w:val="20"/>
          <w:szCs w:val="20"/>
        </w:rPr>
      </w:pPr>
      <w:r w:rsidRPr="00254D61">
        <w:rPr>
          <w:rFonts w:asciiTheme="majorBidi" w:hAnsiTheme="majorBidi" w:cstheme="majorBidi"/>
          <w:b/>
          <w:bCs/>
          <w:sz w:val="20"/>
          <w:szCs w:val="20"/>
        </w:rPr>
        <w:lastRenderedPageBreak/>
        <w:t xml:space="preserve">Table </w:t>
      </w:r>
      <w:r w:rsidR="00B31AE9">
        <w:rPr>
          <w:rFonts w:asciiTheme="majorBidi" w:hAnsiTheme="majorBidi" w:cstheme="majorBidi"/>
          <w:b/>
          <w:bCs/>
          <w:sz w:val="20"/>
          <w:szCs w:val="20"/>
        </w:rPr>
        <w:t>2</w:t>
      </w:r>
      <w:r w:rsidRPr="00254D61">
        <w:rPr>
          <w:rFonts w:asciiTheme="majorBidi" w:hAnsiTheme="majorBidi" w:cstheme="majorBidi"/>
          <w:b/>
          <w:bCs/>
          <w:sz w:val="20"/>
          <w:szCs w:val="20"/>
        </w:rPr>
        <w:t xml:space="preserve"> – Changes in Data due to Imputation</w:t>
      </w:r>
    </w:p>
    <w:p w:rsidR="0094290B" w:rsidRPr="00254D61" w:rsidRDefault="0094290B" w:rsidP="009933F1">
      <w:pPr>
        <w:pStyle w:val="a"/>
        <w:numPr>
          <w:ilvl w:val="0"/>
          <w:numId w:val="0"/>
        </w:numPr>
        <w:spacing w:line="240" w:lineRule="auto"/>
        <w:contextualSpacing w:val="0"/>
        <w:rPr>
          <w:rFonts w:asciiTheme="majorBidi" w:hAnsiTheme="majorBidi" w:cstheme="majorBidi"/>
        </w:rPr>
      </w:pPr>
    </w:p>
    <w:tbl>
      <w:tblPr>
        <w:tblStyle w:val="ac"/>
        <w:tblW w:w="4578" w:type="pct"/>
        <w:tblLook w:val="04A0" w:firstRow="1" w:lastRow="0" w:firstColumn="1" w:lastColumn="0" w:noHBand="0" w:noVBand="1"/>
      </w:tblPr>
      <w:tblGrid>
        <w:gridCol w:w="2839"/>
        <w:gridCol w:w="846"/>
        <w:gridCol w:w="835"/>
        <w:gridCol w:w="1301"/>
        <w:gridCol w:w="1464"/>
        <w:gridCol w:w="1704"/>
        <w:gridCol w:w="1103"/>
        <w:gridCol w:w="718"/>
        <w:gridCol w:w="1033"/>
        <w:gridCol w:w="928"/>
      </w:tblGrid>
      <w:tr w:rsidR="00181917" w:rsidRPr="00254D61" w:rsidTr="00B31AE9">
        <w:tc>
          <w:tcPr>
            <w:tcW w:w="1230" w:type="pct"/>
          </w:tcPr>
          <w:p w:rsidR="00B31AE9" w:rsidRPr="001B2E24" w:rsidRDefault="00B31AE9" w:rsidP="00C825DC">
            <w:pPr>
              <w:spacing w:line="240" w:lineRule="auto"/>
              <w:ind w:firstLine="0"/>
              <w:rPr>
                <w:rFonts w:asciiTheme="majorBidi" w:hAnsiTheme="majorBidi" w:cstheme="majorBidi"/>
                <w:b/>
                <w:bCs/>
                <w:sz w:val="21"/>
                <w:szCs w:val="21"/>
              </w:rPr>
            </w:pPr>
          </w:p>
        </w:tc>
        <w:tc>
          <w:tcPr>
            <w:tcW w:w="331"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Total Sample</w:t>
            </w:r>
          </w:p>
        </w:tc>
        <w:tc>
          <w:tcPr>
            <w:tcW w:w="327"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Mining (10-14)</w:t>
            </w:r>
          </w:p>
        </w:tc>
        <w:tc>
          <w:tcPr>
            <w:tcW w:w="509"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Construction (15-17)</w:t>
            </w:r>
          </w:p>
        </w:tc>
        <w:tc>
          <w:tcPr>
            <w:tcW w:w="573"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Manufacturing (20-39)</w:t>
            </w:r>
          </w:p>
        </w:tc>
        <w:tc>
          <w:tcPr>
            <w:tcW w:w="667"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Transportation, Communications, Electric, Gas and Sanitary Services (40-49)</w:t>
            </w:r>
          </w:p>
        </w:tc>
        <w:tc>
          <w:tcPr>
            <w:tcW w:w="432"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Wholesale Trade</w:t>
            </w:r>
          </w:p>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(50-51)</w:t>
            </w:r>
          </w:p>
        </w:tc>
        <w:tc>
          <w:tcPr>
            <w:tcW w:w="281"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Retail Trade (52-59)</w:t>
            </w:r>
          </w:p>
        </w:tc>
        <w:tc>
          <w:tcPr>
            <w:tcW w:w="286" w:type="pct"/>
            <w:vAlign w:val="center"/>
          </w:tcPr>
          <w:p w:rsidR="00B31AE9" w:rsidRPr="001B2E24" w:rsidRDefault="00181917" w:rsidP="00C825DC">
            <w:pPr>
              <w:spacing w:line="240" w:lineRule="auto"/>
              <w:ind w:firstLine="0"/>
              <w:rPr>
                <w:rFonts w:asciiTheme="majorBidi" w:hAnsiTheme="majorBidi" w:cstheme="majorBidi"/>
                <w:sz w:val="21"/>
                <w:szCs w:val="21"/>
              </w:rPr>
            </w:pPr>
            <w:r>
              <w:rPr>
                <w:rFonts w:asciiTheme="majorBidi" w:hAnsiTheme="majorBidi" w:cstheme="majorBidi"/>
                <w:sz w:val="21"/>
                <w:szCs w:val="21"/>
              </w:rPr>
              <w:t xml:space="preserve">Finance, Insurance and </w:t>
            </w:r>
            <w:r w:rsidR="00B31AE9" w:rsidRPr="001B2E24">
              <w:rPr>
                <w:rFonts w:asciiTheme="majorBidi" w:hAnsiTheme="majorBidi" w:cstheme="majorBidi"/>
                <w:sz w:val="21"/>
                <w:szCs w:val="21"/>
              </w:rPr>
              <w:t>Real Estate (60-67)</w:t>
            </w:r>
          </w:p>
        </w:tc>
        <w:tc>
          <w:tcPr>
            <w:tcW w:w="363" w:type="pct"/>
            <w:vAlign w:val="center"/>
          </w:tcPr>
          <w:p w:rsidR="00B31AE9" w:rsidRPr="001B2E24" w:rsidRDefault="00B31AE9" w:rsidP="00C825DC">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Services (70-89)</w:t>
            </w:r>
          </w:p>
        </w:tc>
      </w:tr>
      <w:tr w:rsidR="00181917"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companies before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181917"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companies after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181917"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Increase</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181917"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variables before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B31AE9"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variables after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B31AE9"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Increase</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B31AE9"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observations before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B31AE9"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observations after imputation</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r w:rsidR="00B31AE9" w:rsidRPr="00254D61" w:rsidTr="00B31AE9">
        <w:tc>
          <w:tcPr>
            <w:tcW w:w="1230" w:type="pct"/>
            <w:vAlign w:val="bottom"/>
          </w:tcPr>
          <w:p w:rsidR="00B31AE9" w:rsidRPr="00B31AE9" w:rsidRDefault="00B31AE9" w:rsidP="00B31AE9">
            <w:pPr>
              <w:spacing w:line="240" w:lineRule="auto"/>
              <w:ind w:firstLine="0"/>
              <w:rPr>
                <w:rFonts w:asciiTheme="majorBidi" w:hAnsiTheme="majorBidi" w:cstheme="majorBidi"/>
                <w:sz w:val="21"/>
                <w:szCs w:val="21"/>
              </w:rPr>
            </w:pPr>
            <w:r w:rsidRPr="00B31AE9">
              <w:rPr>
                <w:rFonts w:asciiTheme="majorBidi" w:hAnsiTheme="majorBidi" w:cstheme="majorBidi"/>
                <w:sz w:val="21"/>
                <w:szCs w:val="21"/>
              </w:rPr>
              <w:t>% Increase</w:t>
            </w:r>
          </w:p>
        </w:tc>
        <w:tc>
          <w:tcPr>
            <w:tcW w:w="33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2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09"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57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667"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432"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1"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286"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c>
          <w:tcPr>
            <w:tcW w:w="363" w:type="pct"/>
            <w:vAlign w:val="bottom"/>
          </w:tcPr>
          <w:p w:rsidR="00B31AE9" w:rsidRPr="001B2E24" w:rsidRDefault="00B31AE9" w:rsidP="00B31AE9">
            <w:pPr>
              <w:spacing w:line="240" w:lineRule="auto"/>
              <w:ind w:firstLine="0"/>
              <w:jc w:val="right"/>
              <w:rPr>
                <w:rFonts w:asciiTheme="majorBidi" w:eastAsia="Times New Roman" w:hAnsiTheme="majorBidi" w:cstheme="majorBidi"/>
                <w:color w:val="000000"/>
                <w:sz w:val="21"/>
                <w:szCs w:val="21"/>
              </w:rPr>
            </w:pPr>
          </w:p>
        </w:tc>
      </w:tr>
    </w:tbl>
    <w:p w:rsidR="0094290B" w:rsidRDefault="0094290B" w:rsidP="009933F1">
      <w:pPr>
        <w:spacing w:line="240" w:lineRule="auto"/>
        <w:ind w:firstLine="0"/>
        <w:rPr>
          <w:rFonts w:asciiTheme="majorBidi" w:hAnsiTheme="majorBidi" w:cstheme="majorBidi"/>
          <w:sz w:val="24"/>
          <w:szCs w:val="24"/>
        </w:rPr>
      </w:pPr>
    </w:p>
    <w:p w:rsidR="0094290B" w:rsidRPr="00254D61" w:rsidRDefault="0094290B" w:rsidP="009933F1">
      <w:pPr>
        <w:spacing w:line="240" w:lineRule="auto"/>
        <w:ind w:firstLine="0"/>
        <w:jc w:val="center"/>
        <w:rPr>
          <w:rFonts w:asciiTheme="majorBidi" w:hAnsiTheme="majorBidi" w:cstheme="majorBidi"/>
          <w:b/>
          <w:bCs/>
          <w:sz w:val="20"/>
          <w:szCs w:val="20"/>
        </w:rPr>
      </w:pPr>
      <w:r w:rsidRPr="00254D61">
        <w:rPr>
          <w:rFonts w:asciiTheme="majorBidi" w:hAnsiTheme="majorBidi" w:cstheme="majorBidi"/>
          <w:b/>
          <w:bCs/>
          <w:sz w:val="20"/>
          <w:szCs w:val="20"/>
        </w:rPr>
        <w:t xml:space="preserve">Table </w:t>
      </w:r>
      <w:r w:rsidR="00181917">
        <w:rPr>
          <w:rFonts w:asciiTheme="majorBidi" w:hAnsiTheme="majorBidi" w:cstheme="majorBidi"/>
          <w:b/>
          <w:bCs/>
          <w:sz w:val="20"/>
          <w:szCs w:val="20"/>
        </w:rPr>
        <w:t>3</w:t>
      </w:r>
      <w:r w:rsidRPr="00254D61">
        <w:rPr>
          <w:rFonts w:asciiTheme="majorBidi" w:hAnsiTheme="majorBidi" w:cstheme="majorBidi"/>
          <w:b/>
          <w:bCs/>
          <w:sz w:val="20"/>
          <w:szCs w:val="20"/>
        </w:rPr>
        <w:t xml:space="preserve"> – </w:t>
      </w:r>
      <w:r w:rsidR="00181917">
        <w:rPr>
          <w:rFonts w:asciiTheme="majorBidi" w:hAnsiTheme="majorBidi" w:cstheme="majorBidi"/>
          <w:b/>
          <w:bCs/>
          <w:sz w:val="20"/>
          <w:szCs w:val="20"/>
        </w:rPr>
        <w:t>Principal Components</w:t>
      </w:r>
    </w:p>
    <w:tbl>
      <w:tblPr>
        <w:tblStyle w:val="ac"/>
        <w:tblW w:w="5319" w:type="pct"/>
        <w:tblLook w:val="04A0" w:firstRow="1" w:lastRow="0" w:firstColumn="1" w:lastColumn="0" w:noHBand="0" w:noVBand="1"/>
      </w:tblPr>
      <w:tblGrid>
        <w:gridCol w:w="3894"/>
        <w:gridCol w:w="1045"/>
        <w:gridCol w:w="1083"/>
        <w:gridCol w:w="1303"/>
        <w:gridCol w:w="1466"/>
        <w:gridCol w:w="1706"/>
        <w:gridCol w:w="1104"/>
        <w:gridCol w:w="1083"/>
        <w:gridCol w:w="1083"/>
        <w:gridCol w:w="1071"/>
      </w:tblGrid>
      <w:tr w:rsidR="00407B8A" w:rsidRPr="00254D61" w:rsidTr="009164FE">
        <w:tc>
          <w:tcPr>
            <w:tcW w:w="1312" w:type="pct"/>
            <w:vAlign w:val="center"/>
          </w:tcPr>
          <w:p w:rsidR="00181917" w:rsidRPr="001B2E24" w:rsidRDefault="00181917" w:rsidP="00181917">
            <w:pPr>
              <w:spacing w:line="240" w:lineRule="auto"/>
              <w:ind w:firstLine="0"/>
              <w:jc w:val="center"/>
              <w:rPr>
                <w:rFonts w:asciiTheme="majorBidi" w:hAnsiTheme="majorBidi" w:cstheme="majorBidi"/>
                <w:b/>
                <w:bCs/>
                <w:sz w:val="21"/>
                <w:szCs w:val="21"/>
              </w:rPr>
            </w:pPr>
            <w:r>
              <w:rPr>
                <w:rFonts w:asciiTheme="majorBidi" w:hAnsiTheme="majorBidi" w:cstheme="majorBidi"/>
                <w:sz w:val="21"/>
                <w:szCs w:val="21"/>
              </w:rPr>
              <w:t>Explanatory Variables</w:t>
            </w:r>
          </w:p>
        </w:tc>
        <w:tc>
          <w:tcPr>
            <w:tcW w:w="352" w:type="pct"/>
            <w:vAlign w:val="center"/>
          </w:tcPr>
          <w:p w:rsidR="00181917" w:rsidRPr="001B2E24" w:rsidRDefault="00181917" w:rsidP="00181917">
            <w:pPr>
              <w:spacing w:line="240" w:lineRule="auto"/>
              <w:ind w:firstLine="0"/>
              <w:rPr>
                <w:rFonts w:asciiTheme="majorBidi" w:hAnsiTheme="majorBidi" w:cstheme="majorBidi"/>
                <w:sz w:val="21"/>
                <w:szCs w:val="21"/>
              </w:rPr>
            </w:pPr>
            <w:r>
              <w:rPr>
                <w:rFonts w:asciiTheme="majorBidi" w:hAnsiTheme="majorBidi" w:cstheme="majorBidi"/>
                <w:sz w:val="21"/>
                <w:szCs w:val="21"/>
              </w:rPr>
              <w:t># Industries the PCA appears</w:t>
            </w:r>
          </w:p>
        </w:tc>
        <w:tc>
          <w:tcPr>
            <w:tcW w:w="365"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Mining (10-14)</w:t>
            </w:r>
          </w:p>
        </w:tc>
        <w:tc>
          <w:tcPr>
            <w:tcW w:w="439"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Construction (15-17)</w:t>
            </w:r>
          </w:p>
        </w:tc>
        <w:tc>
          <w:tcPr>
            <w:tcW w:w="494"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Manufacturing (20-39)</w:t>
            </w:r>
          </w:p>
        </w:tc>
        <w:tc>
          <w:tcPr>
            <w:tcW w:w="575"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Transportation, Communications, Electric, Gas and Sanitary Services (40-49)</w:t>
            </w:r>
          </w:p>
        </w:tc>
        <w:tc>
          <w:tcPr>
            <w:tcW w:w="372"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Wholesale Trade</w:t>
            </w:r>
          </w:p>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(50-51)</w:t>
            </w:r>
          </w:p>
        </w:tc>
        <w:tc>
          <w:tcPr>
            <w:tcW w:w="365"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Retail Trade (52-59)</w:t>
            </w:r>
          </w:p>
        </w:tc>
        <w:tc>
          <w:tcPr>
            <w:tcW w:w="365" w:type="pct"/>
            <w:vAlign w:val="center"/>
          </w:tcPr>
          <w:p w:rsidR="00181917" w:rsidRPr="001B2E24" w:rsidRDefault="00181917" w:rsidP="00181917">
            <w:pPr>
              <w:spacing w:line="240" w:lineRule="auto"/>
              <w:ind w:firstLine="0"/>
              <w:rPr>
                <w:rFonts w:asciiTheme="majorBidi" w:hAnsiTheme="majorBidi" w:cstheme="majorBidi"/>
                <w:sz w:val="21"/>
                <w:szCs w:val="21"/>
              </w:rPr>
            </w:pPr>
            <w:r>
              <w:rPr>
                <w:rFonts w:asciiTheme="majorBidi" w:hAnsiTheme="majorBidi" w:cstheme="majorBidi"/>
                <w:sz w:val="21"/>
                <w:szCs w:val="21"/>
              </w:rPr>
              <w:t xml:space="preserve">Finance, Insurance and </w:t>
            </w:r>
            <w:r w:rsidRPr="001B2E24">
              <w:rPr>
                <w:rFonts w:asciiTheme="majorBidi" w:hAnsiTheme="majorBidi" w:cstheme="majorBidi"/>
                <w:sz w:val="21"/>
                <w:szCs w:val="21"/>
              </w:rPr>
              <w:t>Real Estate (60-67)</w:t>
            </w:r>
          </w:p>
        </w:tc>
        <w:tc>
          <w:tcPr>
            <w:tcW w:w="361" w:type="pct"/>
            <w:vAlign w:val="center"/>
          </w:tcPr>
          <w:p w:rsidR="00181917" w:rsidRPr="001B2E24" w:rsidRDefault="00181917" w:rsidP="00181917">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Services (70-89)</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7</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ΔTotal Revenue</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7</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Long-Term Debt/Equity</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7</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ΔCapital Expenditures/total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ΔSales/Total Assest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Current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ROA</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ROE</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Pre taxes income/Sales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Net Profit Margin</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6</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Operating Income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5</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EBITDA Margin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5</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lastRenderedPageBreak/>
              <w:t>ΔCurrent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5</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ΔWorking capital</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5</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ΔLong-Term Debt/Equity</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5</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ΔWorking capital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Account Receivable Turnover</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Quick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Sales/Total Assest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Sales to total working capital</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Sales to Fixed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Working capital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Net Income over OCF</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ΔTotal Long-Term Debt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ΔDepreciation over Plant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ΔSales to total working capital</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4</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Days sales in Accounting Recv.</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Depreciation over Plant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Equity/Fixed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Sales to total cash</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ΔEquity/Fixed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ΔPre taxes income/Sales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ΔNet Profit Margin</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ΔOperating Income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3</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Gross Profit Margin</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2</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ΔQuick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2</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ΔROE</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2</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ΔDays sales in Accounting Recv.</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2</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Inventory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Δinventory</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ΔInventory to total assets</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ΔEBITDA Margin Ratio</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Inventory Turnover</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Sales to total Inventory</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Cash From Operations (CFO) to Total Debt</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407B8A" w:rsidRPr="00254D61" w:rsidTr="009164FE">
        <w:tc>
          <w:tcPr>
            <w:tcW w:w="1312" w:type="pct"/>
            <w:vAlign w:val="bottom"/>
          </w:tcPr>
          <w:p w:rsidR="00407B8A" w:rsidRPr="00181917" w:rsidRDefault="00407B8A" w:rsidP="00407B8A">
            <w:pPr>
              <w:spacing w:line="240" w:lineRule="auto"/>
              <w:ind w:firstLine="0"/>
              <w:rPr>
                <w:rFonts w:asciiTheme="majorBidi" w:hAnsiTheme="majorBidi" w:cstheme="majorBidi"/>
                <w:sz w:val="21"/>
                <w:szCs w:val="21"/>
              </w:rPr>
            </w:pPr>
            <w:r w:rsidRPr="00181917">
              <w:rPr>
                <w:rFonts w:asciiTheme="majorBidi" w:hAnsiTheme="majorBidi" w:cstheme="majorBidi"/>
                <w:sz w:val="21"/>
                <w:szCs w:val="21"/>
              </w:rPr>
              <w:t>ΔInventory Turnover</w:t>
            </w:r>
          </w:p>
        </w:tc>
        <w:tc>
          <w:tcPr>
            <w:tcW w:w="35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1</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39"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494"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57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72"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X</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5"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c>
          <w:tcPr>
            <w:tcW w:w="361" w:type="pct"/>
            <w:vAlign w:val="bottom"/>
          </w:tcPr>
          <w:p w:rsidR="00407B8A" w:rsidRPr="00407B8A" w:rsidRDefault="00407B8A" w:rsidP="00407B8A">
            <w:pPr>
              <w:spacing w:line="240" w:lineRule="auto"/>
              <w:ind w:firstLine="0"/>
              <w:jc w:val="center"/>
              <w:rPr>
                <w:rFonts w:asciiTheme="majorBidi" w:hAnsiTheme="majorBidi" w:cstheme="majorBidi"/>
                <w:sz w:val="21"/>
                <w:szCs w:val="21"/>
              </w:rPr>
            </w:pPr>
            <w:r w:rsidRPr="00407B8A">
              <w:rPr>
                <w:rFonts w:asciiTheme="majorBidi" w:hAnsiTheme="majorBidi" w:cstheme="majorBidi"/>
                <w:sz w:val="21"/>
                <w:szCs w:val="21"/>
              </w:rPr>
              <w:t>-</w:t>
            </w:r>
          </w:p>
        </w:tc>
      </w:tr>
      <w:tr w:rsidR="00CA427B" w:rsidRPr="00254D61" w:rsidTr="009164FE">
        <w:tc>
          <w:tcPr>
            <w:tcW w:w="1312" w:type="pct"/>
            <w:vAlign w:val="bottom"/>
          </w:tcPr>
          <w:p w:rsidR="00CA427B" w:rsidRPr="00181917" w:rsidRDefault="00CA427B" w:rsidP="00CA427B">
            <w:pPr>
              <w:spacing w:line="240" w:lineRule="auto"/>
              <w:ind w:firstLine="0"/>
              <w:rPr>
                <w:rFonts w:asciiTheme="majorBidi" w:hAnsiTheme="majorBidi" w:cstheme="majorBidi"/>
                <w:sz w:val="21"/>
                <w:szCs w:val="21"/>
              </w:rPr>
            </w:pPr>
          </w:p>
        </w:tc>
        <w:tc>
          <w:tcPr>
            <w:tcW w:w="352" w:type="pct"/>
            <w:vAlign w:val="bottom"/>
          </w:tcPr>
          <w:p w:rsidR="00CA427B" w:rsidRPr="00407B8A" w:rsidRDefault="00CA427B" w:rsidP="00CA427B">
            <w:pPr>
              <w:spacing w:line="240" w:lineRule="auto"/>
              <w:ind w:firstLine="0"/>
              <w:jc w:val="center"/>
              <w:rPr>
                <w:rFonts w:asciiTheme="majorBidi" w:hAnsiTheme="majorBidi" w:cstheme="majorBidi"/>
                <w:sz w:val="21"/>
                <w:szCs w:val="21"/>
              </w:rPr>
            </w:pPr>
          </w:p>
        </w:tc>
        <w:tc>
          <w:tcPr>
            <w:tcW w:w="365"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27</w:t>
            </w:r>
          </w:p>
        </w:tc>
        <w:tc>
          <w:tcPr>
            <w:tcW w:w="439"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19</w:t>
            </w:r>
          </w:p>
        </w:tc>
        <w:tc>
          <w:tcPr>
            <w:tcW w:w="494"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22</w:t>
            </w:r>
          </w:p>
        </w:tc>
        <w:tc>
          <w:tcPr>
            <w:tcW w:w="575"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24</w:t>
            </w:r>
          </w:p>
        </w:tc>
        <w:tc>
          <w:tcPr>
            <w:tcW w:w="372"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21</w:t>
            </w:r>
          </w:p>
        </w:tc>
        <w:tc>
          <w:tcPr>
            <w:tcW w:w="365"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15</w:t>
            </w:r>
          </w:p>
        </w:tc>
        <w:tc>
          <w:tcPr>
            <w:tcW w:w="365"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18</w:t>
            </w:r>
          </w:p>
        </w:tc>
        <w:tc>
          <w:tcPr>
            <w:tcW w:w="361" w:type="pct"/>
            <w:vAlign w:val="bottom"/>
          </w:tcPr>
          <w:p w:rsidR="00CA427B" w:rsidRPr="00CA427B" w:rsidRDefault="00CA427B" w:rsidP="00CA427B">
            <w:pPr>
              <w:spacing w:line="240" w:lineRule="auto"/>
              <w:ind w:firstLine="0"/>
              <w:jc w:val="center"/>
              <w:rPr>
                <w:rFonts w:asciiTheme="majorBidi" w:hAnsiTheme="majorBidi" w:cstheme="majorBidi"/>
                <w:color w:val="000000"/>
                <w:sz w:val="21"/>
                <w:szCs w:val="21"/>
              </w:rPr>
            </w:pPr>
            <w:r w:rsidRPr="00CA427B">
              <w:rPr>
                <w:rFonts w:asciiTheme="majorBidi" w:hAnsiTheme="majorBidi" w:cstheme="majorBidi"/>
                <w:color w:val="000000"/>
                <w:sz w:val="21"/>
                <w:szCs w:val="21"/>
              </w:rPr>
              <w:t>26</w:t>
            </w:r>
          </w:p>
        </w:tc>
      </w:tr>
    </w:tbl>
    <w:p w:rsidR="0094290B" w:rsidRDefault="0094290B" w:rsidP="009933F1">
      <w:pPr>
        <w:spacing w:line="240" w:lineRule="auto"/>
        <w:ind w:firstLine="0"/>
        <w:rPr>
          <w:rFonts w:asciiTheme="majorBidi" w:hAnsiTheme="majorBidi" w:cstheme="majorBidi"/>
          <w:b/>
          <w:bCs/>
          <w:sz w:val="20"/>
          <w:szCs w:val="20"/>
        </w:rPr>
      </w:pPr>
    </w:p>
    <w:p w:rsidR="009164FE" w:rsidRPr="00254D61" w:rsidRDefault="009164FE" w:rsidP="009164FE">
      <w:pPr>
        <w:spacing w:line="240" w:lineRule="auto"/>
        <w:ind w:firstLine="0"/>
        <w:jc w:val="center"/>
        <w:rPr>
          <w:rFonts w:asciiTheme="majorBidi" w:hAnsiTheme="majorBidi" w:cstheme="majorBidi"/>
          <w:b/>
          <w:bCs/>
          <w:sz w:val="20"/>
          <w:szCs w:val="20"/>
        </w:rPr>
      </w:pPr>
      <w:r w:rsidRPr="00254D61">
        <w:rPr>
          <w:rFonts w:asciiTheme="majorBidi" w:hAnsiTheme="majorBidi" w:cstheme="majorBidi"/>
          <w:b/>
          <w:bCs/>
          <w:sz w:val="20"/>
          <w:szCs w:val="20"/>
        </w:rPr>
        <w:lastRenderedPageBreak/>
        <w:t xml:space="preserve">Table </w:t>
      </w:r>
      <w:r>
        <w:rPr>
          <w:rFonts w:asciiTheme="majorBidi" w:hAnsiTheme="majorBidi" w:cstheme="majorBidi"/>
          <w:b/>
          <w:bCs/>
          <w:sz w:val="20"/>
          <w:szCs w:val="20"/>
        </w:rPr>
        <w:t>4</w:t>
      </w:r>
      <w:r w:rsidRPr="00254D61">
        <w:rPr>
          <w:rFonts w:asciiTheme="majorBidi" w:hAnsiTheme="majorBidi" w:cstheme="majorBidi"/>
          <w:b/>
          <w:bCs/>
          <w:sz w:val="20"/>
          <w:szCs w:val="20"/>
        </w:rPr>
        <w:t xml:space="preserve"> – </w:t>
      </w:r>
      <w:r>
        <w:rPr>
          <w:rFonts w:asciiTheme="majorBidi" w:hAnsiTheme="majorBidi" w:cstheme="majorBidi"/>
          <w:b/>
          <w:bCs/>
          <w:sz w:val="20"/>
          <w:szCs w:val="20"/>
        </w:rPr>
        <w:t>Accuracy Results</w:t>
      </w:r>
    </w:p>
    <w:p w:rsidR="009164FE" w:rsidRPr="00254D61" w:rsidRDefault="009164FE" w:rsidP="009933F1">
      <w:pPr>
        <w:spacing w:line="240" w:lineRule="auto"/>
        <w:ind w:firstLine="0"/>
        <w:rPr>
          <w:rFonts w:asciiTheme="majorBidi" w:hAnsiTheme="majorBidi" w:cstheme="majorBidi"/>
          <w:b/>
          <w:bCs/>
          <w:sz w:val="20"/>
          <w:szCs w:val="20"/>
        </w:rPr>
      </w:pPr>
    </w:p>
    <w:tbl>
      <w:tblPr>
        <w:tblStyle w:val="ac"/>
        <w:tblW w:w="4578" w:type="pct"/>
        <w:tblLook w:val="04A0" w:firstRow="1" w:lastRow="0" w:firstColumn="1" w:lastColumn="0" w:noHBand="0" w:noVBand="1"/>
      </w:tblPr>
      <w:tblGrid>
        <w:gridCol w:w="2582"/>
        <w:gridCol w:w="928"/>
        <w:gridCol w:w="864"/>
        <w:gridCol w:w="1301"/>
        <w:gridCol w:w="1464"/>
        <w:gridCol w:w="1704"/>
        <w:gridCol w:w="1103"/>
        <w:gridCol w:w="864"/>
        <w:gridCol w:w="1033"/>
        <w:gridCol w:w="928"/>
      </w:tblGrid>
      <w:tr w:rsidR="009164FE" w:rsidRPr="00254D61" w:rsidTr="009164FE">
        <w:tc>
          <w:tcPr>
            <w:tcW w:w="1112" w:type="pct"/>
          </w:tcPr>
          <w:p w:rsidR="009164FE" w:rsidRPr="001B2E24" w:rsidRDefault="009164FE" w:rsidP="00946D5B">
            <w:pPr>
              <w:spacing w:line="240" w:lineRule="auto"/>
              <w:ind w:firstLine="0"/>
              <w:rPr>
                <w:rFonts w:asciiTheme="majorBidi" w:hAnsiTheme="majorBidi" w:cstheme="majorBidi"/>
                <w:b/>
                <w:bCs/>
                <w:sz w:val="21"/>
                <w:szCs w:val="21"/>
              </w:rPr>
            </w:pPr>
          </w:p>
        </w:tc>
        <w:tc>
          <w:tcPr>
            <w:tcW w:w="331" w:type="pct"/>
            <w:vAlign w:val="center"/>
          </w:tcPr>
          <w:p w:rsidR="009164FE" w:rsidRPr="001B2E24" w:rsidRDefault="009164FE" w:rsidP="00946D5B">
            <w:pPr>
              <w:spacing w:line="240" w:lineRule="auto"/>
              <w:ind w:firstLine="0"/>
              <w:rPr>
                <w:rFonts w:asciiTheme="majorBidi" w:hAnsiTheme="majorBidi" w:cstheme="majorBidi"/>
                <w:sz w:val="21"/>
                <w:szCs w:val="21"/>
              </w:rPr>
            </w:pPr>
            <w:r>
              <w:rPr>
                <w:rFonts w:asciiTheme="majorBidi" w:hAnsiTheme="majorBidi" w:cstheme="majorBidi"/>
                <w:sz w:val="21"/>
                <w:szCs w:val="21"/>
              </w:rPr>
              <w:t>Average</w:t>
            </w:r>
          </w:p>
        </w:tc>
        <w:tc>
          <w:tcPr>
            <w:tcW w:w="327"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Mining (10-14)</w:t>
            </w:r>
          </w:p>
        </w:tc>
        <w:tc>
          <w:tcPr>
            <w:tcW w:w="509"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Construction (15-17)</w:t>
            </w:r>
          </w:p>
        </w:tc>
        <w:tc>
          <w:tcPr>
            <w:tcW w:w="573"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Manufacturing (20-39)</w:t>
            </w:r>
          </w:p>
        </w:tc>
        <w:tc>
          <w:tcPr>
            <w:tcW w:w="667"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Transportation, Communications, Electric, Gas and Sanitary Services (40-49)</w:t>
            </w:r>
          </w:p>
        </w:tc>
        <w:tc>
          <w:tcPr>
            <w:tcW w:w="432"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Wholesale Trade</w:t>
            </w:r>
          </w:p>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(50-51)</w:t>
            </w:r>
          </w:p>
        </w:tc>
        <w:tc>
          <w:tcPr>
            <w:tcW w:w="281"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Retail Trade (52-59)</w:t>
            </w:r>
          </w:p>
        </w:tc>
        <w:tc>
          <w:tcPr>
            <w:tcW w:w="404" w:type="pct"/>
            <w:vAlign w:val="center"/>
          </w:tcPr>
          <w:p w:rsidR="009164FE" w:rsidRPr="001B2E24" w:rsidRDefault="009164FE" w:rsidP="00946D5B">
            <w:pPr>
              <w:spacing w:line="240" w:lineRule="auto"/>
              <w:ind w:firstLine="0"/>
              <w:rPr>
                <w:rFonts w:asciiTheme="majorBidi" w:hAnsiTheme="majorBidi" w:cstheme="majorBidi"/>
                <w:sz w:val="21"/>
                <w:szCs w:val="21"/>
              </w:rPr>
            </w:pPr>
            <w:r>
              <w:rPr>
                <w:rFonts w:asciiTheme="majorBidi" w:hAnsiTheme="majorBidi" w:cstheme="majorBidi"/>
                <w:sz w:val="21"/>
                <w:szCs w:val="21"/>
              </w:rPr>
              <w:t xml:space="preserve">Finance, Insurance and </w:t>
            </w:r>
            <w:r w:rsidRPr="001B2E24">
              <w:rPr>
                <w:rFonts w:asciiTheme="majorBidi" w:hAnsiTheme="majorBidi" w:cstheme="majorBidi"/>
                <w:sz w:val="21"/>
                <w:szCs w:val="21"/>
              </w:rPr>
              <w:t>Real Estate (60-67)</w:t>
            </w:r>
          </w:p>
        </w:tc>
        <w:tc>
          <w:tcPr>
            <w:tcW w:w="363" w:type="pct"/>
            <w:vAlign w:val="center"/>
          </w:tcPr>
          <w:p w:rsidR="009164FE" w:rsidRPr="001B2E24" w:rsidRDefault="009164FE" w:rsidP="00946D5B">
            <w:pPr>
              <w:spacing w:line="240" w:lineRule="auto"/>
              <w:ind w:firstLine="0"/>
              <w:rPr>
                <w:rFonts w:asciiTheme="majorBidi" w:hAnsiTheme="majorBidi" w:cstheme="majorBidi"/>
                <w:sz w:val="21"/>
                <w:szCs w:val="21"/>
              </w:rPr>
            </w:pPr>
            <w:r w:rsidRPr="001B2E24">
              <w:rPr>
                <w:rFonts w:asciiTheme="majorBidi" w:hAnsiTheme="majorBidi" w:cstheme="majorBidi"/>
                <w:sz w:val="21"/>
                <w:szCs w:val="21"/>
              </w:rPr>
              <w:t>Services (70-89)</w:t>
            </w:r>
          </w:p>
        </w:tc>
      </w:tr>
      <w:tr w:rsidR="009164FE" w:rsidRPr="00254D61" w:rsidTr="009164FE">
        <w:tc>
          <w:tcPr>
            <w:tcW w:w="1112" w:type="pct"/>
            <w:vAlign w:val="bottom"/>
          </w:tcPr>
          <w:p w:rsidR="009164FE" w:rsidRPr="00B31AE9" w:rsidRDefault="009164FE" w:rsidP="009164FE">
            <w:pPr>
              <w:spacing w:line="240" w:lineRule="auto"/>
              <w:ind w:firstLine="0"/>
              <w:rPr>
                <w:rFonts w:asciiTheme="majorBidi" w:hAnsiTheme="majorBidi" w:cstheme="majorBidi"/>
                <w:sz w:val="21"/>
                <w:szCs w:val="21"/>
              </w:rPr>
            </w:pPr>
            <w:r>
              <w:rPr>
                <w:rFonts w:asciiTheme="majorBidi" w:hAnsiTheme="majorBidi" w:cstheme="majorBidi"/>
                <w:sz w:val="21"/>
                <w:szCs w:val="21"/>
              </w:rPr>
              <w:t>Model Accuracy</w:t>
            </w:r>
          </w:p>
        </w:tc>
        <w:tc>
          <w:tcPr>
            <w:tcW w:w="331"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Pr>
                <w:rFonts w:asciiTheme="majorBidi" w:hAnsiTheme="majorBidi" w:cstheme="majorBidi"/>
                <w:color w:val="000000"/>
                <w:sz w:val="21"/>
                <w:szCs w:val="21"/>
              </w:rPr>
              <w:t>66.91%</w:t>
            </w:r>
          </w:p>
        </w:tc>
        <w:tc>
          <w:tcPr>
            <w:tcW w:w="327"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70.87%</w:t>
            </w:r>
          </w:p>
        </w:tc>
        <w:tc>
          <w:tcPr>
            <w:tcW w:w="509"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77.14%</w:t>
            </w:r>
          </w:p>
        </w:tc>
        <w:tc>
          <w:tcPr>
            <w:tcW w:w="573"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57.90%</w:t>
            </w:r>
          </w:p>
        </w:tc>
        <w:tc>
          <w:tcPr>
            <w:tcW w:w="667"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75.30%</w:t>
            </w:r>
          </w:p>
        </w:tc>
        <w:tc>
          <w:tcPr>
            <w:tcW w:w="432"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57.14%</w:t>
            </w:r>
          </w:p>
        </w:tc>
        <w:tc>
          <w:tcPr>
            <w:tcW w:w="281"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75.00%</w:t>
            </w:r>
          </w:p>
        </w:tc>
        <w:tc>
          <w:tcPr>
            <w:tcW w:w="404"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60.53%</w:t>
            </w:r>
          </w:p>
        </w:tc>
        <w:tc>
          <w:tcPr>
            <w:tcW w:w="363" w:type="pct"/>
            <w:vAlign w:val="bottom"/>
          </w:tcPr>
          <w:p w:rsidR="009164FE" w:rsidRPr="009164FE" w:rsidRDefault="009164FE" w:rsidP="009164FE">
            <w:pPr>
              <w:spacing w:line="240" w:lineRule="auto"/>
              <w:ind w:firstLine="0"/>
              <w:jc w:val="right"/>
              <w:rPr>
                <w:rFonts w:asciiTheme="majorBidi" w:hAnsiTheme="majorBidi" w:cstheme="majorBidi"/>
                <w:color w:val="000000"/>
                <w:sz w:val="21"/>
                <w:szCs w:val="21"/>
              </w:rPr>
            </w:pPr>
            <w:r w:rsidRPr="009164FE">
              <w:rPr>
                <w:rFonts w:asciiTheme="majorBidi" w:hAnsiTheme="majorBidi" w:cstheme="majorBidi"/>
                <w:color w:val="000000"/>
                <w:sz w:val="21"/>
                <w:szCs w:val="21"/>
              </w:rPr>
              <w:t>61.37%</w:t>
            </w:r>
          </w:p>
        </w:tc>
      </w:tr>
    </w:tbl>
    <w:p w:rsidR="0010194F" w:rsidRDefault="0010194F" w:rsidP="009933F1">
      <w:pPr>
        <w:spacing w:line="240" w:lineRule="auto"/>
        <w:ind w:firstLine="0"/>
        <w:rPr>
          <w:rFonts w:asciiTheme="majorBidi" w:hAnsiTheme="majorBidi" w:cstheme="majorBidi"/>
          <w:sz w:val="24"/>
          <w:szCs w:val="24"/>
        </w:rPr>
      </w:pPr>
    </w:p>
    <w:p w:rsidR="0010194F" w:rsidRPr="0010194F" w:rsidRDefault="0010194F" w:rsidP="009933F1">
      <w:pPr>
        <w:spacing w:line="240" w:lineRule="auto"/>
        <w:ind w:firstLine="0"/>
        <w:rPr>
          <w:rFonts w:asciiTheme="majorBidi" w:hAnsiTheme="majorBidi" w:cstheme="majorBidi"/>
          <w:b/>
          <w:bCs/>
          <w:sz w:val="24"/>
          <w:szCs w:val="24"/>
          <w:u w:val="single"/>
        </w:rPr>
      </w:pPr>
      <w:r w:rsidRPr="0010194F">
        <w:rPr>
          <w:rFonts w:asciiTheme="majorBidi" w:hAnsiTheme="majorBidi" w:cstheme="majorBidi"/>
          <w:b/>
          <w:bCs/>
          <w:sz w:val="24"/>
          <w:szCs w:val="24"/>
          <w:u w:val="single"/>
        </w:rPr>
        <w:t>Appendix 1 – Variables</w:t>
      </w:r>
    </w:p>
    <w:tbl>
      <w:tblPr>
        <w:tblStyle w:val="ac"/>
        <w:tblW w:w="0" w:type="auto"/>
        <w:tblLook w:val="04A0" w:firstRow="1" w:lastRow="0" w:firstColumn="1" w:lastColumn="0" w:noHBand="0" w:noVBand="1"/>
      </w:tblPr>
      <w:tblGrid>
        <w:gridCol w:w="1129"/>
        <w:gridCol w:w="6521"/>
      </w:tblGrid>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p>
        </w:tc>
        <w:tc>
          <w:tcPr>
            <w:tcW w:w="6521" w:type="dxa"/>
          </w:tcPr>
          <w:p w:rsidR="008201DC" w:rsidRPr="0010194F" w:rsidRDefault="0010194F" w:rsidP="008201DC">
            <w:pPr>
              <w:spacing w:line="240" w:lineRule="auto"/>
              <w:ind w:firstLine="0"/>
              <w:rPr>
                <w:rFonts w:asciiTheme="majorBidi" w:hAnsiTheme="majorBidi" w:cstheme="majorBidi"/>
                <w:b/>
                <w:bCs/>
                <w:sz w:val="21"/>
                <w:szCs w:val="21"/>
                <w:u w:val="single"/>
              </w:rPr>
            </w:pPr>
            <w:r w:rsidRPr="0010194F">
              <w:rPr>
                <w:rFonts w:asciiTheme="majorBidi" w:hAnsiTheme="majorBidi" w:cstheme="majorBidi"/>
                <w:b/>
                <w:bCs/>
                <w:sz w:val="21"/>
                <w:szCs w:val="21"/>
                <w:u w:val="single"/>
              </w:rPr>
              <w:t>Variables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Account Receivable Turnover</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Current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Quick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Inventory Turnover</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Total Debt To Equity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ROA</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ROE</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Gross Profit Margin</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9</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Days sales in Accounting Recv.</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10</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Inventory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Depreciation over Plant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Long-Term Debt/Equity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Equity/Fixed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Times Interest Earned</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Sales/Total Assest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Pre taxes income/Sales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Net Profit Margin</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Sales to total cash</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19</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Sales to total Inventory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20</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Sales to total working capital</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Sales to Fixed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Working capital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Operating Income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EBITDA Margin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Cash From Operations (CFO) to Total Debt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lastRenderedPageBreak/>
              <w:t>26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Payment Of Dividends as % of OCF</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Net Income over OCF</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ΔDepreciation (&amp;Amortization), IS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29</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Δinventory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30</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ΔResearch &amp; Development Expense</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ΔTotal Long-Term Debt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ΔTotal Revenue</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ΔCurrent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ΔQuick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ΔInventory Turnover</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ΔDividends per share</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ΔTotal Debt To Equity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39</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ΔROE</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40</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ΔGross Profit Margin</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ΔWorking capital</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ΔDays sales in Accounting Recv.</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ΔInventory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ΔDepreciation over Plant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ΔCapital Expenditures/total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ΔLong-Term Debt/Equity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ΔEquity/Fixed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ΔTimes Interest Earned</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49</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ΔSales/Total Assest</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50</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ΔPre taxes income/Sales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51</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ΔNet Profit Margin</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52</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ΔSales to total Inventory</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53</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ΔSales to total working capital</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54</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ΔResearch &amp; Development Expense to Sales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55</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ΔWorking capital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56</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ΔOperating Income to Total assets</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57</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ΔEBITDA Margin Ratio</w:t>
            </w:r>
          </w:p>
        </w:tc>
      </w:tr>
      <w:tr w:rsidR="008201DC" w:rsidTr="008201DC">
        <w:tc>
          <w:tcPr>
            <w:tcW w:w="1129" w:type="dxa"/>
          </w:tcPr>
          <w:p w:rsidR="008201DC" w:rsidRPr="008201DC" w:rsidRDefault="008201DC" w:rsidP="008201DC">
            <w:pPr>
              <w:spacing w:line="240" w:lineRule="auto"/>
              <w:ind w:firstLine="0"/>
              <w:rPr>
                <w:rFonts w:asciiTheme="majorBidi" w:hAnsiTheme="majorBidi" w:cstheme="majorBidi"/>
                <w:sz w:val="21"/>
                <w:szCs w:val="21"/>
              </w:rPr>
            </w:pPr>
            <w:r>
              <w:rPr>
                <w:rFonts w:asciiTheme="majorBidi" w:hAnsiTheme="majorBidi" w:cstheme="majorBidi"/>
                <w:sz w:val="21"/>
                <w:szCs w:val="21"/>
              </w:rPr>
              <w:t>58</w:t>
            </w:r>
          </w:p>
        </w:tc>
        <w:tc>
          <w:tcPr>
            <w:tcW w:w="6521" w:type="dxa"/>
            <w:vAlign w:val="bottom"/>
          </w:tcPr>
          <w:p w:rsidR="008201DC" w:rsidRPr="008201DC" w:rsidRDefault="008201DC" w:rsidP="008201DC">
            <w:pPr>
              <w:spacing w:line="240" w:lineRule="auto"/>
              <w:ind w:firstLine="0"/>
              <w:rPr>
                <w:rFonts w:asciiTheme="majorBidi" w:hAnsiTheme="majorBidi" w:cstheme="majorBidi"/>
                <w:sz w:val="21"/>
                <w:szCs w:val="21"/>
              </w:rPr>
            </w:pPr>
            <w:r w:rsidRPr="008201DC">
              <w:rPr>
                <w:rFonts w:asciiTheme="majorBidi" w:hAnsiTheme="majorBidi" w:cstheme="majorBidi"/>
                <w:sz w:val="21"/>
                <w:szCs w:val="21"/>
              </w:rPr>
              <w:t>LΔCapital Expenditures/total assets</w:t>
            </w:r>
          </w:p>
        </w:tc>
      </w:tr>
    </w:tbl>
    <w:p w:rsidR="0094290B" w:rsidRPr="00897AA2" w:rsidRDefault="0094290B" w:rsidP="00B464FE">
      <w:pPr>
        <w:pStyle w:val="a"/>
        <w:numPr>
          <w:ilvl w:val="0"/>
          <w:numId w:val="0"/>
        </w:numPr>
        <w:spacing w:line="240" w:lineRule="auto"/>
        <w:rPr>
          <w:rFonts w:asciiTheme="majorBidi" w:hAnsiTheme="majorBidi" w:cstheme="majorBidi"/>
        </w:rPr>
      </w:pPr>
    </w:p>
    <w:sectPr w:rsidR="0094290B" w:rsidRPr="00897AA2" w:rsidSect="0055380D">
      <w:footerReference w:type="default" r:id="rId13"/>
      <w:pgSz w:w="16838" w:h="11906" w:orient="landscape"/>
      <w:pgMar w:top="1077" w:right="1440" w:bottom="107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8B0" w:rsidRDefault="007578B0" w:rsidP="005A3EE5">
      <w:pPr>
        <w:spacing w:line="240" w:lineRule="auto"/>
      </w:pPr>
      <w:r>
        <w:separator/>
      </w:r>
    </w:p>
  </w:endnote>
  <w:endnote w:type="continuationSeparator" w:id="0">
    <w:p w:rsidR="007578B0" w:rsidRDefault="007578B0" w:rsidP="005A3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951230"/>
      <w:docPartObj>
        <w:docPartGallery w:val="Page Numbers (Bottom of Page)"/>
        <w:docPartUnique/>
      </w:docPartObj>
    </w:sdtPr>
    <w:sdtEndPr>
      <w:rPr>
        <w:cs/>
      </w:rPr>
    </w:sdtEndPr>
    <w:sdtContent>
      <w:p w:rsidR="00946D5B" w:rsidRDefault="00946D5B">
        <w:pPr>
          <w:pStyle w:val="aa"/>
          <w:jc w:val="center"/>
          <w:rPr>
            <w:rtl/>
            <w:cs/>
          </w:rPr>
        </w:pPr>
        <w:r>
          <w:fldChar w:fldCharType="begin"/>
        </w:r>
        <w:r>
          <w:rPr>
            <w:rtl/>
            <w:cs/>
          </w:rPr>
          <w:instrText>PAGE   \* MERGEFORMAT</w:instrText>
        </w:r>
        <w:r>
          <w:fldChar w:fldCharType="separate"/>
        </w:r>
        <w:r w:rsidR="004E75B0" w:rsidRPr="004E75B0">
          <w:rPr>
            <w:rFonts w:cs="Calibri"/>
            <w:noProof/>
            <w:lang w:val="he-IL"/>
          </w:rPr>
          <w:t>24</w:t>
        </w:r>
        <w:r>
          <w:fldChar w:fldCharType="end"/>
        </w:r>
      </w:p>
    </w:sdtContent>
  </w:sdt>
  <w:p w:rsidR="00946D5B" w:rsidRDefault="00946D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8B0" w:rsidRDefault="007578B0" w:rsidP="005A3EE5">
      <w:pPr>
        <w:spacing w:line="240" w:lineRule="auto"/>
      </w:pPr>
      <w:r>
        <w:separator/>
      </w:r>
    </w:p>
  </w:footnote>
  <w:footnote w:type="continuationSeparator" w:id="0">
    <w:p w:rsidR="007578B0" w:rsidRDefault="007578B0" w:rsidP="005A3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B2A"/>
    <w:multiLevelType w:val="hybridMultilevel"/>
    <w:tmpl w:val="EEBAE7BC"/>
    <w:lvl w:ilvl="0" w:tplc="25EE6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48B"/>
    <w:multiLevelType w:val="hybridMultilevel"/>
    <w:tmpl w:val="A302F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8E0C4A"/>
    <w:multiLevelType w:val="hybridMultilevel"/>
    <w:tmpl w:val="44E8C9E4"/>
    <w:lvl w:ilvl="0" w:tplc="D3A02DA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0574A"/>
    <w:multiLevelType w:val="hybridMultilevel"/>
    <w:tmpl w:val="CF14A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D1B28"/>
    <w:multiLevelType w:val="hybridMultilevel"/>
    <w:tmpl w:val="77B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56BD"/>
    <w:multiLevelType w:val="hybridMultilevel"/>
    <w:tmpl w:val="97867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F5250"/>
    <w:multiLevelType w:val="multilevel"/>
    <w:tmpl w:val="63D43BC0"/>
    <w:lvl w:ilvl="0">
      <w:start w:val="1"/>
      <w:numFmt w:val="decimal"/>
      <w:pStyle w:val="a"/>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A01893"/>
    <w:multiLevelType w:val="multilevel"/>
    <w:tmpl w:val="E43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50AC4"/>
    <w:multiLevelType w:val="hybridMultilevel"/>
    <w:tmpl w:val="548C08E0"/>
    <w:lvl w:ilvl="0" w:tplc="1BC0DD40">
      <w:start w:val="1"/>
      <w:numFmt w:val="upperRoman"/>
      <w:lvlText w:val="%1."/>
      <w:lvlJc w:val="left"/>
      <w:pPr>
        <w:ind w:left="347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C5726"/>
    <w:multiLevelType w:val="hybridMultilevel"/>
    <w:tmpl w:val="5BA89DB8"/>
    <w:lvl w:ilvl="0" w:tplc="23666C0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269B7"/>
    <w:multiLevelType w:val="hybridMultilevel"/>
    <w:tmpl w:val="D7766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95E83"/>
    <w:multiLevelType w:val="hybridMultilevel"/>
    <w:tmpl w:val="D7766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7959"/>
    <w:multiLevelType w:val="hybridMultilevel"/>
    <w:tmpl w:val="9C028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D2035"/>
    <w:multiLevelType w:val="hybridMultilevel"/>
    <w:tmpl w:val="9914223E"/>
    <w:lvl w:ilvl="0" w:tplc="282A1E4A">
      <w:start w:val="1"/>
      <w:numFmt w:val="decimal"/>
      <w:lvlText w:val="%1."/>
      <w:lvlJc w:val="left"/>
      <w:pPr>
        <w:ind w:left="7595" w:hanging="7155"/>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726849F4"/>
    <w:multiLevelType w:val="hybridMultilevel"/>
    <w:tmpl w:val="6A06D384"/>
    <w:lvl w:ilvl="0" w:tplc="7222E19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91DBB"/>
    <w:multiLevelType w:val="hybridMultilevel"/>
    <w:tmpl w:val="8B36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A071FB"/>
    <w:multiLevelType w:val="multilevel"/>
    <w:tmpl w:val="9A761D0A"/>
    <w:lvl w:ilvl="0">
      <w:start w:val="2"/>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F3567C7"/>
    <w:multiLevelType w:val="hybridMultilevel"/>
    <w:tmpl w:val="276CC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12"/>
  </w:num>
  <w:num w:numId="5">
    <w:abstractNumId w:val="4"/>
  </w:num>
  <w:num w:numId="6">
    <w:abstractNumId w:val="11"/>
  </w:num>
  <w:num w:numId="7">
    <w:abstractNumId w:val="1"/>
  </w:num>
  <w:num w:numId="8">
    <w:abstractNumId w:val="5"/>
  </w:num>
  <w:num w:numId="9">
    <w:abstractNumId w:val="15"/>
  </w:num>
  <w:num w:numId="10">
    <w:abstractNumId w:val="17"/>
  </w:num>
  <w:num w:numId="11">
    <w:abstractNumId w:val="9"/>
  </w:num>
  <w:num w:numId="12">
    <w:abstractNumId w:val="8"/>
  </w:num>
  <w:num w:numId="13">
    <w:abstractNumId w:val="0"/>
  </w:num>
  <w:num w:numId="14">
    <w:abstractNumId w:val="7"/>
  </w:num>
  <w:num w:numId="15">
    <w:abstractNumId w:val="6"/>
  </w:num>
  <w:num w:numId="16">
    <w:abstractNumId w:val="16"/>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31"/>
    <w:rsid w:val="00010863"/>
    <w:rsid w:val="00017C24"/>
    <w:rsid w:val="0002097F"/>
    <w:rsid w:val="0003623C"/>
    <w:rsid w:val="000442DA"/>
    <w:rsid w:val="0004712D"/>
    <w:rsid w:val="00053E3B"/>
    <w:rsid w:val="0005491D"/>
    <w:rsid w:val="0006641E"/>
    <w:rsid w:val="00074F92"/>
    <w:rsid w:val="000810FC"/>
    <w:rsid w:val="00083793"/>
    <w:rsid w:val="00086E9B"/>
    <w:rsid w:val="0008759F"/>
    <w:rsid w:val="000932D0"/>
    <w:rsid w:val="000A3767"/>
    <w:rsid w:val="000C7364"/>
    <w:rsid w:val="000F2BEA"/>
    <w:rsid w:val="000F2F4F"/>
    <w:rsid w:val="001012BF"/>
    <w:rsid w:val="0010194F"/>
    <w:rsid w:val="00103719"/>
    <w:rsid w:val="001173F2"/>
    <w:rsid w:val="00122544"/>
    <w:rsid w:val="0012644B"/>
    <w:rsid w:val="001275D4"/>
    <w:rsid w:val="001378DF"/>
    <w:rsid w:val="001610CD"/>
    <w:rsid w:val="0017554E"/>
    <w:rsid w:val="00181917"/>
    <w:rsid w:val="00185AE4"/>
    <w:rsid w:val="00191082"/>
    <w:rsid w:val="00196359"/>
    <w:rsid w:val="001A6A32"/>
    <w:rsid w:val="001B0F41"/>
    <w:rsid w:val="001B2E24"/>
    <w:rsid w:val="001E3184"/>
    <w:rsid w:val="001E4EB8"/>
    <w:rsid w:val="001F142F"/>
    <w:rsid w:val="001F5D80"/>
    <w:rsid w:val="00233239"/>
    <w:rsid w:val="002365BA"/>
    <w:rsid w:val="00236799"/>
    <w:rsid w:val="00241F99"/>
    <w:rsid w:val="002449AC"/>
    <w:rsid w:val="002458D4"/>
    <w:rsid w:val="0025195F"/>
    <w:rsid w:val="00252174"/>
    <w:rsid w:val="00254D61"/>
    <w:rsid w:val="002566CE"/>
    <w:rsid w:val="00260E9C"/>
    <w:rsid w:val="00267542"/>
    <w:rsid w:val="0029288E"/>
    <w:rsid w:val="002B0EA5"/>
    <w:rsid w:val="002B3019"/>
    <w:rsid w:val="002B37FA"/>
    <w:rsid w:val="002B4EDD"/>
    <w:rsid w:val="002D273E"/>
    <w:rsid w:val="002D3F9F"/>
    <w:rsid w:val="002D5F94"/>
    <w:rsid w:val="002D7ABE"/>
    <w:rsid w:val="002E19E3"/>
    <w:rsid w:val="002E1AF8"/>
    <w:rsid w:val="002E39A7"/>
    <w:rsid w:val="002F0A75"/>
    <w:rsid w:val="002F266E"/>
    <w:rsid w:val="002F3949"/>
    <w:rsid w:val="00304CEB"/>
    <w:rsid w:val="00304D18"/>
    <w:rsid w:val="00316AB1"/>
    <w:rsid w:val="00320703"/>
    <w:rsid w:val="00321E20"/>
    <w:rsid w:val="003270B7"/>
    <w:rsid w:val="00327901"/>
    <w:rsid w:val="003319F8"/>
    <w:rsid w:val="00341F86"/>
    <w:rsid w:val="00342280"/>
    <w:rsid w:val="00342E51"/>
    <w:rsid w:val="00344443"/>
    <w:rsid w:val="0035562F"/>
    <w:rsid w:val="00364D11"/>
    <w:rsid w:val="00365D49"/>
    <w:rsid w:val="0038212F"/>
    <w:rsid w:val="00382510"/>
    <w:rsid w:val="00397B99"/>
    <w:rsid w:val="003A0751"/>
    <w:rsid w:val="003A6FC9"/>
    <w:rsid w:val="003B023F"/>
    <w:rsid w:val="003C44A5"/>
    <w:rsid w:val="003D30FB"/>
    <w:rsid w:val="003D385C"/>
    <w:rsid w:val="003D6664"/>
    <w:rsid w:val="003E6AA6"/>
    <w:rsid w:val="003F4029"/>
    <w:rsid w:val="0040007B"/>
    <w:rsid w:val="00400526"/>
    <w:rsid w:val="00406DF4"/>
    <w:rsid w:val="00407B8A"/>
    <w:rsid w:val="00420450"/>
    <w:rsid w:val="00422DB9"/>
    <w:rsid w:val="00423265"/>
    <w:rsid w:val="00423AFA"/>
    <w:rsid w:val="00423D20"/>
    <w:rsid w:val="00424DBD"/>
    <w:rsid w:val="0043048D"/>
    <w:rsid w:val="00432998"/>
    <w:rsid w:val="00435F8C"/>
    <w:rsid w:val="0044725F"/>
    <w:rsid w:val="00450735"/>
    <w:rsid w:val="0045218F"/>
    <w:rsid w:val="00453C47"/>
    <w:rsid w:val="00453E38"/>
    <w:rsid w:val="00460368"/>
    <w:rsid w:val="0046040E"/>
    <w:rsid w:val="00464531"/>
    <w:rsid w:val="004777C8"/>
    <w:rsid w:val="00490475"/>
    <w:rsid w:val="00492BA3"/>
    <w:rsid w:val="0049309C"/>
    <w:rsid w:val="00497931"/>
    <w:rsid w:val="004A43F6"/>
    <w:rsid w:val="004B47B5"/>
    <w:rsid w:val="004C0C07"/>
    <w:rsid w:val="004C3671"/>
    <w:rsid w:val="004C4C91"/>
    <w:rsid w:val="004C621B"/>
    <w:rsid w:val="004E3A9E"/>
    <w:rsid w:val="004E40B6"/>
    <w:rsid w:val="004E75B0"/>
    <w:rsid w:val="004F0432"/>
    <w:rsid w:val="004F1631"/>
    <w:rsid w:val="004F5A3D"/>
    <w:rsid w:val="004F72FA"/>
    <w:rsid w:val="00503359"/>
    <w:rsid w:val="005101F3"/>
    <w:rsid w:val="00530BF5"/>
    <w:rsid w:val="0054401E"/>
    <w:rsid w:val="005452B4"/>
    <w:rsid w:val="005530C2"/>
    <w:rsid w:val="0055380D"/>
    <w:rsid w:val="0056128D"/>
    <w:rsid w:val="00564D50"/>
    <w:rsid w:val="00567171"/>
    <w:rsid w:val="00570099"/>
    <w:rsid w:val="005757E1"/>
    <w:rsid w:val="00577D42"/>
    <w:rsid w:val="00586381"/>
    <w:rsid w:val="005A1C6F"/>
    <w:rsid w:val="005A3EE5"/>
    <w:rsid w:val="005A57AF"/>
    <w:rsid w:val="005B12C8"/>
    <w:rsid w:val="005B39A9"/>
    <w:rsid w:val="005B494E"/>
    <w:rsid w:val="005B5F29"/>
    <w:rsid w:val="005C165F"/>
    <w:rsid w:val="005C3952"/>
    <w:rsid w:val="005C4EA0"/>
    <w:rsid w:val="005C5710"/>
    <w:rsid w:val="005C5FC0"/>
    <w:rsid w:val="005C6BB4"/>
    <w:rsid w:val="005D01E0"/>
    <w:rsid w:val="005D65DD"/>
    <w:rsid w:val="005E4875"/>
    <w:rsid w:val="005E611C"/>
    <w:rsid w:val="005F03A1"/>
    <w:rsid w:val="005F56C0"/>
    <w:rsid w:val="005F5D7C"/>
    <w:rsid w:val="005F6F9F"/>
    <w:rsid w:val="00605D56"/>
    <w:rsid w:val="006072F2"/>
    <w:rsid w:val="00623D55"/>
    <w:rsid w:val="00623F46"/>
    <w:rsid w:val="00626D56"/>
    <w:rsid w:val="00636D32"/>
    <w:rsid w:val="00637394"/>
    <w:rsid w:val="00640FA2"/>
    <w:rsid w:val="006458C4"/>
    <w:rsid w:val="006466CD"/>
    <w:rsid w:val="0065152D"/>
    <w:rsid w:val="00651CB1"/>
    <w:rsid w:val="006555C1"/>
    <w:rsid w:val="00670166"/>
    <w:rsid w:val="00671112"/>
    <w:rsid w:val="006773FB"/>
    <w:rsid w:val="00681640"/>
    <w:rsid w:val="0068465E"/>
    <w:rsid w:val="006975F8"/>
    <w:rsid w:val="006A5B26"/>
    <w:rsid w:val="006A5C84"/>
    <w:rsid w:val="006A73DA"/>
    <w:rsid w:val="006B3727"/>
    <w:rsid w:val="006B7D55"/>
    <w:rsid w:val="006B7E82"/>
    <w:rsid w:val="006C6FC8"/>
    <w:rsid w:val="006C72ED"/>
    <w:rsid w:val="006C755C"/>
    <w:rsid w:val="006D1155"/>
    <w:rsid w:val="006D330E"/>
    <w:rsid w:val="006F1706"/>
    <w:rsid w:val="006F3E63"/>
    <w:rsid w:val="00707C3A"/>
    <w:rsid w:val="00717ED4"/>
    <w:rsid w:val="0072437C"/>
    <w:rsid w:val="0073404D"/>
    <w:rsid w:val="007410E5"/>
    <w:rsid w:val="00742755"/>
    <w:rsid w:val="007514BD"/>
    <w:rsid w:val="0075244C"/>
    <w:rsid w:val="00754195"/>
    <w:rsid w:val="00755B22"/>
    <w:rsid w:val="007578B0"/>
    <w:rsid w:val="00761788"/>
    <w:rsid w:val="00772048"/>
    <w:rsid w:val="007824DC"/>
    <w:rsid w:val="00784FDD"/>
    <w:rsid w:val="007A002A"/>
    <w:rsid w:val="007A0C89"/>
    <w:rsid w:val="007B7E26"/>
    <w:rsid w:val="007C1A07"/>
    <w:rsid w:val="007C2E46"/>
    <w:rsid w:val="007C3769"/>
    <w:rsid w:val="007D0AF0"/>
    <w:rsid w:val="007D6D79"/>
    <w:rsid w:val="007F3332"/>
    <w:rsid w:val="008019D2"/>
    <w:rsid w:val="0081057E"/>
    <w:rsid w:val="00815ED5"/>
    <w:rsid w:val="00816EE7"/>
    <w:rsid w:val="008170EA"/>
    <w:rsid w:val="008201DC"/>
    <w:rsid w:val="00820EBA"/>
    <w:rsid w:val="008268FF"/>
    <w:rsid w:val="0082737F"/>
    <w:rsid w:val="00831992"/>
    <w:rsid w:val="00853DCB"/>
    <w:rsid w:val="008551A3"/>
    <w:rsid w:val="00856D0D"/>
    <w:rsid w:val="008572BC"/>
    <w:rsid w:val="00860ED7"/>
    <w:rsid w:val="008851C5"/>
    <w:rsid w:val="00887EDF"/>
    <w:rsid w:val="00897AA2"/>
    <w:rsid w:val="008B087B"/>
    <w:rsid w:val="008B4FB6"/>
    <w:rsid w:val="008B5503"/>
    <w:rsid w:val="008B6AE9"/>
    <w:rsid w:val="008B7CF9"/>
    <w:rsid w:val="008D0A5C"/>
    <w:rsid w:val="008D2D7F"/>
    <w:rsid w:val="008D5B18"/>
    <w:rsid w:val="008E1728"/>
    <w:rsid w:val="008F4EB2"/>
    <w:rsid w:val="0090258D"/>
    <w:rsid w:val="00911104"/>
    <w:rsid w:val="009164FE"/>
    <w:rsid w:val="00920730"/>
    <w:rsid w:val="0092318B"/>
    <w:rsid w:val="0094290B"/>
    <w:rsid w:val="00946D5B"/>
    <w:rsid w:val="00952730"/>
    <w:rsid w:val="00953E77"/>
    <w:rsid w:val="00962DB6"/>
    <w:rsid w:val="00970E7C"/>
    <w:rsid w:val="009734E6"/>
    <w:rsid w:val="009744F1"/>
    <w:rsid w:val="009749C3"/>
    <w:rsid w:val="00974D0F"/>
    <w:rsid w:val="00984AF2"/>
    <w:rsid w:val="00986938"/>
    <w:rsid w:val="009933F1"/>
    <w:rsid w:val="009C0AC0"/>
    <w:rsid w:val="009C14A2"/>
    <w:rsid w:val="009C5D3B"/>
    <w:rsid w:val="009C61CD"/>
    <w:rsid w:val="009D4003"/>
    <w:rsid w:val="009E324B"/>
    <w:rsid w:val="009E4B58"/>
    <w:rsid w:val="009F7089"/>
    <w:rsid w:val="009F7468"/>
    <w:rsid w:val="00A03C16"/>
    <w:rsid w:val="00A132DF"/>
    <w:rsid w:val="00A13FEA"/>
    <w:rsid w:val="00A1658A"/>
    <w:rsid w:val="00A167A0"/>
    <w:rsid w:val="00A17DAA"/>
    <w:rsid w:val="00A17DFC"/>
    <w:rsid w:val="00A44A86"/>
    <w:rsid w:val="00A45B75"/>
    <w:rsid w:val="00A47FAD"/>
    <w:rsid w:val="00A567FB"/>
    <w:rsid w:val="00A75C54"/>
    <w:rsid w:val="00A76C88"/>
    <w:rsid w:val="00A77759"/>
    <w:rsid w:val="00A85F16"/>
    <w:rsid w:val="00A94B1F"/>
    <w:rsid w:val="00A96A7E"/>
    <w:rsid w:val="00A96F45"/>
    <w:rsid w:val="00AA67C3"/>
    <w:rsid w:val="00AB3F90"/>
    <w:rsid w:val="00AB5CA6"/>
    <w:rsid w:val="00AC6675"/>
    <w:rsid w:val="00AD31E0"/>
    <w:rsid w:val="00AD68D2"/>
    <w:rsid w:val="00AD70BC"/>
    <w:rsid w:val="00B01CA7"/>
    <w:rsid w:val="00B118E6"/>
    <w:rsid w:val="00B11A25"/>
    <w:rsid w:val="00B1391C"/>
    <w:rsid w:val="00B14043"/>
    <w:rsid w:val="00B17924"/>
    <w:rsid w:val="00B251BC"/>
    <w:rsid w:val="00B30DBB"/>
    <w:rsid w:val="00B31AE9"/>
    <w:rsid w:val="00B35C74"/>
    <w:rsid w:val="00B415EA"/>
    <w:rsid w:val="00B464FE"/>
    <w:rsid w:val="00B52CFA"/>
    <w:rsid w:val="00B54E15"/>
    <w:rsid w:val="00B73AAA"/>
    <w:rsid w:val="00B73DD9"/>
    <w:rsid w:val="00B81E1F"/>
    <w:rsid w:val="00B825E4"/>
    <w:rsid w:val="00B83C9C"/>
    <w:rsid w:val="00B8616F"/>
    <w:rsid w:val="00B96E8C"/>
    <w:rsid w:val="00BA566B"/>
    <w:rsid w:val="00BA7B0F"/>
    <w:rsid w:val="00BB06F9"/>
    <w:rsid w:val="00BC2576"/>
    <w:rsid w:val="00BC497F"/>
    <w:rsid w:val="00BC5CF9"/>
    <w:rsid w:val="00BC6D6B"/>
    <w:rsid w:val="00BD094B"/>
    <w:rsid w:val="00BD3C7F"/>
    <w:rsid w:val="00BD5156"/>
    <w:rsid w:val="00BD6656"/>
    <w:rsid w:val="00BE06CA"/>
    <w:rsid w:val="00BE3601"/>
    <w:rsid w:val="00BE5549"/>
    <w:rsid w:val="00BE5689"/>
    <w:rsid w:val="00BE5794"/>
    <w:rsid w:val="00BF740F"/>
    <w:rsid w:val="00C01F63"/>
    <w:rsid w:val="00C04790"/>
    <w:rsid w:val="00C12154"/>
    <w:rsid w:val="00C12801"/>
    <w:rsid w:val="00C141BA"/>
    <w:rsid w:val="00C2191B"/>
    <w:rsid w:val="00C37675"/>
    <w:rsid w:val="00C47D45"/>
    <w:rsid w:val="00C649CF"/>
    <w:rsid w:val="00C6530A"/>
    <w:rsid w:val="00C6603C"/>
    <w:rsid w:val="00C825DC"/>
    <w:rsid w:val="00CA0544"/>
    <w:rsid w:val="00CA427B"/>
    <w:rsid w:val="00CA591A"/>
    <w:rsid w:val="00CB033F"/>
    <w:rsid w:val="00CB161B"/>
    <w:rsid w:val="00CC3CD5"/>
    <w:rsid w:val="00CD30A9"/>
    <w:rsid w:val="00CE7C39"/>
    <w:rsid w:val="00CF28F2"/>
    <w:rsid w:val="00D0793A"/>
    <w:rsid w:val="00D12AF8"/>
    <w:rsid w:val="00D1404D"/>
    <w:rsid w:val="00D149A5"/>
    <w:rsid w:val="00D43A0C"/>
    <w:rsid w:val="00D46BD8"/>
    <w:rsid w:val="00D540AB"/>
    <w:rsid w:val="00D56328"/>
    <w:rsid w:val="00D624DB"/>
    <w:rsid w:val="00D62DF3"/>
    <w:rsid w:val="00D6345F"/>
    <w:rsid w:val="00D6725C"/>
    <w:rsid w:val="00D73675"/>
    <w:rsid w:val="00D77B7B"/>
    <w:rsid w:val="00D8608E"/>
    <w:rsid w:val="00D87BB5"/>
    <w:rsid w:val="00D90121"/>
    <w:rsid w:val="00D961C7"/>
    <w:rsid w:val="00DA2E30"/>
    <w:rsid w:val="00DA3504"/>
    <w:rsid w:val="00DA4A2A"/>
    <w:rsid w:val="00DA4F2D"/>
    <w:rsid w:val="00DA531B"/>
    <w:rsid w:val="00DB1160"/>
    <w:rsid w:val="00DC10FD"/>
    <w:rsid w:val="00DC415C"/>
    <w:rsid w:val="00DD00C6"/>
    <w:rsid w:val="00DD49DF"/>
    <w:rsid w:val="00DD6B0E"/>
    <w:rsid w:val="00DE3637"/>
    <w:rsid w:val="00DE5C27"/>
    <w:rsid w:val="00E03618"/>
    <w:rsid w:val="00E03AEC"/>
    <w:rsid w:val="00E03B87"/>
    <w:rsid w:val="00E065CC"/>
    <w:rsid w:val="00E121EC"/>
    <w:rsid w:val="00E1783B"/>
    <w:rsid w:val="00E26445"/>
    <w:rsid w:val="00E27536"/>
    <w:rsid w:val="00E415A8"/>
    <w:rsid w:val="00E528A3"/>
    <w:rsid w:val="00E53F5B"/>
    <w:rsid w:val="00E61186"/>
    <w:rsid w:val="00E6134B"/>
    <w:rsid w:val="00E61FEA"/>
    <w:rsid w:val="00E647B4"/>
    <w:rsid w:val="00E651A7"/>
    <w:rsid w:val="00E71A4B"/>
    <w:rsid w:val="00E82910"/>
    <w:rsid w:val="00E84E5D"/>
    <w:rsid w:val="00E90ED8"/>
    <w:rsid w:val="00EA1535"/>
    <w:rsid w:val="00EA189E"/>
    <w:rsid w:val="00EA4844"/>
    <w:rsid w:val="00EB3883"/>
    <w:rsid w:val="00EB7C96"/>
    <w:rsid w:val="00EC1D6B"/>
    <w:rsid w:val="00EC6CDF"/>
    <w:rsid w:val="00EC7DF6"/>
    <w:rsid w:val="00ED0C2B"/>
    <w:rsid w:val="00ED1942"/>
    <w:rsid w:val="00EE2987"/>
    <w:rsid w:val="00EE3E07"/>
    <w:rsid w:val="00EE4463"/>
    <w:rsid w:val="00EE5CDA"/>
    <w:rsid w:val="00EE6FC2"/>
    <w:rsid w:val="00EE70A2"/>
    <w:rsid w:val="00EE755F"/>
    <w:rsid w:val="00EF09C0"/>
    <w:rsid w:val="00F02C04"/>
    <w:rsid w:val="00F0440D"/>
    <w:rsid w:val="00F046A0"/>
    <w:rsid w:val="00F052A3"/>
    <w:rsid w:val="00F0537D"/>
    <w:rsid w:val="00F1183F"/>
    <w:rsid w:val="00F22E68"/>
    <w:rsid w:val="00F238A9"/>
    <w:rsid w:val="00F26090"/>
    <w:rsid w:val="00F34CAE"/>
    <w:rsid w:val="00F44C74"/>
    <w:rsid w:val="00F50FAD"/>
    <w:rsid w:val="00F54652"/>
    <w:rsid w:val="00F57BCF"/>
    <w:rsid w:val="00F6041F"/>
    <w:rsid w:val="00F6474D"/>
    <w:rsid w:val="00F7198F"/>
    <w:rsid w:val="00F83601"/>
    <w:rsid w:val="00F83D83"/>
    <w:rsid w:val="00F841D1"/>
    <w:rsid w:val="00F86C63"/>
    <w:rsid w:val="00F87A4D"/>
    <w:rsid w:val="00FA14D2"/>
    <w:rsid w:val="00FA1EB7"/>
    <w:rsid w:val="00FA361B"/>
    <w:rsid w:val="00FA5FFE"/>
    <w:rsid w:val="00FB69F8"/>
    <w:rsid w:val="00FB7E5E"/>
    <w:rsid w:val="00FD1721"/>
    <w:rsid w:val="00FD34CF"/>
    <w:rsid w:val="00FD50A5"/>
    <w:rsid w:val="00FF0E7A"/>
    <w:rsid w:val="00FF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24552"/>
  <w15:chartTrackingRefBased/>
  <w15:docId w15:val="{D6D90447-E743-4713-A014-8337FCF6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B4FB6"/>
  </w:style>
  <w:style w:type="paragraph" w:styleId="1">
    <w:name w:val="heading 1"/>
    <w:basedOn w:val="a"/>
    <w:next w:val="a0"/>
    <w:link w:val="10"/>
    <w:uiPriority w:val="9"/>
    <w:qFormat/>
    <w:rsid w:val="00420450"/>
    <w:pPr>
      <w:numPr>
        <w:numId w:val="0"/>
      </w:numPr>
      <w:ind w:left="360"/>
      <w:contextualSpacing w:val="0"/>
      <w:jc w:val="center"/>
      <w:outlineLvl w:val="0"/>
    </w:pPr>
    <w:rPr>
      <w:rFonts w:asciiTheme="majorBidi" w:hAnsiTheme="majorBidi" w:cstheme="majorBidi"/>
    </w:rPr>
  </w:style>
  <w:style w:type="paragraph" w:styleId="2">
    <w:name w:val="heading 2"/>
    <w:basedOn w:val="a"/>
    <w:next w:val="a0"/>
    <w:link w:val="20"/>
    <w:uiPriority w:val="9"/>
    <w:unhideWhenUsed/>
    <w:qFormat/>
    <w:rsid w:val="00420450"/>
    <w:pPr>
      <w:numPr>
        <w:numId w:val="0"/>
      </w:numPr>
      <w:spacing w:beforeLines="20" w:before="48" w:after="30"/>
      <w:contextualSpacing w:val="0"/>
      <w:outlineLvl w:val="1"/>
    </w:pPr>
    <w:rPr>
      <w:rFonts w:asciiTheme="majorBidi" w:hAnsiTheme="majorBidi" w:cstheme="majorBidi"/>
    </w:rPr>
  </w:style>
  <w:style w:type="paragraph" w:styleId="3">
    <w:name w:val="heading 3"/>
    <w:basedOn w:val="a0"/>
    <w:next w:val="a0"/>
    <w:link w:val="30"/>
    <w:uiPriority w:val="9"/>
    <w:semiHidden/>
    <w:unhideWhenUsed/>
    <w:qFormat/>
    <w:rsid w:val="00BD6656"/>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semiHidden/>
    <w:unhideWhenUsed/>
    <w:qFormat/>
    <w:rsid w:val="00BD665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BD6656"/>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BD6656"/>
    <w:pPr>
      <w:keepNext/>
      <w:keepLines/>
      <w:spacing w:before="4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BD6656"/>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BD6656"/>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BD665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420450"/>
    <w:rPr>
      <w:rFonts w:asciiTheme="majorBidi" w:hAnsiTheme="majorBidi" w:cstheme="majorBidi"/>
      <w:b/>
      <w:sz w:val="24"/>
      <w:szCs w:val="24"/>
      <w:lang w:bidi="ar-SA"/>
    </w:rPr>
  </w:style>
  <w:style w:type="character" w:customStyle="1" w:styleId="20">
    <w:name w:val="כותרת 2 תו"/>
    <w:basedOn w:val="a1"/>
    <w:link w:val="2"/>
    <w:uiPriority w:val="9"/>
    <w:rsid w:val="00420450"/>
    <w:rPr>
      <w:rFonts w:asciiTheme="majorBidi" w:hAnsiTheme="majorBidi" w:cstheme="majorBidi"/>
      <w:b/>
      <w:sz w:val="24"/>
      <w:szCs w:val="24"/>
      <w:lang w:bidi="ar-SA"/>
    </w:rPr>
  </w:style>
  <w:style w:type="character" w:customStyle="1" w:styleId="30">
    <w:name w:val="כותרת 3 תו"/>
    <w:basedOn w:val="a1"/>
    <w:link w:val="3"/>
    <w:uiPriority w:val="9"/>
    <w:semiHidden/>
    <w:rsid w:val="00BD6656"/>
    <w:rPr>
      <w:rFonts w:asciiTheme="majorHAnsi" w:eastAsiaTheme="majorEastAsia" w:hAnsiTheme="majorHAnsi" w:cstheme="majorBidi"/>
      <w:color w:val="1F4E79" w:themeColor="accent1" w:themeShade="80"/>
      <w:sz w:val="24"/>
      <w:szCs w:val="24"/>
    </w:rPr>
  </w:style>
  <w:style w:type="paragraph" w:styleId="a4">
    <w:name w:val="List Paragraph"/>
    <w:basedOn w:val="a0"/>
    <w:link w:val="a5"/>
    <w:uiPriority w:val="34"/>
    <w:qFormat/>
    <w:rsid w:val="00492BA3"/>
    <w:pPr>
      <w:ind w:left="720"/>
      <w:contextualSpacing/>
    </w:pPr>
  </w:style>
  <w:style w:type="character" w:customStyle="1" w:styleId="apple-converted-space">
    <w:name w:val="apple-converted-space"/>
    <w:basedOn w:val="a1"/>
    <w:rsid w:val="009744F1"/>
  </w:style>
  <w:style w:type="character" w:customStyle="1" w:styleId="hit">
    <w:name w:val="hit"/>
    <w:basedOn w:val="a1"/>
    <w:rsid w:val="009744F1"/>
  </w:style>
  <w:style w:type="character" w:styleId="Hyperlink">
    <w:name w:val="Hyperlink"/>
    <w:basedOn w:val="a1"/>
    <w:uiPriority w:val="99"/>
    <w:unhideWhenUsed/>
    <w:rsid w:val="00FB69F8"/>
    <w:rPr>
      <w:color w:val="0000FF"/>
      <w:u w:val="single"/>
    </w:rPr>
  </w:style>
  <w:style w:type="paragraph" w:styleId="a6">
    <w:name w:val="Title"/>
    <w:basedOn w:val="a0"/>
    <w:next w:val="a0"/>
    <w:link w:val="a7"/>
    <w:uiPriority w:val="10"/>
    <w:qFormat/>
    <w:rsid w:val="00BD6656"/>
    <w:pPr>
      <w:contextualSpacing/>
    </w:pPr>
    <w:rPr>
      <w:rFonts w:asciiTheme="majorHAnsi" w:eastAsiaTheme="majorEastAsia" w:hAnsiTheme="majorHAnsi" w:cstheme="majorBidi"/>
      <w:spacing w:val="-10"/>
      <w:sz w:val="56"/>
      <w:szCs w:val="56"/>
    </w:rPr>
  </w:style>
  <w:style w:type="character" w:customStyle="1" w:styleId="a7">
    <w:name w:val="כותרת טקסט תו"/>
    <w:basedOn w:val="a1"/>
    <w:link w:val="a6"/>
    <w:uiPriority w:val="10"/>
    <w:rsid w:val="00BD6656"/>
    <w:rPr>
      <w:rFonts w:asciiTheme="majorHAnsi" w:eastAsiaTheme="majorEastAsia" w:hAnsiTheme="majorHAnsi" w:cstheme="majorBidi"/>
      <w:spacing w:val="-10"/>
      <w:sz w:val="56"/>
      <w:szCs w:val="56"/>
    </w:rPr>
  </w:style>
  <w:style w:type="paragraph" w:styleId="a8">
    <w:name w:val="header"/>
    <w:basedOn w:val="a0"/>
    <w:link w:val="a9"/>
    <w:uiPriority w:val="99"/>
    <w:unhideWhenUsed/>
    <w:rsid w:val="00986938"/>
    <w:pPr>
      <w:tabs>
        <w:tab w:val="center" w:pos="4153"/>
        <w:tab w:val="right" w:pos="8306"/>
      </w:tabs>
    </w:pPr>
  </w:style>
  <w:style w:type="character" w:customStyle="1" w:styleId="a9">
    <w:name w:val="כותרת עליונה תו"/>
    <w:basedOn w:val="a1"/>
    <w:link w:val="a8"/>
    <w:uiPriority w:val="99"/>
    <w:rsid w:val="00986938"/>
  </w:style>
  <w:style w:type="paragraph" w:styleId="aa">
    <w:name w:val="footer"/>
    <w:basedOn w:val="a0"/>
    <w:link w:val="ab"/>
    <w:uiPriority w:val="99"/>
    <w:unhideWhenUsed/>
    <w:rsid w:val="00986938"/>
    <w:pPr>
      <w:tabs>
        <w:tab w:val="center" w:pos="4153"/>
        <w:tab w:val="right" w:pos="8306"/>
      </w:tabs>
    </w:pPr>
  </w:style>
  <w:style w:type="character" w:customStyle="1" w:styleId="ab">
    <w:name w:val="כותרת תחתונה תו"/>
    <w:basedOn w:val="a1"/>
    <w:link w:val="aa"/>
    <w:uiPriority w:val="99"/>
    <w:rsid w:val="00986938"/>
  </w:style>
  <w:style w:type="paragraph" w:styleId="NormalWeb">
    <w:name w:val="Normal (Web)"/>
    <w:basedOn w:val="a0"/>
    <w:uiPriority w:val="99"/>
    <w:semiHidden/>
    <w:unhideWhenUsed/>
    <w:rsid w:val="00E121EC"/>
    <w:pPr>
      <w:spacing w:before="100" w:beforeAutospacing="1" w:after="100" w:afterAutospacing="1"/>
    </w:pPr>
    <w:rPr>
      <w:rFonts w:ascii="Times New Roman" w:eastAsia="Times New Roman" w:hAnsi="Times New Roman" w:cs="Times New Roman"/>
      <w:sz w:val="24"/>
      <w:szCs w:val="24"/>
    </w:rPr>
  </w:style>
  <w:style w:type="table" w:styleId="ac">
    <w:name w:val="Table Grid"/>
    <w:basedOn w:val="a2"/>
    <w:uiPriority w:val="39"/>
    <w:rsid w:val="00A5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טקסט בלונים תו"/>
    <w:basedOn w:val="a1"/>
    <w:link w:val="ae"/>
    <w:uiPriority w:val="99"/>
    <w:semiHidden/>
    <w:rsid w:val="00A567FB"/>
    <w:rPr>
      <w:rFonts w:ascii="Tahoma" w:hAnsi="Tahoma" w:cs="Tahoma"/>
      <w:sz w:val="18"/>
      <w:szCs w:val="18"/>
    </w:rPr>
  </w:style>
  <w:style w:type="paragraph" w:styleId="ae">
    <w:name w:val="Balloon Text"/>
    <w:basedOn w:val="a0"/>
    <w:link w:val="ad"/>
    <w:uiPriority w:val="99"/>
    <w:semiHidden/>
    <w:unhideWhenUsed/>
    <w:rsid w:val="00A567FB"/>
    <w:rPr>
      <w:rFonts w:ascii="Tahoma" w:hAnsi="Tahoma" w:cs="Tahoma"/>
      <w:sz w:val="18"/>
      <w:szCs w:val="18"/>
    </w:rPr>
  </w:style>
  <w:style w:type="character" w:customStyle="1" w:styleId="af">
    <w:name w:val="טקסט הערה תו"/>
    <w:basedOn w:val="a1"/>
    <w:link w:val="af0"/>
    <w:uiPriority w:val="99"/>
    <w:semiHidden/>
    <w:rsid w:val="00A567FB"/>
    <w:rPr>
      <w:sz w:val="20"/>
      <w:szCs w:val="20"/>
    </w:rPr>
  </w:style>
  <w:style w:type="paragraph" w:styleId="af0">
    <w:name w:val="annotation text"/>
    <w:basedOn w:val="a0"/>
    <w:link w:val="af"/>
    <w:uiPriority w:val="99"/>
    <w:semiHidden/>
    <w:unhideWhenUsed/>
    <w:rsid w:val="00A567FB"/>
    <w:rPr>
      <w:sz w:val="20"/>
      <w:szCs w:val="20"/>
    </w:rPr>
  </w:style>
  <w:style w:type="character" w:customStyle="1" w:styleId="af1">
    <w:name w:val="נושא הערה תו"/>
    <w:basedOn w:val="af"/>
    <w:link w:val="af2"/>
    <w:uiPriority w:val="99"/>
    <w:semiHidden/>
    <w:rsid w:val="00A567FB"/>
    <w:rPr>
      <w:b/>
      <w:bCs/>
      <w:sz w:val="20"/>
      <w:szCs w:val="20"/>
    </w:rPr>
  </w:style>
  <w:style w:type="paragraph" w:styleId="af2">
    <w:name w:val="annotation subject"/>
    <w:basedOn w:val="af0"/>
    <w:next w:val="af0"/>
    <w:link w:val="af1"/>
    <w:uiPriority w:val="99"/>
    <w:semiHidden/>
    <w:unhideWhenUsed/>
    <w:rsid w:val="00A567FB"/>
    <w:rPr>
      <w:b/>
      <w:bCs/>
    </w:rPr>
  </w:style>
  <w:style w:type="character" w:styleId="FollowedHyperlink">
    <w:name w:val="FollowedHyperlink"/>
    <w:basedOn w:val="a1"/>
    <w:uiPriority w:val="99"/>
    <w:semiHidden/>
    <w:unhideWhenUsed/>
    <w:rsid w:val="00FD34CF"/>
    <w:rPr>
      <w:color w:val="954F72" w:themeColor="followedHyperlink"/>
      <w:u w:val="single"/>
    </w:rPr>
  </w:style>
  <w:style w:type="character" w:customStyle="1" w:styleId="40">
    <w:name w:val="כותרת 4 תו"/>
    <w:basedOn w:val="a1"/>
    <w:link w:val="4"/>
    <w:uiPriority w:val="9"/>
    <w:semiHidden/>
    <w:rsid w:val="00BD6656"/>
    <w:rPr>
      <w:rFonts w:asciiTheme="majorHAnsi" w:eastAsiaTheme="majorEastAsia" w:hAnsiTheme="majorHAnsi" w:cstheme="majorBidi"/>
      <w:i/>
      <w:iCs/>
      <w:color w:val="2E74B5" w:themeColor="accent1" w:themeShade="BF"/>
    </w:rPr>
  </w:style>
  <w:style w:type="character" w:customStyle="1" w:styleId="50">
    <w:name w:val="כותרת 5 תו"/>
    <w:basedOn w:val="a1"/>
    <w:link w:val="5"/>
    <w:uiPriority w:val="9"/>
    <w:semiHidden/>
    <w:rsid w:val="00BD6656"/>
    <w:rPr>
      <w:rFonts w:asciiTheme="majorHAnsi" w:eastAsiaTheme="majorEastAsia" w:hAnsiTheme="majorHAnsi" w:cstheme="majorBidi"/>
      <w:color w:val="2E74B5" w:themeColor="accent1" w:themeShade="BF"/>
    </w:rPr>
  </w:style>
  <w:style w:type="character" w:customStyle="1" w:styleId="60">
    <w:name w:val="כותרת 6 תו"/>
    <w:basedOn w:val="a1"/>
    <w:link w:val="6"/>
    <w:uiPriority w:val="9"/>
    <w:semiHidden/>
    <w:rsid w:val="00BD6656"/>
    <w:rPr>
      <w:rFonts w:asciiTheme="majorHAnsi" w:eastAsiaTheme="majorEastAsia" w:hAnsiTheme="majorHAnsi" w:cstheme="majorBidi"/>
      <w:color w:val="1F4E79" w:themeColor="accent1" w:themeShade="80"/>
    </w:rPr>
  </w:style>
  <w:style w:type="character" w:customStyle="1" w:styleId="70">
    <w:name w:val="כותרת 7 תו"/>
    <w:basedOn w:val="a1"/>
    <w:link w:val="7"/>
    <w:uiPriority w:val="9"/>
    <w:semiHidden/>
    <w:rsid w:val="00BD6656"/>
    <w:rPr>
      <w:rFonts w:asciiTheme="majorHAnsi" w:eastAsiaTheme="majorEastAsia" w:hAnsiTheme="majorHAnsi" w:cstheme="majorBidi"/>
      <w:i/>
      <w:iCs/>
      <w:color w:val="1F4E79" w:themeColor="accent1" w:themeShade="80"/>
    </w:rPr>
  </w:style>
  <w:style w:type="character" w:customStyle="1" w:styleId="80">
    <w:name w:val="כותרת 8 תו"/>
    <w:basedOn w:val="a1"/>
    <w:link w:val="8"/>
    <w:uiPriority w:val="9"/>
    <w:semiHidden/>
    <w:rsid w:val="00BD6656"/>
    <w:rPr>
      <w:rFonts w:asciiTheme="majorHAnsi" w:eastAsiaTheme="majorEastAsia" w:hAnsiTheme="majorHAnsi" w:cstheme="majorBidi"/>
      <w:color w:val="262626" w:themeColor="text1" w:themeTint="D9"/>
      <w:sz w:val="21"/>
      <w:szCs w:val="21"/>
    </w:rPr>
  </w:style>
  <w:style w:type="character" w:customStyle="1" w:styleId="90">
    <w:name w:val="כותרת 9 תו"/>
    <w:basedOn w:val="a1"/>
    <w:link w:val="9"/>
    <w:uiPriority w:val="9"/>
    <w:semiHidden/>
    <w:rsid w:val="00BD6656"/>
    <w:rPr>
      <w:rFonts w:asciiTheme="majorHAnsi" w:eastAsiaTheme="majorEastAsia" w:hAnsiTheme="majorHAnsi" w:cstheme="majorBidi"/>
      <w:i/>
      <w:iCs/>
      <w:color w:val="262626" w:themeColor="text1" w:themeTint="D9"/>
      <w:sz w:val="21"/>
      <w:szCs w:val="21"/>
    </w:rPr>
  </w:style>
  <w:style w:type="paragraph" w:styleId="af3">
    <w:name w:val="caption"/>
    <w:basedOn w:val="a0"/>
    <w:next w:val="a0"/>
    <w:uiPriority w:val="35"/>
    <w:semiHidden/>
    <w:unhideWhenUsed/>
    <w:qFormat/>
    <w:rsid w:val="00BD6656"/>
    <w:pPr>
      <w:spacing w:after="200"/>
    </w:pPr>
    <w:rPr>
      <w:i/>
      <w:iCs/>
      <w:color w:val="44546A" w:themeColor="text2"/>
      <w:sz w:val="18"/>
      <w:szCs w:val="18"/>
    </w:rPr>
  </w:style>
  <w:style w:type="paragraph" w:styleId="af4">
    <w:name w:val="Subtitle"/>
    <w:basedOn w:val="a0"/>
    <w:next w:val="a0"/>
    <w:link w:val="af5"/>
    <w:uiPriority w:val="11"/>
    <w:qFormat/>
    <w:rsid w:val="00BD6656"/>
    <w:pPr>
      <w:numPr>
        <w:ilvl w:val="1"/>
      </w:numPr>
      <w:ind w:left="357" w:firstLineChars="200" w:firstLine="198"/>
    </w:pPr>
    <w:rPr>
      <w:color w:val="5A5A5A" w:themeColor="text1" w:themeTint="A5"/>
      <w:spacing w:val="15"/>
    </w:rPr>
  </w:style>
  <w:style w:type="character" w:customStyle="1" w:styleId="af5">
    <w:name w:val="כותרת משנה תו"/>
    <w:basedOn w:val="a1"/>
    <w:link w:val="af4"/>
    <w:uiPriority w:val="11"/>
    <w:rsid w:val="00BD6656"/>
    <w:rPr>
      <w:color w:val="5A5A5A" w:themeColor="text1" w:themeTint="A5"/>
      <w:spacing w:val="15"/>
    </w:rPr>
  </w:style>
  <w:style w:type="character" w:styleId="af6">
    <w:name w:val="Strong"/>
    <w:basedOn w:val="a1"/>
    <w:uiPriority w:val="22"/>
    <w:qFormat/>
    <w:rsid w:val="00BD6656"/>
    <w:rPr>
      <w:b/>
      <w:bCs/>
      <w:color w:val="auto"/>
    </w:rPr>
  </w:style>
  <w:style w:type="character" w:styleId="af7">
    <w:name w:val="Emphasis"/>
    <w:basedOn w:val="a1"/>
    <w:uiPriority w:val="20"/>
    <w:qFormat/>
    <w:rsid w:val="00BD6656"/>
    <w:rPr>
      <w:i/>
      <w:iCs/>
      <w:color w:val="auto"/>
    </w:rPr>
  </w:style>
  <w:style w:type="paragraph" w:styleId="af8">
    <w:name w:val="No Spacing"/>
    <w:uiPriority w:val="1"/>
    <w:qFormat/>
    <w:rsid w:val="00BD6656"/>
  </w:style>
  <w:style w:type="paragraph" w:styleId="af9">
    <w:name w:val="Quote"/>
    <w:basedOn w:val="a0"/>
    <w:next w:val="a0"/>
    <w:link w:val="afa"/>
    <w:uiPriority w:val="29"/>
    <w:qFormat/>
    <w:rsid w:val="00BD6656"/>
    <w:pPr>
      <w:spacing w:before="200"/>
      <w:ind w:left="864" w:right="864"/>
    </w:pPr>
    <w:rPr>
      <w:i/>
      <w:iCs/>
      <w:color w:val="404040" w:themeColor="text1" w:themeTint="BF"/>
    </w:rPr>
  </w:style>
  <w:style w:type="character" w:customStyle="1" w:styleId="afa">
    <w:name w:val="ציטוט תו"/>
    <w:basedOn w:val="a1"/>
    <w:link w:val="af9"/>
    <w:uiPriority w:val="29"/>
    <w:rsid w:val="00BD6656"/>
    <w:rPr>
      <w:i/>
      <w:iCs/>
      <w:color w:val="404040" w:themeColor="text1" w:themeTint="BF"/>
    </w:rPr>
  </w:style>
  <w:style w:type="paragraph" w:styleId="afb">
    <w:name w:val="Intense Quote"/>
    <w:basedOn w:val="a0"/>
    <w:next w:val="a0"/>
    <w:link w:val="afc"/>
    <w:uiPriority w:val="30"/>
    <w:qFormat/>
    <w:rsid w:val="00BD66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ציטוט חזק תו"/>
    <w:basedOn w:val="a1"/>
    <w:link w:val="afb"/>
    <w:uiPriority w:val="30"/>
    <w:rsid w:val="00BD6656"/>
    <w:rPr>
      <w:i/>
      <w:iCs/>
      <w:color w:val="5B9BD5" w:themeColor="accent1"/>
    </w:rPr>
  </w:style>
  <w:style w:type="character" w:styleId="afd">
    <w:name w:val="Subtle Emphasis"/>
    <w:basedOn w:val="a1"/>
    <w:uiPriority w:val="19"/>
    <w:qFormat/>
    <w:rsid w:val="00BD6656"/>
    <w:rPr>
      <w:i/>
      <w:iCs/>
      <w:color w:val="404040" w:themeColor="text1" w:themeTint="BF"/>
    </w:rPr>
  </w:style>
  <w:style w:type="character" w:styleId="afe">
    <w:name w:val="Intense Emphasis"/>
    <w:basedOn w:val="a1"/>
    <w:uiPriority w:val="21"/>
    <w:qFormat/>
    <w:rsid w:val="00BD6656"/>
    <w:rPr>
      <w:i/>
      <w:iCs/>
      <w:color w:val="5B9BD5" w:themeColor="accent1"/>
    </w:rPr>
  </w:style>
  <w:style w:type="character" w:styleId="aff">
    <w:name w:val="Subtle Reference"/>
    <w:basedOn w:val="a1"/>
    <w:uiPriority w:val="31"/>
    <w:qFormat/>
    <w:rsid w:val="00BD6656"/>
    <w:rPr>
      <w:smallCaps/>
      <w:color w:val="404040" w:themeColor="text1" w:themeTint="BF"/>
    </w:rPr>
  </w:style>
  <w:style w:type="character" w:styleId="aff0">
    <w:name w:val="Intense Reference"/>
    <w:basedOn w:val="a1"/>
    <w:uiPriority w:val="32"/>
    <w:qFormat/>
    <w:rsid w:val="00BD6656"/>
    <w:rPr>
      <w:b/>
      <w:bCs/>
      <w:smallCaps/>
      <w:color w:val="5B9BD5" w:themeColor="accent1"/>
      <w:spacing w:val="5"/>
    </w:rPr>
  </w:style>
  <w:style w:type="character" w:styleId="aff1">
    <w:name w:val="Book Title"/>
    <w:basedOn w:val="a1"/>
    <w:uiPriority w:val="33"/>
    <w:qFormat/>
    <w:rsid w:val="00BD6656"/>
    <w:rPr>
      <w:b/>
      <w:bCs/>
      <w:i/>
      <w:iCs/>
      <w:spacing w:val="5"/>
    </w:rPr>
  </w:style>
  <w:style w:type="paragraph" w:styleId="aff2">
    <w:name w:val="TOC Heading"/>
    <w:basedOn w:val="1"/>
    <w:next w:val="a0"/>
    <w:uiPriority w:val="39"/>
    <w:semiHidden/>
    <w:unhideWhenUsed/>
    <w:qFormat/>
    <w:rsid w:val="00BD6656"/>
    <w:pPr>
      <w:outlineLvl w:val="9"/>
    </w:pPr>
  </w:style>
  <w:style w:type="paragraph" w:customStyle="1" w:styleId="a">
    <w:name w:val="כותרת"/>
    <w:basedOn w:val="a4"/>
    <w:link w:val="aff3"/>
    <w:qFormat/>
    <w:rsid w:val="008B4FB6"/>
    <w:pPr>
      <w:widowControl w:val="0"/>
      <w:numPr>
        <w:numId w:val="15"/>
      </w:numPr>
    </w:pPr>
    <w:rPr>
      <w:rFonts w:ascii="Times New Roman" w:hAnsi="Times New Roman" w:cs="Times New Roman"/>
      <w:b/>
      <w:sz w:val="24"/>
      <w:szCs w:val="24"/>
      <w:lang w:bidi="ar-SA"/>
    </w:rPr>
  </w:style>
  <w:style w:type="paragraph" w:customStyle="1" w:styleId="11">
    <w:name w:val="סגנון1"/>
    <w:basedOn w:val="a"/>
    <w:qFormat/>
    <w:rsid w:val="00B1391C"/>
    <w:pPr>
      <w:ind w:left="360"/>
    </w:pPr>
  </w:style>
  <w:style w:type="character" w:customStyle="1" w:styleId="a5">
    <w:name w:val="פיסקת רשימה תו"/>
    <w:basedOn w:val="a1"/>
    <w:link w:val="a4"/>
    <w:uiPriority w:val="34"/>
    <w:rsid w:val="008B4FB6"/>
  </w:style>
  <w:style w:type="character" w:customStyle="1" w:styleId="aff3">
    <w:name w:val="כותרת תו"/>
    <w:basedOn w:val="a5"/>
    <w:link w:val="a"/>
    <w:rsid w:val="008B4FB6"/>
    <w:rPr>
      <w:rFonts w:ascii="Times New Roman" w:hAnsi="Times New Roman" w:cs="Times New Roman"/>
      <w:b/>
      <w:sz w:val="24"/>
      <w:szCs w:val="24"/>
      <w:lang w:bidi="ar-SA"/>
    </w:rPr>
  </w:style>
  <w:style w:type="paragraph" w:customStyle="1" w:styleId="21">
    <w:name w:val="סגנון2"/>
    <w:basedOn w:val="11"/>
    <w:qFormat/>
    <w:rsid w:val="00B1391C"/>
  </w:style>
  <w:style w:type="character" w:styleId="aff4">
    <w:name w:val="annotation reference"/>
    <w:basedOn w:val="a1"/>
    <w:uiPriority w:val="99"/>
    <w:semiHidden/>
    <w:unhideWhenUsed/>
    <w:rsid w:val="0045218F"/>
    <w:rPr>
      <w:sz w:val="16"/>
      <w:szCs w:val="16"/>
    </w:rPr>
  </w:style>
  <w:style w:type="paragraph" w:customStyle="1" w:styleId="Default">
    <w:name w:val="Default"/>
    <w:link w:val="Default0"/>
    <w:rsid w:val="00254D61"/>
    <w:pPr>
      <w:autoSpaceDE w:val="0"/>
      <w:autoSpaceDN w:val="0"/>
      <w:adjustRightInd w:val="0"/>
      <w:spacing w:line="240" w:lineRule="auto"/>
    </w:pPr>
    <w:rPr>
      <w:rFonts w:ascii="Arial" w:hAnsi="Arial" w:cs="Arial"/>
      <w:color w:val="000000"/>
      <w:sz w:val="24"/>
      <w:szCs w:val="24"/>
      <w:lang w:bidi="ar-SA"/>
    </w:rPr>
  </w:style>
  <w:style w:type="character" w:customStyle="1" w:styleId="Default0">
    <w:name w:val="Default תו"/>
    <w:basedOn w:val="a1"/>
    <w:link w:val="Default"/>
    <w:rsid w:val="00254D61"/>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5250">
      <w:bodyDiv w:val="1"/>
      <w:marLeft w:val="0"/>
      <w:marRight w:val="0"/>
      <w:marTop w:val="0"/>
      <w:marBottom w:val="0"/>
      <w:divBdr>
        <w:top w:val="none" w:sz="0" w:space="0" w:color="auto"/>
        <w:left w:val="none" w:sz="0" w:space="0" w:color="auto"/>
        <w:bottom w:val="none" w:sz="0" w:space="0" w:color="auto"/>
        <w:right w:val="none" w:sz="0" w:space="0" w:color="auto"/>
      </w:divBdr>
    </w:div>
    <w:div w:id="397748625">
      <w:bodyDiv w:val="1"/>
      <w:marLeft w:val="0"/>
      <w:marRight w:val="0"/>
      <w:marTop w:val="0"/>
      <w:marBottom w:val="0"/>
      <w:divBdr>
        <w:top w:val="none" w:sz="0" w:space="0" w:color="auto"/>
        <w:left w:val="none" w:sz="0" w:space="0" w:color="auto"/>
        <w:bottom w:val="none" w:sz="0" w:space="0" w:color="auto"/>
        <w:right w:val="none" w:sz="0" w:space="0" w:color="auto"/>
      </w:divBdr>
    </w:div>
    <w:div w:id="429856884">
      <w:bodyDiv w:val="1"/>
      <w:marLeft w:val="0"/>
      <w:marRight w:val="0"/>
      <w:marTop w:val="0"/>
      <w:marBottom w:val="0"/>
      <w:divBdr>
        <w:top w:val="none" w:sz="0" w:space="0" w:color="auto"/>
        <w:left w:val="none" w:sz="0" w:space="0" w:color="auto"/>
        <w:bottom w:val="none" w:sz="0" w:space="0" w:color="auto"/>
        <w:right w:val="none" w:sz="0" w:space="0" w:color="auto"/>
      </w:divBdr>
    </w:div>
    <w:div w:id="463160533">
      <w:bodyDiv w:val="1"/>
      <w:marLeft w:val="0"/>
      <w:marRight w:val="0"/>
      <w:marTop w:val="0"/>
      <w:marBottom w:val="0"/>
      <w:divBdr>
        <w:top w:val="none" w:sz="0" w:space="0" w:color="auto"/>
        <w:left w:val="none" w:sz="0" w:space="0" w:color="auto"/>
        <w:bottom w:val="none" w:sz="0" w:space="0" w:color="auto"/>
        <w:right w:val="none" w:sz="0" w:space="0" w:color="auto"/>
      </w:divBdr>
    </w:div>
    <w:div w:id="628753862">
      <w:bodyDiv w:val="1"/>
      <w:marLeft w:val="0"/>
      <w:marRight w:val="0"/>
      <w:marTop w:val="0"/>
      <w:marBottom w:val="0"/>
      <w:divBdr>
        <w:top w:val="none" w:sz="0" w:space="0" w:color="auto"/>
        <w:left w:val="none" w:sz="0" w:space="0" w:color="auto"/>
        <w:bottom w:val="none" w:sz="0" w:space="0" w:color="auto"/>
        <w:right w:val="none" w:sz="0" w:space="0" w:color="auto"/>
      </w:divBdr>
    </w:div>
    <w:div w:id="661663867">
      <w:bodyDiv w:val="1"/>
      <w:marLeft w:val="0"/>
      <w:marRight w:val="0"/>
      <w:marTop w:val="0"/>
      <w:marBottom w:val="0"/>
      <w:divBdr>
        <w:top w:val="none" w:sz="0" w:space="0" w:color="auto"/>
        <w:left w:val="none" w:sz="0" w:space="0" w:color="auto"/>
        <w:bottom w:val="none" w:sz="0" w:space="0" w:color="auto"/>
        <w:right w:val="none" w:sz="0" w:space="0" w:color="auto"/>
      </w:divBdr>
    </w:div>
    <w:div w:id="738673312">
      <w:bodyDiv w:val="1"/>
      <w:marLeft w:val="0"/>
      <w:marRight w:val="0"/>
      <w:marTop w:val="0"/>
      <w:marBottom w:val="0"/>
      <w:divBdr>
        <w:top w:val="none" w:sz="0" w:space="0" w:color="auto"/>
        <w:left w:val="none" w:sz="0" w:space="0" w:color="auto"/>
        <w:bottom w:val="none" w:sz="0" w:space="0" w:color="auto"/>
        <w:right w:val="none" w:sz="0" w:space="0" w:color="auto"/>
      </w:divBdr>
    </w:div>
    <w:div w:id="780490629">
      <w:bodyDiv w:val="1"/>
      <w:marLeft w:val="0"/>
      <w:marRight w:val="0"/>
      <w:marTop w:val="0"/>
      <w:marBottom w:val="0"/>
      <w:divBdr>
        <w:top w:val="none" w:sz="0" w:space="0" w:color="auto"/>
        <w:left w:val="none" w:sz="0" w:space="0" w:color="auto"/>
        <w:bottom w:val="none" w:sz="0" w:space="0" w:color="auto"/>
        <w:right w:val="none" w:sz="0" w:space="0" w:color="auto"/>
      </w:divBdr>
    </w:div>
    <w:div w:id="839657945">
      <w:bodyDiv w:val="1"/>
      <w:marLeft w:val="0"/>
      <w:marRight w:val="0"/>
      <w:marTop w:val="0"/>
      <w:marBottom w:val="0"/>
      <w:divBdr>
        <w:top w:val="none" w:sz="0" w:space="0" w:color="auto"/>
        <w:left w:val="none" w:sz="0" w:space="0" w:color="auto"/>
        <w:bottom w:val="none" w:sz="0" w:space="0" w:color="auto"/>
        <w:right w:val="none" w:sz="0" w:space="0" w:color="auto"/>
      </w:divBdr>
    </w:div>
    <w:div w:id="933171226">
      <w:bodyDiv w:val="1"/>
      <w:marLeft w:val="0"/>
      <w:marRight w:val="0"/>
      <w:marTop w:val="0"/>
      <w:marBottom w:val="0"/>
      <w:divBdr>
        <w:top w:val="none" w:sz="0" w:space="0" w:color="auto"/>
        <w:left w:val="none" w:sz="0" w:space="0" w:color="auto"/>
        <w:bottom w:val="none" w:sz="0" w:space="0" w:color="auto"/>
        <w:right w:val="none" w:sz="0" w:space="0" w:color="auto"/>
      </w:divBdr>
    </w:div>
    <w:div w:id="936062971">
      <w:bodyDiv w:val="1"/>
      <w:marLeft w:val="0"/>
      <w:marRight w:val="0"/>
      <w:marTop w:val="0"/>
      <w:marBottom w:val="0"/>
      <w:divBdr>
        <w:top w:val="none" w:sz="0" w:space="0" w:color="auto"/>
        <w:left w:val="none" w:sz="0" w:space="0" w:color="auto"/>
        <w:bottom w:val="none" w:sz="0" w:space="0" w:color="auto"/>
        <w:right w:val="none" w:sz="0" w:space="0" w:color="auto"/>
      </w:divBdr>
    </w:div>
    <w:div w:id="1198662110">
      <w:bodyDiv w:val="1"/>
      <w:marLeft w:val="0"/>
      <w:marRight w:val="0"/>
      <w:marTop w:val="0"/>
      <w:marBottom w:val="0"/>
      <w:divBdr>
        <w:top w:val="none" w:sz="0" w:space="0" w:color="auto"/>
        <w:left w:val="none" w:sz="0" w:space="0" w:color="auto"/>
        <w:bottom w:val="none" w:sz="0" w:space="0" w:color="auto"/>
        <w:right w:val="none" w:sz="0" w:space="0" w:color="auto"/>
      </w:divBdr>
    </w:div>
    <w:div w:id="1309896953">
      <w:bodyDiv w:val="1"/>
      <w:marLeft w:val="0"/>
      <w:marRight w:val="0"/>
      <w:marTop w:val="0"/>
      <w:marBottom w:val="0"/>
      <w:divBdr>
        <w:top w:val="none" w:sz="0" w:space="0" w:color="auto"/>
        <w:left w:val="none" w:sz="0" w:space="0" w:color="auto"/>
        <w:bottom w:val="none" w:sz="0" w:space="0" w:color="auto"/>
        <w:right w:val="none" w:sz="0" w:space="0" w:color="auto"/>
      </w:divBdr>
    </w:div>
    <w:div w:id="1376151852">
      <w:bodyDiv w:val="1"/>
      <w:marLeft w:val="0"/>
      <w:marRight w:val="0"/>
      <w:marTop w:val="0"/>
      <w:marBottom w:val="0"/>
      <w:divBdr>
        <w:top w:val="none" w:sz="0" w:space="0" w:color="auto"/>
        <w:left w:val="none" w:sz="0" w:space="0" w:color="auto"/>
        <w:bottom w:val="none" w:sz="0" w:space="0" w:color="auto"/>
        <w:right w:val="none" w:sz="0" w:space="0" w:color="auto"/>
      </w:divBdr>
    </w:div>
    <w:div w:id="1712683698">
      <w:bodyDiv w:val="1"/>
      <w:marLeft w:val="0"/>
      <w:marRight w:val="0"/>
      <w:marTop w:val="0"/>
      <w:marBottom w:val="0"/>
      <w:divBdr>
        <w:top w:val="none" w:sz="0" w:space="0" w:color="auto"/>
        <w:left w:val="none" w:sz="0" w:space="0" w:color="auto"/>
        <w:bottom w:val="none" w:sz="0" w:space="0" w:color="auto"/>
        <w:right w:val="none" w:sz="0" w:space="0" w:color="auto"/>
      </w:divBdr>
    </w:div>
    <w:div w:id="1908609597">
      <w:bodyDiv w:val="1"/>
      <w:marLeft w:val="0"/>
      <w:marRight w:val="0"/>
      <w:marTop w:val="0"/>
      <w:marBottom w:val="0"/>
      <w:divBdr>
        <w:top w:val="none" w:sz="0" w:space="0" w:color="auto"/>
        <w:left w:val="none" w:sz="0" w:space="0" w:color="auto"/>
        <w:bottom w:val="none" w:sz="0" w:space="0" w:color="auto"/>
        <w:right w:val="none" w:sz="0" w:space="0" w:color="auto"/>
      </w:divBdr>
    </w:div>
    <w:div w:id="1957524357">
      <w:bodyDiv w:val="1"/>
      <w:marLeft w:val="0"/>
      <w:marRight w:val="0"/>
      <w:marTop w:val="0"/>
      <w:marBottom w:val="0"/>
      <w:divBdr>
        <w:top w:val="none" w:sz="0" w:space="0" w:color="auto"/>
        <w:left w:val="none" w:sz="0" w:space="0" w:color="auto"/>
        <w:bottom w:val="none" w:sz="0" w:space="0" w:color="auto"/>
        <w:right w:val="none" w:sz="0" w:space="0" w:color="auto"/>
      </w:divBdr>
    </w:div>
    <w:div w:id="1965505089">
      <w:bodyDiv w:val="1"/>
      <w:marLeft w:val="0"/>
      <w:marRight w:val="0"/>
      <w:marTop w:val="0"/>
      <w:marBottom w:val="0"/>
      <w:divBdr>
        <w:top w:val="none" w:sz="0" w:space="0" w:color="auto"/>
        <w:left w:val="none" w:sz="0" w:space="0" w:color="auto"/>
        <w:bottom w:val="none" w:sz="0" w:space="0" w:color="auto"/>
        <w:right w:val="none" w:sz="0" w:space="0" w:color="auto"/>
      </w:divBdr>
    </w:div>
    <w:div w:id="1979920942">
      <w:bodyDiv w:val="1"/>
      <w:marLeft w:val="0"/>
      <w:marRight w:val="0"/>
      <w:marTop w:val="0"/>
      <w:marBottom w:val="0"/>
      <w:divBdr>
        <w:top w:val="none" w:sz="0" w:space="0" w:color="auto"/>
        <w:left w:val="none" w:sz="0" w:space="0" w:color="auto"/>
        <w:bottom w:val="none" w:sz="0" w:space="0" w:color="auto"/>
        <w:right w:val="none" w:sz="0" w:space="0" w:color="auto"/>
      </w:divBdr>
    </w:div>
    <w:div w:id="20663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ttern_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sdaq.com/screening/company-lis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Business_reporting"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A8F9-5932-48F3-AE91-BA53068D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12673</TotalTime>
  <Pages>26</Pages>
  <Words>34066</Words>
  <Characters>170333</Characters>
  <Application>Microsoft Office Word</Application>
  <DocSecurity>0</DocSecurity>
  <Lines>1419</Lines>
  <Paragraphs>407</Paragraphs>
  <ScaleCrop>false</ScaleCrop>
  <HeadingPairs>
    <vt:vector size="6" baseType="variant">
      <vt:variant>
        <vt:lpstr>שם</vt:lpstr>
      </vt:variant>
      <vt:variant>
        <vt:i4>1</vt:i4>
      </vt:variant>
      <vt:variant>
        <vt:lpstr>Title</vt:lpstr>
      </vt:variant>
      <vt:variant>
        <vt:i4>1</vt:i4>
      </vt:variant>
      <vt:variant>
        <vt:lpstr>Headings</vt:lpstr>
      </vt:variant>
      <vt:variant>
        <vt:i4>14</vt:i4>
      </vt:variant>
    </vt:vector>
  </HeadingPairs>
  <TitlesOfParts>
    <vt:vector size="16" baseType="lpstr">
      <vt:lpstr/>
      <vt:lpstr/>
      <vt:lpstr>Abstract</vt:lpstr>
      <vt:lpstr>Introduction</vt:lpstr>
      <vt:lpstr>II. Academic Reseach</vt:lpstr>
      <vt:lpstr>    Evaluation of the O&amp;P and Consequent Studies</vt:lpstr>
      <vt:lpstr>        Ou &amp; Penman (1989)</vt:lpstr>
      <vt:lpstr>        Replication of O&amp;P</vt:lpstr>
      <vt:lpstr>    Validity of XBRL</vt:lpstr>
      <vt:lpstr>III. DATA AND METHOD</vt:lpstr>
      <vt:lpstr>    Data</vt:lpstr>
      <vt:lpstr>    Method </vt:lpstr>
      <vt:lpstr>IV. Models</vt:lpstr>
      <vt:lpstr>    The Model Forecasts</vt:lpstr>
      <vt:lpstr>V. Conclusion </vt:lpstr>
      <vt:lpstr>Bibliography</vt:lpstr>
    </vt:vector>
  </TitlesOfParts>
  <Company/>
  <LinksUpToDate>false</LinksUpToDate>
  <CharactersWithSpaces>203992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rimona palas</cp:lastModifiedBy>
  <cp:revision>28</cp:revision>
  <dcterms:created xsi:type="dcterms:W3CDTF">2018-02-16T10:23:00Z</dcterms:created>
  <dcterms:modified xsi:type="dcterms:W3CDTF">2018-03-04T10:58:00Z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ce435285-7621-37ac-aab5-60326a2e3974</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http://www.zotero.org/styles/the-accounting-review</vt:lpwstr>
  </property>
  <property fmtid="{D5CDD505-2E9C-101B-9397-08002B2CF9AE}" pid="23" name="Mendeley Recent Style Name 9_1">
    <vt:lpwstr>The Accounting Review</vt:lpwstr>
  </property>
  <property fmtid="{D5CDD505-2E9C-101B-9397-08002B2CF9AE}" pid="24" name="Mendeley Citation Style_1">
    <vt:lpwstr>http://www.zotero.org/styles/the-accounting-review</vt:lpwstr>
  </property>
</Properties>
</file>