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72754E82" w14:textId="487A05DA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0B6910">
        <w:rPr>
          <w:sz w:val="36"/>
          <w:szCs w:val="36"/>
        </w:rPr>
        <w:t>3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 w:rsidR="000B6910">
        <w:rPr>
          <w:sz w:val="36"/>
          <w:szCs w:val="36"/>
        </w:rPr>
        <w:t>Playing with Perception</w:t>
      </w:r>
      <w:r w:rsidR="003F1412">
        <w:rPr>
          <w:sz w:val="36"/>
          <w:szCs w:val="36"/>
        </w:rPr>
        <w:t xml:space="preserve"> </w:t>
      </w:r>
    </w:p>
    <w:p w14:paraId="1914F0A4" w14:textId="5DFA1E2F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BEB10C3" w14:textId="5AB5F2A1" w:rsidR="000961F1" w:rsidRPr="000B6910" w:rsidRDefault="000B6910" w:rsidP="000B6910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Explore how perception can be leveraged to change a visualization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08062BA9" w:rsidR="000961F1" w:rsidRPr="000961F1" w:rsidRDefault="000B6910" w:rsidP="000961F1">
      <w:pPr>
        <w:spacing w:after="0"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</w:t>
      </w:r>
      <w:r w:rsidR="000961F1" w:rsidRPr="000961F1">
        <w:rPr>
          <w:rStyle w:val="Emphasis"/>
          <w:sz w:val="24"/>
          <w:szCs w:val="24"/>
        </w:rPr>
        <w:t xml:space="preserve"> 1: </w:t>
      </w:r>
      <w:r>
        <w:rPr>
          <w:rStyle w:val="Emphasis"/>
          <w:sz w:val="24"/>
          <w:szCs w:val="24"/>
        </w:rPr>
        <w:t>Variations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3110BE2E" w14:textId="560818D7" w:rsidR="000B691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a dataset of interest to you.</w:t>
      </w:r>
      <w:r w:rsidRPr="000B6910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Y</w:t>
      </w:r>
      <w:r w:rsidRPr="000B6910">
        <w:rPr>
          <w:i w:val="0"/>
          <w:iCs w:val="0"/>
          <w:sz w:val="24"/>
          <w:szCs w:val="24"/>
        </w:rPr>
        <w:t>ou are free to use any dataset you want. You are encouraged (but not required) to branch out beyond the sample datasets posted to the course website.</w:t>
      </w:r>
      <w:r>
        <w:rPr>
          <w:i w:val="0"/>
          <w:iCs w:val="0"/>
          <w:sz w:val="24"/>
          <w:szCs w:val="24"/>
        </w:rPr>
        <w:t xml:space="preserve"> </w:t>
      </w:r>
    </w:p>
    <w:p w14:paraId="365EFFA5" w14:textId="15F3D81F" w:rsidR="000B6910" w:rsidRPr="000B691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</w:t>
      </w:r>
      <w:r w:rsidRPr="000B6910">
        <w:rPr>
          <w:i w:val="0"/>
          <w:iCs w:val="0"/>
          <w:sz w:val="24"/>
          <w:szCs w:val="24"/>
        </w:rPr>
        <w:t>reate a visualization that faithfully communicates an interesting pattern in your dataset.</w:t>
      </w:r>
    </w:p>
    <w:p w14:paraId="2EFCBA22" w14:textId="0C2F1E78" w:rsidR="000961F1" w:rsidRPr="000B6910" w:rsidRDefault="000B6910" w:rsidP="000B6910">
      <w:pPr>
        <w:pStyle w:val="ListParagraph"/>
        <w:numPr>
          <w:ilvl w:val="0"/>
          <w:numId w:val="5"/>
        </w:numPr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  <w:r>
        <w:rPr>
          <w:i w:val="0"/>
          <w:iCs w:val="0"/>
          <w:sz w:val="24"/>
          <w:szCs w:val="24"/>
        </w:rPr>
        <w:t>M</w:t>
      </w:r>
      <w:r w:rsidRPr="000B6910">
        <w:rPr>
          <w:i w:val="0"/>
          <w:iCs w:val="0"/>
          <w:sz w:val="24"/>
          <w:szCs w:val="24"/>
        </w:rPr>
        <w:t>odify your visualization's use of color, saturation, or other visual variables to intentionally mislead the viewer - that is, distract from the "point" you made in your first visualization (without changing the data or the structure of the visualization itself). Note: you may choose to be overt about your deception if you like, though you may find it a more exciting challenge to be subtle about it...</w:t>
      </w:r>
    </w:p>
    <w:p w14:paraId="05035B4D" w14:textId="4845586D" w:rsidR="000B6910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 2: Find a Friend</w:t>
      </w:r>
    </w:p>
    <w:p w14:paraId="2D10AE9C" w14:textId="2887BAB3" w:rsidR="000B6910" w:rsidRPr="000B6910" w:rsidRDefault="000B6910" w:rsidP="000B6910">
      <w:p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 xml:space="preserve">For the second part of this assignment, find a friend (preferably someone not in this course) and show them your </w:t>
      </w:r>
      <w:r w:rsidRPr="000B6910">
        <w:rPr>
          <w:b/>
          <w:bCs/>
          <w:sz w:val="24"/>
          <w:szCs w:val="24"/>
        </w:rPr>
        <w:t xml:space="preserve">misleading </w:t>
      </w:r>
      <w:r w:rsidRPr="000B6910">
        <w:rPr>
          <w:i w:val="0"/>
          <w:iCs w:val="0"/>
          <w:sz w:val="24"/>
          <w:szCs w:val="24"/>
        </w:rPr>
        <w:t>visualization. Tell them a little bit about the dataset you chose and ask them to tell you what conclusions they draw from the visualization you made. Take notes on what you observe:</w:t>
      </w:r>
    </w:p>
    <w:p w14:paraId="0D7D574F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parts of the visualization are they looking at?</w:t>
      </w:r>
      <w:r>
        <w:rPr>
          <w:i w:val="0"/>
          <w:iCs w:val="0"/>
          <w:sz w:val="24"/>
          <w:szCs w:val="24"/>
        </w:rPr>
        <w:t xml:space="preserve"> </w:t>
      </w:r>
    </w:p>
    <w:p w14:paraId="35ECF5B3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do they notice?</w:t>
      </w:r>
    </w:p>
    <w:p w14:paraId="04C874F4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meaning do they make of what they see?</w:t>
      </w:r>
    </w:p>
    <w:p w14:paraId="194A7A37" w14:textId="39FFC07D" w:rsidR="000B6910" w:rsidRPr="000B6910" w:rsidRDefault="000B6910" w:rsidP="000B6910">
      <w:pPr>
        <w:pStyle w:val="ListParagraph"/>
        <w:numPr>
          <w:ilvl w:val="0"/>
          <w:numId w:val="1"/>
        </w:numPr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0B6910">
        <w:rPr>
          <w:i w:val="0"/>
          <w:iCs w:val="0"/>
          <w:sz w:val="24"/>
          <w:szCs w:val="24"/>
        </w:rPr>
        <w:t>Was your deception effective?</w:t>
      </w:r>
    </w:p>
    <w:p w14:paraId="6C0F46D9" w14:textId="6300660D" w:rsidR="000961F1" w:rsidRPr="000961F1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lastRenderedPageBreak/>
        <w:t>Part 3</w:t>
      </w:r>
      <w:r w:rsidR="000961F1" w:rsidRPr="000961F1">
        <w:rPr>
          <w:rStyle w:val="Emphasis"/>
          <w:sz w:val="24"/>
          <w:szCs w:val="24"/>
        </w:rPr>
        <w:t>: Deliverable</w:t>
      </w:r>
      <w:r>
        <w:rPr>
          <w:rStyle w:val="Emphasis"/>
          <w:sz w:val="24"/>
          <w:szCs w:val="24"/>
        </w:rPr>
        <w:t>s</w:t>
      </w:r>
    </w:p>
    <w:p w14:paraId="5C5F2D19" w14:textId="4ED78970" w:rsidR="000B6910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link to your dataset </w:t>
      </w:r>
    </w:p>
    <w:p w14:paraId="3D8FF523" w14:textId="1ED77693" w:rsidR="000961F1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Both of your visualizations (the first one, and the deceptive one)</w:t>
      </w:r>
    </w:p>
    <w:p w14:paraId="07A63FDA" w14:textId="47C0592C" w:rsidR="000961F1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0961F1">
        <w:rPr>
          <w:i w:val="0"/>
          <w:iCs w:val="0"/>
          <w:sz w:val="24"/>
          <w:szCs w:val="24"/>
        </w:rPr>
        <w:t xml:space="preserve"> document that contains:</w:t>
      </w:r>
    </w:p>
    <w:p w14:paraId="2F88141F" w14:textId="22CAEB2C" w:rsidR="000B6910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Explanation of the interesting pattern your first visualization shows</w:t>
      </w:r>
    </w:p>
    <w:p w14:paraId="317D5848" w14:textId="10C0EE03" w:rsidR="003F1412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Justification for both visualization designs </w:t>
      </w:r>
    </w:p>
    <w:p w14:paraId="70611D0C" w14:textId="31863D89" w:rsidR="000B6910" w:rsidRPr="000B6910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observations from Part 2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Gradescope</w:t>
      </w:r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5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Gradescope.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747243" w:rsidRPr="00747243" w14:paraId="2ED5C18C" w14:textId="77777777" w:rsidTr="000B6910">
        <w:tc>
          <w:tcPr>
            <w:tcW w:w="849" w:type="dxa"/>
            <w:shd w:val="clear" w:color="auto" w:fill="auto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0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747243" w:rsidRPr="00747243" w14:paraId="2895EDBD" w14:textId="77777777" w:rsidTr="000B6910">
        <w:tc>
          <w:tcPr>
            <w:tcW w:w="849" w:type="dxa"/>
            <w:shd w:val="clear" w:color="auto" w:fill="auto"/>
          </w:tcPr>
          <w:p w14:paraId="3CDE846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4409892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7F257BE3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is well-formatted and easy to read. </w:t>
            </w:r>
          </w:p>
        </w:tc>
      </w:tr>
      <w:tr w:rsidR="00747243" w:rsidRPr="00747243" w14:paraId="21C4C51D" w14:textId="77777777" w:rsidTr="000B6910">
        <w:tc>
          <w:tcPr>
            <w:tcW w:w="849" w:type="dxa"/>
            <w:shd w:val="clear" w:color="auto" w:fill="auto"/>
          </w:tcPr>
          <w:p w14:paraId="22041D7B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3F89BC28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7831633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a link to the original dataset. </w:t>
            </w:r>
          </w:p>
        </w:tc>
      </w:tr>
      <w:tr w:rsidR="00747243" w:rsidRPr="00747243" w14:paraId="0DD8F616" w14:textId="77777777" w:rsidTr="000B6910">
        <w:tc>
          <w:tcPr>
            <w:tcW w:w="849" w:type="dxa"/>
            <w:shd w:val="clear" w:color="auto" w:fill="auto"/>
          </w:tcPr>
          <w:p w14:paraId="76823085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1509C18A" w:rsidR="00747243" w:rsidRPr="00747243" w:rsidRDefault="000B691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4664B6C5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</w:t>
            </w:r>
            <w:r w:rsidR="000B6910">
              <w:rPr>
                <w:i w:val="0"/>
                <w:iCs w:val="0"/>
                <w:sz w:val="24"/>
                <w:szCs w:val="24"/>
              </w:rPr>
              <w:t>a good faith visualization</w:t>
            </w:r>
          </w:p>
        </w:tc>
      </w:tr>
      <w:tr w:rsidR="00747243" w:rsidRPr="00747243" w14:paraId="0F09328B" w14:textId="77777777" w:rsidTr="000B6910">
        <w:tc>
          <w:tcPr>
            <w:tcW w:w="849" w:type="dxa"/>
            <w:shd w:val="clear" w:color="auto" w:fill="auto"/>
          </w:tcPr>
          <w:p w14:paraId="51EAD34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246DBA36" w:rsidR="00747243" w:rsidRPr="00747243" w:rsidRDefault="000B691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4024500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</w:t>
            </w:r>
            <w:r w:rsidR="000B6910">
              <w:rPr>
                <w:i w:val="0"/>
                <w:iCs w:val="0"/>
                <w:sz w:val="24"/>
                <w:szCs w:val="24"/>
              </w:rPr>
              <w:t xml:space="preserve">includes a deceptive visualization </w:t>
            </w:r>
          </w:p>
        </w:tc>
      </w:tr>
      <w:tr w:rsidR="00747243" w:rsidRPr="00747243" w14:paraId="38EDC015" w14:textId="77777777" w:rsidTr="000B6910">
        <w:tc>
          <w:tcPr>
            <w:tcW w:w="849" w:type="dxa"/>
            <w:shd w:val="clear" w:color="auto" w:fill="auto"/>
          </w:tcPr>
          <w:p w14:paraId="39B0972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4DB33" w14:textId="03BAF75A" w:rsidR="00747243" w:rsidRPr="00747243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7FFA1B14" w14:textId="35DBC24A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a brief, readable, and accurate description</w:t>
            </w:r>
            <w:r w:rsidR="000B6910">
              <w:rPr>
                <w:i w:val="0"/>
                <w:iCs w:val="0"/>
                <w:sz w:val="24"/>
                <w:szCs w:val="24"/>
              </w:rPr>
              <w:t xml:space="preserve"> of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0B6910">
              <w:rPr>
                <w:i w:val="0"/>
                <w:iCs w:val="0"/>
                <w:sz w:val="24"/>
                <w:szCs w:val="24"/>
              </w:rPr>
              <w:t xml:space="preserve">good faith visualization’s </w:t>
            </w:r>
            <w:r w:rsidR="00D70199">
              <w:rPr>
                <w:i w:val="0"/>
                <w:iCs w:val="0"/>
                <w:sz w:val="24"/>
                <w:szCs w:val="24"/>
              </w:rPr>
              <w:t xml:space="preserve">interesting </w:t>
            </w:r>
            <w:r w:rsidR="000B6910">
              <w:rPr>
                <w:i w:val="0"/>
                <w:iCs w:val="0"/>
                <w:sz w:val="24"/>
                <w:szCs w:val="24"/>
              </w:rPr>
              <w:t>pattern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0B6910" w:rsidRPr="00747243" w14:paraId="460ECA35" w14:textId="77777777" w:rsidTr="000B6910">
        <w:tc>
          <w:tcPr>
            <w:tcW w:w="849" w:type="dxa"/>
            <w:shd w:val="clear" w:color="auto" w:fill="auto"/>
          </w:tcPr>
          <w:p w14:paraId="3BDA275D" w14:textId="77777777" w:rsidR="000B6910" w:rsidRPr="00747243" w:rsidRDefault="000B691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4DEE5" w14:textId="499058FB" w:rsidR="000B6910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087D54E" w14:textId="4AB9531E" w:rsidR="000B6910" w:rsidRPr="00747243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Good faith visualization uses an appropriate data</w:t>
            </w:r>
            <w:r w:rsidRPr="000B6910">
              <w:rPr>
                <w:i w:val="0"/>
                <w:iCs w:val="0"/>
                <w:sz w:val="24"/>
                <w:szCs w:val="24"/>
              </w:rPr>
              <w:sym w:font="Wingdings" w:char="F0E0"/>
            </w:r>
            <w:r>
              <w:rPr>
                <w:i w:val="0"/>
                <w:iCs w:val="0"/>
                <w:sz w:val="24"/>
                <w:szCs w:val="24"/>
              </w:rPr>
              <w:t xml:space="preserve"> visual mapping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0B6910" w:rsidRPr="00747243" w14:paraId="16DAE4E4" w14:textId="77777777" w:rsidTr="000B6910">
        <w:tc>
          <w:tcPr>
            <w:tcW w:w="849" w:type="dxa"/>
            <w:shd w:val="clear" w:color="auto" w:fill="auto"/>
          </w:tcPr>
          <w:p w14:paraId="0A2E392A" w14:textId="77777777" w:rsidR="000B6910" w:rsidRPr="00747243" w:rsidRDefault="000B691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3AD4B" w14:textId="3CEE84A3" w:rsidR="000B6910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672BD017" w14:textId="42B6959E" w:rsidR="000B6910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Deceptive visualization contains a deceptive “trick”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</w:p>
        </w:tc>
      </w:tr>
      <w:tr w:rsidR="000B6910" w:rsidRPr="00747243" w14:paraId="61F20696" w14:textId="77777777" w:rsidTr="000B6910">
        <w:tc>
          <w:tcPr>
            <w:tcW w:w="849" w:type="dxa"/>
            <w:shd w:val="clear" w:color="auto" w:fill="auto"/>
          </w:tcPr>
          <w:p w14:paraId="27BBC853" w14:textId="77777777" w:rsidR="000B6910" w:rsidRPr="00747243" w:rsidRDefault="000B691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0D870" w14:textId="5FDE116B" w:rsidR="000B6910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D7C3B0C" w14:textId="7196A191" w:rsidR="000B6910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Both visualization designs are justified accurately and clearly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>
              <w:rPr>
                <w:i w:val="0"/>
                <w:iCs w:val="0"/>
                <w:sz w:val="24"/>
                <w:szCs w:val="24"/>
              </w:rPr>
              <w:t xml:space="preserve"> (1pt per visualization)</w:t>
            </w:r>
          </w:p>
        </w:tc>
      </w:tr>
      <w:tr w:rsidR="00747243" w:rsidRPr="00747243" w14:paraId="4FFBD737" w14:textId="77777777" w:rsidTr="000B6910">
        <w:tc>
          <w:tcPr>
            <w:tcW w:w="849" w:type="dxa"/>
            <w:tcBorders>
              <w:bottom w:val="single" w:sz="4" w:space="0" w:color="auto"/>
            </w:tcBorders>
            <w:shd w:val="clear" w:color="auto" w:fill="auto"/>
          </w:tcPr>
          <w:p w14:paraId="394686F9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F006" w14:textId="3E89BD3E" w:rsidR="00747243" w:rsidRPr="00747243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CA2E36E" w14:textId="3AC12958" w:rsidR="00747243" w:rsidRPr="00747243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Observations included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>
              <w:rPr>
                <w:i w:val="0"/>
                <w:iCs w:val="0"/>
                <w:sz w:val="24"/>
                <w:szCs w:val="24"/>
              </w:rPr>
              <w:t xml:space="preserve"> (1pt per bullet point above) </w:t>
            </w:r>
          </w:p>
        </w:tc>
      </w:tr>
      <w:tr w:rsidR="00747243" w:rsidRPr="00747243" w14:paraId="14E5434F" w14:textId="77777777" w:rsidTr="000B6910">
        <w:tc>
          <w:tcPr>
            <w:tcW w:w="849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236A924" w14:textId="509459FE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BEA35DA" w14:textId="55956E52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15</w:t>
            </w:r>
          </w:p>
        </w:tc>
        <w:tc>
          <w:tcPr>
            <w:tcW w:w="7701" w:type="dxa"/>
            <w:tcBorders>
              <w:top w:val="single" w:sz="4" w:space="0" w:color="auto"/>
            </w:tcBorders>
          </w:tcPr>
          <w:p w14:paraId="03209AF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278"/>
    <w:multiLevelType w:val="multilevel"/>
    <w:tmpl w:val="5EF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E53"/>
    <w:multiLevelType w:val="multilevel"/>
    <w:tmpl w:val="39246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6B64C9F"/>
    <w:multiLevelType w:val="hybridMultilevel"/>
    <w:tmpl w:val="5C4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6"/>
  </w:num>
  <w:num w:numId="2" w16cid:durableId="844174828">
    <w:abstractNumId w:val="2"/>
  </w:num>
  <w:num w:numId="3" w16cid:durableId="767193881">
    <w:abstractNumId w:val="7"/>
  </w:num>
  <w:num w:numId="4" w16cid:durableId="286812342">
    <w:abstractNumId w:val="5"/>
  </w:num>
  <w:num w:numId="5" w16cid:durableId="1448423419">
    <w:abstractNumId w:val="1"/>
  </w:num>
  <w:num w:numId="6" w16cid:durableId="1081373744">
    <w:abstractNumId w:val="3"/>
  </w:num>
  <w:num w:numId="7" w16cid:durableId="1989746517">
    <w:abstractNumId w:val="4"/>
  </w:num>
  <w:num w:numId="8" w16cid:durableId="172860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0B6910"/>
    <w:rsid w:val="00233938"/>
    <w:rsid w:val="00271FDD"/>
    <w:rsid w:val="003F1412"/>
    <w:rsid w:val="00403C99"/>
    <w:rsid w:val="00415848"/>
    <w:rsid w:val="004C3468"/>
    <w:rsid w:val="005F6E35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8A0B01"/>
    <w:rsid w:val="008B516B"/>
    <w:rsid w:val="00914CAD"/>
    <w:rsid w:val="009B5ECF"/>
    <w:rsid w:val="00AD2F0F"/>
    <w:rsid w:val="00B01D92"/>
    <w:rsid w:val="00B70001"/>
    <w:rsid w:val="00C34297"/>
    <w:rsid w:val="00CA6190"/>
    <w:rsid w:val="00D70199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radescope.com/hc/en-us/articles/21863861823373-Adding-Group-Members-to-a-Sub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4</cp:revision>
  <cp:lastPrinted>2024-09-20T21:18:00Z</cp:lastPrinted>
  <dcterms:created xsi:type="dcterms:W3CDTF">2024-09-20T21:18:00Z</dcterms:created>
  <dcterms:modified xsi:type="dcterms:W3CDTF">2025-02-03T15:58:00Z</dcterms:modified>
</cp:coreProperties>
</file>