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65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3704"/>
        <w:gridCol w:w="1542"/>
        <w:gridCol w:w="5677"/>
        <w:gridCol w:w="570"/>
      </w:tblGrid>
      <w:tr w:rsidR="007A13D2" w14:paraId="60FB64DA" w14:textId="77777777" w:rsidTr="45B80C24">
        <w:trPr>
          <w:trHeight w:val="1418"/>
        </w:trPr>
        <w:tc>
          <w:tcPr>
            <w:tcW w:w="4276" w:type="dxa"/>
            <w:gridSpan w:val="2"/>
            <w:tcBorders>
              <w:bottom w:val="single" w:sz="48" w:space="0" w:color="8EAADB" w:themeColor="accent1" w:themeTint="99"/>
            </w:tcBorders>
            <w:shd w:val="clear" w:color="auto" w:fill="000000" w:themeFill="text1"/>
          </w:tcPr>
          <w:p w14:paraId="36C5E829" w14:textId="77777777" w:rsidR="007A13D2" w:rsidRDefault="007A13D2" w:rsidP="0073147B">
            <w:pPr>
              <w:jc w:val="center"/>
              <w:rPr>
                <w:rFonts w:asciiTheme="majorHAnsi" w:hAnsiTheme="majorHAnsi" w:cstheme="majorHAnsi"/>
                <w:b/>
                <w:bCs/>
                <w:color w:val="3B3838" w:themeColor="background2" w:themeShade="40"/>
                <w:sz w:val="56"/>
                <w:szCs w:val="5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color w:val="E7E6E6" w:themeColor="background2"/>
                <w:sz w:val="56"/>
                <w:szCs w:val="56"/>
                <w:lang w:val="en-US"/>
              </w:rPr>
              <w:drawing>
                <wp:inline distT="0" distB="0" distL="0" distR="0" wp14:anchorId="2758DB49" wp14:editId="70652083">
                  <wp:extent cx="2146852" cy="805129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975" cy="846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9" w:type="dxa"/>
            <w:gridSpan w:val="3"/>
            <w:tcBorders>
              <w:bottom w:val="single" w:sz="48" w:space="0" w:color="8EAADB" w:themeColor="accent1" w:themeTint="99"/>
            </w:tcBorders>
            <w:shd w:val="clear" w:color="auto" w:fill="000000" w:themeFill="text1"/>
            <w:vAlign w:val="center"/>
          </w:tcPr>
          <w:p w14:paraId="61683A25" w14:textId="77777777" w:rsidR="007A13D2" w:rsidRPr="007A13D2" w:rsidRDefault="007A13D2" w:rsidP="0073147B">
            <w:pPr>
              <w:jc w:val="center"/>
              <w:rPr>
                <w:rFonts w:asciiTheme="majorHAnsi" w:hAnsiTheme="majorHAnsi" w:cstheme="majorHAnsi"/>
                <w:b/>
                <w:bCs/>
                <w:color w:val="D5DCE4" w:themeColor="text2" w:themeTint="33"/>
                <w:sz w:val="28"/>
                <w:szCs w:val="28"/>
                <w:lang w:val="en-US"/>
              </w:rPr>
            </w:pPr>
            <w:r w:rsidRPr="007A13D2">
              <w:rPr>
                <w:rFonts w:asciiTheme="majorHAnsi" w:hAnsiTheme="majorHAnsi" w:cstheme="majorHAnsi"/>
                <w:b/>
                <w:bCs/>
                <w:color w:val="D5DCE4" w:themeColor="text2" w:themeTint="33"/>
                <w:sz w:val="28"/>
                <w:szCs w:val="28"/>
                <w:lang w:val="en-US"/>
              </w:rPr>
              <w:t xml:space="preserve">                                     Team 4 </w:t>
            </w:r>
          </w:p>
          <w:p w14:paraId="768B81B1" w14:textId="77777777" w:rsidR="007A13D2" w:rsidRPr="0095317F" w:rsidRDefault="007A13D2" w:rsidP="0073147B">
            <w:pPr>
              <w:jc w:val="center"/>
              <w:rPr>
                <w:rFonts w:asciiTheme="majorHAnsi" w:hAnsiTheme="majorHAnsi" w:cstheme="majorHAnsi"/>
                <w:color w:val="9CC2E5" w:themeColor="accent5" w:themeTint="99"/>
                <w:sz w:val="32"/>
                <w:szCs w:val="32"/>
                <w:lang w:val="en-US"/>
              </w:rPr>
            </w:pPr>
            <w:r w:rsidRPr="007A13D2">
              <w:rPr>
                <w:rFonts w:asciiTheme="majorHAnsi" w:hAnsiTheme="majorHAnsi" w:cstheme="majorHAnsi"/>
                <w:color w:val="D5DCE4" w:themeColor="text2" w:themeTint="33"/>
                <w:sz w:val="28"/>
                <w:szCs w:val="28"/>
                <w:lang w:val="en-US"/>
              </w:rPr>
              <w:t xml:space="preserve">                                   AMOS SS 2022</w:t>
            </w:r>
          </w:p>
        </w:tc>
      </w:tr>
      <w:tr w:rsidR="0095317F" w14:paraId="3B7EC7EB" w14:textId="77777777" w:rsidTr="45B80C24">
        <w:trPr>
          <w:trHeight w:val="1545"/>
        </w:trPr>
        <w:tc>
          <w:tcPr>
            <w:tcW w:w="12065" w:type="dxa"/>
            <w:gridSpan w:val="5"/>
            <w:tcBorders>
              <w:top w:val="single" w:sz="48" w:space="0" w:color="8EAADB" w:themeColor="accent1" w:themeTint="99"/>
            </w:tcBorders>
            <w:shd w:val="clear" w:color="auto" w:fill="auto"/>
          </w:tcPr>
          <w:p w14:paraId="76AD7F25" w14:textId="77777777" w:rsidR="0095317F" w:rsidRPr="0095317F" w:rsidRDefault="0095317F" w:rsidP="0095317F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72"/>
                <w:szCs w:val="72"/>
                <w:lang w:val="en-US"/>
              </w:rPr>
            </w:pPr>
          </w:p>
          <w:p w14:paraId="68F1DD43" w14:textId="77777777" w:rsidR="0095317F" w:rsidRDefault="0095317F" w:rsidP="0095317F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72"/>
                <w:szCs w:val="72"/>
                <w:lang w:val="en-US"/>
              </w:rPr>
            </w:pPr>
            <w:r w:rsidRPr="0095317F">
              <w:rPr>
                <w:rFonts w:asciiTheme="majorHAnsi" w:hAnsiTheme="majorHAnsi" w:cstheme="majorHAnsi"/>
                <w:color w:val="0D0D0D" w:themeColor="text1" w:themeTint="F2"/>
                <w:sz w:val="72"/>
                <w:szCs w:val="72"/>
                <w:lang w:val="en-US"/>
              </w:rPr>
              <w:t>Project Retrospective</w:t>
            </w:r>
          </w:p>
          <w:p w14:paraId="68345A72" w14:textId="539CA1AB" w:rsidR="0059021D" w:rsidRPr="0095317F" w:rsidRDefault="0059021D" w:rsidP="0095317F">
            <w:pPr>
              <w:jc w:val="center"/>
              <w:rPr>
                <w:color w:val="0D0D0D" w:themeColor="text1" w:themeTint="F2"/>
                <w:sz w:val="72"/>
                <w:szCs w:val="72"/>
                <w:lang w:val="en-US"/>
              </w:rPr>
            </w:pPr>
          </w:p>
        </w:tc>
      </w:tr>
      <w:tr w:rsidR="006E6F49" w:rsidRPr="00882DFC" w14:paraId="0805D280" w14:textId="77777777" w:rsidTr="45B80C24">
        <w:trPr>
          <w:trHeight w:val="3181"/>
        </w:trPr>
        <w:tc>
          <w:tcPr>
            <w:tcW w:w="572" w:type="dxa"/>
            <w:vMerge w:val="restart"/>
          </w:tcPr>
          <w:p w14:paraId="09C8498E" w14:textId="5BE24436" w:rsidR="006E6F49" w:rsidRDefault="006E6F49"/>
        </w:tc>
        <w:tc>
          <w:tcPr>
            <w:tcW w:w="5246" w:type="dxa"/>
            <w:gridSpan w:val="2"/>
          </w:tcPr>
          <w:p w14:paraId="24B67BB6" w14:textId="39BB165A" w:rsidR="006E6F49" w:rsidRDefault="009616B9" w:rsidP="009616B9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4D1326">
              <w:rPr>
                <w:noProof/>
                <w:color w:val="4472C4" w:themeColor="accent1"/>
                <w:sz w:val="28"/>
                <w:szCs w:val="28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04AD1D08" wp14:editId="289A7732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48895</wp:posOffset>
                  </wp:positionV>
                  <wp:extent cx="350980" cy="317375"/>
                  <wp:effectExtent l="0" t="0" r="6350" b="0"/>
                  <wp:wrapThrough wrapText="bothSides">
                    <wp:wrapPolygon edited="0">
                      <wp:start x="0" y="0"/>
                      <wp:lineTo x="0" y="19821"/>
                      <wp:lineTo x="20681" y="19821"/>
                      <wp:lineTo x="20681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80" cy="31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2A39745">
              <w:rPr>
                <w:color w:val="4472C4" w:themeColor="accent1"/>
                <w:sz w:val="28"/>
                <w:szCs w:val="28"/>
                <w:lang w:val="en-US"/>
              </w:rPr>
              <w:t xml:space="preserve">           </w:t>
            </w:r>
            <w:r w:rsidR="02A39745" w:rsidRPr="00A01EFC">
              <w:rPr>
                <w:color w:val="4472C4" w:themeColor="accent1"/>
                <w:sz w:val="32"/>
                <w:szCs w:val="32"/>
                <w:lang w:val="en-US"/>
              </w:rPr>
              <w:t>What worked</w:t>
            </w:r>
          </w:p>
          <w:p w14:paraId="3CEA9065" w14:textId="045145FF" w:rsidR="006E6F49" w:rsidRDefault="006E6F49" w:rsidP="006E6F49">
            <w:pPr>
              <w:jc w:val="center"/>
              <w:rPr>
                <w:color w:val="4472C4" w:themeColor="accent1"/>
                <w:sz w:val="28"/>
                <w:szCs w:val="28"/>
                <w:lang w:val="en-US"/>
              </w:rPr>
            </w:pPr>
          </w:p>
          <w:p w14:paraId="125F4507" w14:textId="5A1B73A7" w:rsidR="006E6F49" w:rsidRDefault="02A39745" w:rsidP="45B80C24">
            <w:pPr>
              <w:pStyle w:val="ListParagraph"/>
              <w:numPr>
                <w:ilvl w:val="0"/>
                <w:numId w:val="4"/>
              </w:numPr>
              <w:ind w:left="442"/>
              <w:rPr>
                <w:rFonts w:eastAsiaTheme="minorEastAsia"/>
                <w:lang w:val="en-US"/>
              </w:rPr>
            </w:pPr>
            <w:r w:rsidRPr="45B80C24">
              <w:rPr>
                <w:lang w:val="en-US"/>
              </w:rPr>
              <w:t xml:space="preserve">Constant improvement in our </w:t>
            </w:r>
            <w:r w:rsidR="343ED681" w:rsidRPr="45B80C24">
              <w:rPr>
                <w:lang w:val="en-US"/>
              </w:rPr>
              <w:t xml:space="preserve">SCRUM </w:t>
            </w:r>
            <w:r w:rsidRPr="45B80C24">
              <w:rPr>
                <w:lang w:val="en-US"/>
              </w:rPr>
              <w:t>practices</w:t>
            </w:r>
            <w:r w:rsidR="45B80C24" w:rsidRPr="45B80C24">
              <w:rPr>
                <w:lang w:val="en-US"/>
              </w:rPr>
              <w:t xml:space="preserve"> </w:t>
            </w:r>
            <w:r w:rsidRPr="45B80C24">
              <w:rPr>
                <w:lang w:val="en-US"/>
              </w:rPr>
              <w:t>which was visible each sprint. E</w:t>
            </w:r>
            <w:r w:rsidR="343ED681" w:rsidRPr="45B80C24">
              <w:rPr>
                <w:lang w:val="en-US"/>
              </w:rPr>
              <w:t>ventually we found our SCRUM groove.</w:t>
            </w:r>
          </w:p>
          <w:p w14:paraId="6B880631" w14:textId="5B8ADF05" w:rsidR="003D46A9" w:rsidRDefault="78C61FF4" w:rsidP="00A01EFC">
            <w:pPr>
              <w:pStyle w:val="ListParagraph"/>
              <w:numPr>
                <w:ilvl w:val="0"/>
                <w:numId w:val="4"/>
              </w:numPr>
              <w:ind w:left="442"/>
              <w:rPr>
                <w:lang w:val="en-US"/>
              </w:rPr>
            </w:pPr>
            <w:r w:rsidRPr="45B80C24">
              <w:rPr>
                <w:lang w:val="en-US"/>
              </w:rPr>
              <w:t>Delivering a final high-quality product within a short timeframe that fulfilled our product goals and vision.</w:t>
            </w:r>
          </w:p>
          <w:p w14:paraId="4162277A" w14:textId="62588C73" w:rsidR="006E6F49" w:rsidRDefault="58430FE4" w:rsidP="37639C49">
            <w:pPr>
              <w:pStyle w:val="ListParagraph"/>
              <w:numPr>
                <w:ilvl w:val="0"/>
                <w:numId w:val="4"/>
              </w:numPr>
              <w:ind w:left="442"/>
              <w:rPr>
                <w:lang w:val="en-US"/>
              </w:rPr>
            </w:pPr>
            <w:r w:rsidRPr="45B80C24">
              <w:rPr>
                <w:lang w:val="en-US"/>
              </w:rPr>
              <w:t>Team meetings for the SCRUM ceremonies went very well at the end and were much more efficient than in the beginning.</w:t>
            </w:r>
          </w:p>
          <w:p w14:paraId="0395C94F" w14:textId="7BCFA668" w:rsidR="45B80C24" w:rsidRDefault="45B80C24" w:rsidP="45B80C24">
            <w:pPr>
              <w:pStyle w:val="ListParagraph"/>
              <w:numPr>
                <w:ilvl w:val="0"/>
                <w:numId w:val="4"/>
              </w:numPr>
              <w:ind w:left="442"/>
              <w:rPr>
                <w:lang w:val="en-US"/>
              </w:rPr>
            </w:pPr>
            <w:r w:rsidRPr="45B80C24">
              <w:rPr>
                <w:lang w:val="en-US"/>
              </w:rPr>
              <w:t>Gaining experience technical-wise and teamwork-wise in a setup that is similar to a professional work environment.</w:t>
            </w:r>
          </w:p>
          <w:p w14:paraId="438BE0B4" w14:textId="2E27AD4C" w:rsidR="37639C49" w:rsidRDefault="58430FE4" w:rsidP="37639C49">
            <w:pPr>
              <w:pStyle w:val="ListParagraph"/>
              <w:numPr>
                <w:ilvl w:val="0"/>
                <w:numId w:val="4"/>
              </w:numPr>
              <w:ind w:left="442"/>
              <w:rPr>
                <w:lang w:val="en-US"/>
              </w:rPr>
            </w:pPr>
            <w:bookmarkStart w:id="0" w:name="_Int_stGkPYgf"/>
            <w:r w:rsidRPr="45B80C24">
              <w:rPr>
                <w:lang w:val="en-US"/>
              </w:rPr>
              <w:t xml:space="preserve">Sharing feedback </w:t>
            </w:r>
            <w:bookmarkEnd w:id="0"/>
            <w:r w:rsidRPr="45B80C24">
              <w:rPr>
                <w:lang w:val="en-US"/>
              </w:rPr>
              <w:t>and most often very open discussion about problems which helped a lot.</w:t>
            </w:r>
          </w:p>
          <w:p w14:paraId="5837B3D7" w14:textId="752ABF29" w:rsidR="58430FE4" w:rsidRDefault="58430FE4" w:rsidP="45B80C24">
            <w:pPr>
              <w:pStyle w:val="ListParagraph"/>
              <w:numPr>
                <w:ilvl w:val="0"/>
                <w:numId w:val="4"/>
              </w:numPr>
              <w:ind w:left="442"/>
              <w:rPr>
                <w:rFonts w:eastAsiaTheme="minorEastAsia"/>
                <w:lang w:val="en-US"/>
              </w:rPr>
            </w:pPr>
            <w:r w:rsidRPr="45B80C24">
              <w:rPr>
                <w:lang w:val="en-US"/>
              </w:rPr>
              <w:t>Social events to have also a not work-related relationship and to learn more about each other.</w:t>
            </w:r>
          </w:p>
          <w:p w14:paraId="565BC22B" w14:textId="19E47DE2" w:rsidR="009616B9" w:rsidRPr="00882DFC" w:rsidRDefault="009616B9">
            <w:pPr>
              <w:rPr>
                <w:lang w:val="en-US"/>
              </w:rPr>
            </w:pPr>
          </w:p>
        </w:tc>
        <w:tc>
          <w:tcPr>
            <w:tcW w:w="5677" w:type="dxa"/>
            <w:vMerge w:val="restart"/>
          </w:tcPr>
          <w:p w14:paraId="2C1F0BD1" w14:textId="78899272" w:rsidR="006E6F49" w:rsidRPr="00A01EFC" w:rsidRDefault="009616B9" w:rsidP="0059021D">
            <w:pPr>
              <w:rPr>
                <w:color w:val="4472C4" w:themeColor="accent1"/>
                <w:sz w:val="32"/>
                <w:szCs w:val="32"/>
                <w:lang w:val="en-US"/>
              </w:rPr>
            </w:pPr>
            <w:r w:rsidRPr="00A01EFC">
              <w:rPr>
                <w:noProof/>
                <w:color w:val="4472C4" w:themeColor="accent1"/>
                <w:sz w:val="32"/>
                <w:szCs w:val="32"/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0D08F28C" wp14:editId="41BEBA6D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1270</wp:posOffset>
                  </wp:positionV>
                  <wp:extent cx="309880" cy="351790"/>
                  <wp:effectExtent l="0" t="0" r="0" b="0"/>
                  <wp:wrapTight wrapText="bothSides">
                    <wp:wrapPolygon edited="0">
                      <wp:start x="0" y="0"/>
                      <wp:lineTo x="0" y="19884"/>
                      <wp:lineTo x="19918" y="19884"/>
                      <wp:lineTo x="19918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2A39745" w:rsidRPr="00A01EFC">
              <w:rPr>
                <w:color w:val="4472C4" w:themeColor="accent1"/>
                <w:sz w:val="32"/>
                <w:szCs w:val="32"/>
                <w:lang w:val="en-US"/>
              </w:rPr>
              <w:t xml:space="preserve">           </w:t>
            </w:r>
            <w:r w:rsidR="3AEAB47C" w:rsidRPr="00A01EFC">
              <w:rPr>
                <w:color w:val="4472C4" w:themeColor="accent1"/>
                <w:sz w:val="32"/>
                <w:szCs w:val="32"/>
                <w:lang w:val="en-US"/>
              </w:rPr>
              <w:t xml:space="preserve"> </w:t>
            </w:r>
            <w:r w:rsidR="02A39745" w:rsidRPr="00A01EFC">
              <w:rPr>
                <w:color w:val="4472C4" w:themeColor="accent1"/>
                <w:sz w:val="32"/>
                <w:szCs w:val="32"/>
                <w:lang w:val="en-US"/>
              </w:rPr>
              <w:t xml:space="preserve"> Lessons Learned</w:t>
            </w:r>
          </w:p>
          <w:p w14:paraId="23A4EDDF" w14:textId="2506E7A2" w:rsidR="45B80C24" w:rsidRDefault="45B80C24" w:rsidP="45B80C24">
            <w:pPr>
              <w:rPr>
                <w:color w:val="4472C4" w:themeColor="accent1"/>
                <w:sz w:val="32"/>
                <w:szCs w:val="32"/>
                <w:lang w:val="en-US"/>
              </w:rPr>
            </w:pPr>
          </w:p>
          <w:p w14:paraId="75441A7D" w14:textId="50A0FB67" w:rsidR="006E6F49" w:rsidRPr="0059021D" w:rsidRDefault="3AEAB47C" w:rsidP="009616B9">
            <w:pPr>
              <w:pStyle w:val="ListParagraph"/>
              <w:numPr>
                <w:ilvl w:val="0"/>
                <w:numId w:val="2"/>
              </w:numPr>
              <w:ind w:left="405"/>
              <w:rPr>
                <w:lang w:val="en-US"/>
              </w:rPr>
            </w:pPr>
            <w:r w:rsidRPr="45B80C24">
              <w:rPr>
                <w:lang w:val="en-US"/>
              </w:rPr>
              <w:t>Not to be</w:t>
            </w:r>
            <w:r w:rsidR="02A39745" w:rsidRPr="45B80C24">
              <w:rPr>
                <w:lang w:val="en-US"/>
              </w:rPr>
              <w:t xml:space="preserve"> to</w:t>
            </w:r>
            <w:r w:rsidRPr="45B80C24">
              <w:rPr>
                <w:lang w:val="en-US"/>
              </w:rPr>
              <w:t>o</w:t>
            </w:r>
            <w:r w:rsidR="02A39745" w:rsidRPr="45B80C24">
              <w:rPr>
                <w:lang w:val="en-US"/>
              </w:rPr>
              <w:t xml:space="preserve"> strict on </w:t>
            </w:r>
            <w:r w:rsidRPr="45B80C24">
              <w:rPr>
                <w:lang w:val="en-US"/>
              </w:rPr>
              <w:t>ourselves</w:t>
            </w:r>
            <w:r w:rsidR="02A39745" w:rsidRPr="45B80C24">
              <w:rPr>
                <w:lang w:val="en-US"/>
              </w:rPr>
              <w:t xml:space="preserve"> at the beginning and to embrace the learning process of Scrum. </w:t>
            </w:r>
          </w:p>
          <w:p w14:paraId="0B45B2CA" w14:textId="7697B188" w:rsidR="00A01EFC" w:rsidRDefault="16CFAAC7" w:rsidP="009616B9">
            <w:pPr>
              <w:pStyle w:val="ListParagraph"/>
              <w:ind w:left="405"/>
              <w:rPr>
                <w:lang w:val="en-US"/>
              </w:rPr>
            </w:pPr>
            <w:r w:rsidRPr="37639C49">
              <w:rPr>
                <w:lang w:val="en-US"/>
              </w:rPr>
              <w:t>Its learning by doing!</w:t>
            </w:r>
          </w:p>
          <w:p w14:paraId="45F4DC4B" w14:textId="13FF63D0" w:rsidR="00A01EFC" w:rsidRPr="009348CD" w:rsidRDefault="010C3567" w:rsidP="00A01EF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405"/>
              <w:rPr>
                <w:lang w:val="en-US"/>
              </w:rPr>
            </w:pPr>
            <w:r w:rsidRPr="45B80C24">
              <w:rPr>
                <w:lang w:val="en-US"/>
              </w:rPr>
              <w:t>Discuss responsibilities of POs/SDs regarding the deliverables and other tasks at the very start of the project, rather than assuming that everyone has a shared understanding.</w:t>
            </w:r>
          </w:p>
          <w:p w14:paraId="482861DB" w14:textId="4A36294C" w:rsidR="009348CD" w:rsidRPr="00587AAF" w:rsidRDefault="58430FE4" w:rsidP="00A01EF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405"/>
              <w:rPr>
                <w:lang w:val="en-US"/>
              </w:rPr>
            </w:pPr>
            <w:r w:rsidRPr="45B80C24">
              <w:rPr>
                <w:lang w:val="en-US"/>
              </w:rPr>
              <w:t>Agree on and commit to an estimated and unified amount of minimum time investment as well as personalized time boundaries as way of ensuring a balanced and fair distribution of work alongside the usual task allocation. Utilize the team contract for this purpose.</w:t>
            </w:r>
          </w:p>
          <w:p w14:paraId="27CFA5CF" w14:textId="0B643DA1" w:rsidR="37639C49" w:rsidRDefault="58430FE4" w:rsidP="37639C4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405"/>
              <w:rPr>
                <w:lang w:val="en-US"/>
              </w:rPr>
            </w:pPr>
            <w:r w:rsidRPr="45B80C24">
              <w:rPr>
                <w:lang w:val="en-US"/>
              </w:rPr>
              <w:t>Define standards for code, pull requests, reviews and other processes when there is a huge quality discrepancy.</w:t>
            </w:r>
          </w:p>
          <w:p w14:paraId="39F0881D" w14:textId="43A58A74" w:rsidR="37639C49" w:rsidRDefault="58430FE4" w:rsidP="37639C4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405"/>
              <w:rPr>
                <w:lang w:val="en-US"/>
              </w:rPr>
            </w:pPr>
            <w:r w:rsidRPr="45B80C24">
              <w:rPr>
                <w:lang w:val="en-US"/>
              </w:rPr>
              <w:t>Some additional retros and feedback meetings can help to raise the mood of the team and sustain our team alignment</w:t>
            </w:r>
          </w:p>
          <w:p w14:paraId="7E0E0573" w14:textId="12A1AAB6" w:rsidR="37639C49" w:rsidRDefault="58430FE4" w:rsidP="45B80C2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405"/>
              <w:rPr>
                <w:rFonts w:eastAsiaTheme="minorEastAsia"/>
                <w:lang w:val="en-US"/>
              </w:rPr>
            </w:pPr>
            <w:r w:rsidRPr="45B80C24">
              <w:rPr>
                <w:lang w:val="en-US"/>
              </w:rPr>
              <w:t xml:space="preserve">Find ways of communication where all people are reachable and decide on different communication channels for </w:t>
            </w:r>
            <w:bookmarkStart w:id="1" w:name="_Int_bXH7jy7b"/>
            <w:r w:rsidRPr="45B80C24">
              <w:rPr>
                <w:lang w:val="en-US"/>
              </w:rPr>
              <w:t>various levels</w:t>
            </w:r>
            <w:bookmarkEnd w:id="1"/>
            <w:r w:rsidRPr="45B80C24">
              <w:rPr>
                <w:lang w:val="en-US"/>
              </w:rPr>
              <w:t xml:space="preserve"> of urgency.</w:t>
            </w:r>
          </w:p>
          <w:p w14:paraId="46D85702" w14:textId="41FAEFF2" w:rsidR="00C74703" w:rsidRPr="00C74703" w:rsidRDefault="47A29F6E" w:rsidP="0073147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405"/>
              <w:rPr>
                <w:lang w:val="en-US"/>
              </w:rPr>
            </w:pPr>
            <w:r w:rsidRPr="45B80C24">
              <w:rPr>
                <w:lang w:val="en-US"/>
              </w:rPr>
              <w:t xml:space="preserve">Collaboration with industry partner: </w:t>
            </w:r>
            <w:r w:rsidR="475E6CA7" w:rsidRPr="45B80C24">
              <w:rPr>
                <w:lang w:val="en-US"/>
              </w:rPr>
              <w:t>Make sure to fully understand the scope of the project and the customer</w:t>
            </w:r>
            <w:r w:rsidR="12E9D6D9" w:rsidRPr="45B80C24">
              <w:rPr>
                <w:lang w:val="en-US"/>
              </w:rPr>
              <w:t>’</w:t>
            </w:r>
            <w:r w:rsidR="475E6CA7" w:rsidRPr="45B80C24">
              <w:rPr>
                <w:lang w:val="en-US"/>
              </w:rPr>
              <w:t xml:space="preserve">s expectations. Actively ask questions, get </w:t>
            </w:r>
            <w:r w:rsidR="0E019109" w:rsidRPr="45B80C24">
              <w:rPr>
                <w:lang w:val="en-US"/>
              </w:rPr>
              <w:t xml:space="preserve">regular feedback on </w:t>
            </w:r>
            <w:r w:rsidR="12E9D6D9" w:rsidRPr="45B80C24">
              <w:rPr>
                <w:lang w:val="en-US"/>
              </w:rPr>
              <w:t>status</w:t>
            </w:r>
            <w:r w:rsidR="0E019109" w:rsidRPr="45B80C24">
              <w:rPr>
                <w:lang w:val="en-US"/>
              </w:rPr>
              <w:t xml:space="preserve"> to identify whether you are on the right track</w:t>
            </w:r>
            <w:r w:rsidR="12E9D6D9" w:rsidRPr="45B80C24">
              <w:rPr>
                <w:lang w:val="en-US"/>
              </w:rPr>
              <w:t xml:space="preserve">. </w:t>
            </w:r>
            <w:r w:rsidR="7D3E9E5B" w:rsidRPr="45B80C24">
              <w:rPr>
                <w:lang w:val="en-US"/>
              </w:rPr>
              <w:t xml:space="preserve">Be more demanding towards the industry partner, </w:t>
            </w:r>
            <w:bookmarkStart w:id="2" w:name="_Int_4u3DBTq4"/>
            <w:r w:rsidR="7D3E9E5B" w:rsidRPr="45B80C24">
              <w:rPr>
                <w:lang w:val="en-US"/>
              </w:rPr>
              <w:t>do not</w:t>
            </w:r>
            <w:bookmarkEnd w:id="2"/>
            <w:r w:rsidR="7D3E9E5B" w:rsidRPr="45B80C24">
              <w:rPr>
                <w:lang w:val="en-US"/>
              </w:rPr>
              <w:t xml:space="preserve"> wait</w:t>
            </w:r>
            <w:r w:rsidR="7DB6E97B" w:rsidRPr="45B80C24">
              <w:rPr>
                <w:lang w:val="en-US"/>
              </w:rPr>
              <w:t xml:space="preserve"> too long</w:t>
            </w:r>
            <w:r w:rsidR="7D3E9E5B" w:rsidRPr="45B80C24">
              <w:rPr>
                <w:lang w:val="en-US"/>
              </w:rPr>
              <w:t xml:space="preserve"> for answers, always send reminders.</w:t>
            </w:r>
          </w:p>
          <w:p w14:paraId="1934CDA1" w14:textId="5E3D42DC" w:rsidR="006E6F49" w:rsidRPr="00173D63" w:rsidRDefault="58430FE4" w:rsidP="00CC6C3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405"/>
              <w:rPr>
                <w:lang w:val="en-US"/>
              </w:rPr>
            </w:pPr>
            <w:r w:rsidRPr="00CC6C31">
              <w:rPr>
                <w:lang w:val="en-US"/>
              </w:rPr>
              <w:t>Defining response times for polls and the open discussions can lead to faster collective decision making which can be important when having meetings only once a week.</w:t>
            </w:r>
          </w:p>
        </w:tc>
        <w:tc>
          <w:tcPr>
            <w:tcW w:w="570" w:type="dxa"/>
            <w:vMerge w:val="restart"/>
          </w:tcPr>
          <w:p w14:paraId="63BA957D" w14:textId="40A007E5" w:rsidR="006E6F49" w:rsidRPr="00882DFC" w:rsidRDefault="006E6F49">
            <w:pPr>
              <w:rPr>
                <w:lang w:val="en-US"/>
              </w:rPr>
            </w:pPr>
          </w:p>
        </w:tc>
      </w:tr>
      <w:tr w:rsidR="006E6F49" w:rsidRPr="00882DFC" w14:paraId="1B26F06F" w14:textId="77777777" w:rsidTr="45B80C24">
        <w:trPr>
          <w:trHeight w:val="3180"/>
        </w:trPr>
        <w:tc>
          <w:tcPr>
            <w:tcW w:w="572" w:type="dxa"/>
            <w:vMerge/>
          </w:tcPr>
          <w:p w14:paraId="6E784E4A" w14:textId="77777777" w:rsidR="006E6F49" w:rsidRPr="00882DFC" w:rsidRDefault="006E6F49">
            <w:pPr>
              <w:rPr>
                <w:lang w:val="en-US"/>
              </w:rPr>
            </w:pPr>
          </w:p>
        </w:tc>
        <w:tc>
          <w:tcPr>
            <w:tcW w:w="5246" w:type="dxa"/>
            <w:gridSpan w:val="2"/>
          </w:tcPr>
          <w:p w14:paraId="77931C73" w14:textId="1E2D86E7" w:rsidR="006E6F49" w:rsidRPr="00A01EFC" w:rsidRDefault="009616B9" w:rsidP="006E6F49">
            <w:pPr>
              <w:rPr>
                <w:color w:val="4472C4" w:themeColor="accent1"/>
                <w:sz w:val="32"/>
                <w:szCs w:val="32"/>
                <w:lang w:val="en-US"/>
              </w:rPr>
            </w:pPr>
            <w:r w:rsidRPr="00A01EFC">
              <w:rPr>
                <w:noProof/>
                <w:color w:val="4472C4" w:themeColor="accent1"/>
                <w:sz w:val="32"/>
                <w:szCs w:val="32"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7AE6EDB4" wp14:editId="4439ED3E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17145</wp:posOffset>
                  </wp:positionV>
                  <wp:extent cx="331877" cy="302220"/>
                  <wp:effectExtent l="0" t="0" r="0" b="0"/>
                  <wp:wrapTight wrapText="bothSides">
                    <wp:wrapPolygon edited="0">
                      <wp:start x="0" y="0"/>
                      <wp:lineTo x="0" y="19682"/>
                      <wp:lineTo x="20681" y="19682"/>
                      <wp:lineTo x="20681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1877" cy="30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3AEAB47C" w:rsidRPr="00A01EFC">
              <w:rPr>
                <w:color w:val="4472C4" w:themeColor="accent1"/>
                <w:sz w:val="32"/>
                <w:szCs w:val="32"/>
                <w:lang w:val="en-US"/>
              </w:rPr>
              <w:t xml:space="preserve">         </w:t>
            </w:r>
            <w:r w:rsidR="02A39745" w:rsidRPr="00A01EFC">
              <w:rPr>
                <w:color w:val="4472C4" w:themeColor="accent1"/>
                <w:sz w:val="32"/>
                <w:szCs w:val="32"/>
                <w:lang w:val="en-US"/>
              </w:rPr>
              <w:t>What didn’t work</w:t>
            </w:r>
          </w:p>
          <w:p w14:paraId="61B75805" w14:textId="5D8CE03E" w:rsidR="006E6F49" w:rsidRDefault="006E6F49" w:rsidP="009616B9">
            <w:pPr>
              <w:pStyle w:val="ListParagraph"/>
              <w:ind w:left="171"/>
              <w:rPr>
                <w:lang w:val="en-US"/>
              </w:rPr>
            </w:pPr>
          </w:p>
          <w:p w14:paraId="61C4716C" w14:textId="0B9F8C84" w:rsidR="00DA2683" w:rsidRDefault="0628A3D0" w:rsidP="00A01EFC">
            <w:pPr>
              <w:pStyle w:val="ListParagraph"/>
              <w:numPr>
                <w:ilvl w:val="0"/>
                <w:numId w:val="5"/>
              </w:numPr>
              <w:ind w:left="454" w:hanging="425"/>
              <w:rPr>
                <w:lang w:val="en-US"/>
              </w:rPr>
            </w:pPr>
            <w:r w:rsidRPr="45B80C24">
              <w:rPr>
                <w:lang w:val="en-US"/>
              </w:rPr>
              <w:t>Finding ways to make all team members on a similar level of taking initiatives and being able to work autonomously.</w:t>
            </w:r>
          </w:p>
          <w:p w14:paraId="0E9D38BF" w14:textId="773F89DA" w:rsidR="006E6F49" w:rsidRDefault="3188A0E4" w:rsidP="37639C4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454" w:hanging="425"/>
              <w:rPr>
                <w:lang w:val="en-US"/>
              </w:rPr>
            </w:pPr>
            <w:r w:rsidRPr="45B80C24">
              <w:rPr>
                <w:lang w:val="en-US"/>
              </w:rPr>
              <w:t>Giving enough appreciation to</w:t>
            </w:r>
            <w:r w:rsidR="47DA025D" w:rsidRPr="45B80C24">
              <w:rPr>
                <w:lang w:val="en-US"/>
              </w:rPr>
              <w:t xml:space="preserve"> the extra efforts invested in knowledge diffusion, </w:t>
            </w:r>
            <w:r w:rsidR="36AB7A6C" w:rsidRPr="45B80C24">
              <w:rPr>
                <w:lang w:val="en-US"/>
              </w:rPr>
              <w:t xml:space="preserve">communication </w:t>
            </w:r>
            <w:r w:rsidR="47DA025D" w:rsidRPr="45B80C24">
              <w:rPr>
                <w:lang w:val="en-US"/>
              </w:rPr>
              <w:t>and coordination etc.</w:t>
            </w:r>
          </w:p>
          <w:p w14:paraId="4FBE1FD2" w14:textId="418707F0" w:rsidR="00D57738" w:rsidRPr="004D1326" w:rsidRDefault="58E20C46" w:rsidP="37639C4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454" w:hanging="425"/>
              <w:rPr>
                <w:lang w:val="en-US"/>
              </w:rPr>
            </w:pPr>
            <w:r w:rsidRPr="45B80C24">
              <w:rPr>
                <w:lang w:val="en-US"/>
              </w:rPr>
              <w:t xml:space="preserve">Scheduling extra on-demand meetings </w:t>
            </w:r>
            <w:r w:rsidR="4A2C3A2B" w:rsidRPr="45B80C24">
              <w:rPr>
                <w:lang w:val="en-US"/>
              </w:rPr>
              <w:t>where the whole team is available.</w:t>
            </w:r>
          </w:p>
          <w:p w14:paraId="0788CB44" w14:textId="3DA299EB" w:rsidR="00D57738" w:rsidRPr="004D1326" w:rsidRDefault="45B80C24" w:rsidP="37639C4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454" w:hanging="425"/>
              <w:rPr>
                <w:lang w:val="en-US"/>
              </w:rPr>
            </w:pPr>
            <w:r w:rsidRPr="45B80C24">
              <w:rPr>
                <w:lang w:val="en-US"/>
              </w:rPr>
              <w:t>Establishing time boundaries for each team member where the expectations on their availability and responsiveness are not overwhelming or unrealistic.</w:t>
            </w:r>
          </w:p>
          <w:p w14:paraId="18606AB1" w14:textId="245AC415" w:rsidR="00D57738" w:rsidRPr="004D1326" w:rsidRDefault="45B80C24" w:rsidP="37639C4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454" w:hanging="425"/>
              <w:rPr>
                <w:lang w:val="en-US"/>
              </w:rPr>
            </w:pPr>
            <w:r w:rsidRPr="45B80C24">
              <w:rPr>
                <w:lang w:val="en-US"/>
              </w:rPr>
              <w:t>Optimizing the Stand-up emails to serve as an alternative for the daily stand-up meetings.</w:t>
            </w:r>
          </w:p>
        </w:tc>
        <w:tc>
          <w:tcPr>
            <w:tcW w:w="5677" w:type="dxa"/>
            <w:vMerge/>
          </w:tcPr>
          <w:p w14:paraId="45E9BAE1" w14:textId="77777777" w:rsidR="006E6F49" w:rsidRPr="00587AAF" w:rsidRDefault="006E6F49" w:rsidP="0059021D">
            <w:pPr>
              <w:rPr>
                <w:color w:val="4472C4" w:themeColor="accent1"/>
                <w:sz w:val="28"/>
                <w:szCs w:val="28"/>
                <w:lang w:val="en-US"/>
              </w:rPr>
            </w:pPr>
          </w:p>
        </w:tc>
        <w:tc>
          <w:tcPr>
            <w:tcW w:w="570" w:type="dxa"/>
            <w:vMerge/>
          </w:tcPr>
          <w:p w14:paraId="32B31485" w14:textId="77777777" w:rsidR="006E6F49" w:rsidRPr="00882DFC" w:rsidRDefault="006E6F49">
            <w:pPr>
              <w:rPr>
                <w:lang w:val="en-US"/>
              </w:rPr>
            </w:pPr>
          </w:p>
        </w:tc>
      </w:tr>
    </w:tbl>
    <w:p w14:paraId="4CAAD8FE" w14:textId="77777777" w:rsidR="007A13D2" w:rsidRPr="002A0348" w:rsidRDefault="007A13D2" w:rsidP="00CC6C31">
      <w:pPr>
        <w:rPr>
          <w:lang w:val="en-US"/>
        </w:rPr>
      </w:pPr>
    </w:p>
    <w:sectPr w:rsidR="007A13D2" w:rsidRPr="002A0348" w:rsidSect="007A13D2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XH7jy7b" int2:invalidationBookmarkName="" int2:hashCode="m3n1N4djUgoncb" int2:id="BfrCAFf4"/>
    <int2:bookmark int2:bookmarkName="_Int_4u3DBTq4" int2:invalidationBookmarkName="" int2:hashCode="sNHYlKSu139Ziq" int2:id="5fmenyZF"/>
    <int2:bookmark int2:bookmarkName="_Int_stGkPYgf" int2:invalidationBookmarkName="" int2:hashCode="1YQbC/bcWv3S6j" int2:id="TPnGwIjk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0844"/>
    <w:multiLevelType w:val="hybridMultilevel"/>
    <w:tmpl w:val="5958DE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D69D4"/>
    <w:multiLevelType w:val="hybridMultilevel"/>
    <w:tmpl w:val="5DE226CA"/>
    <w:lvl w:ilvl="0" w:tplc="2000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" w15:restartNumberingAfterBreak="0">
    <w:nsid w:val="3A2E2BF2"/>
    <w:multiLevelType w:val="hybridMultilevel"/>
    <w:tmpl w:val="5300A4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B483B"/>
    <w:multiLevelType w:val="hybridMultilevel"/>
    <w:tmpl w:val="6DB8AA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80158"/>
    <w:multiLevelType w:val="hybridMultilevel"/>
    <w:tmpl w:val="721041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249235">
    <w:abstractNumId w:val="2"/>
  </w:num>
  <w:num w:numId="2" w16cid:durableId="763843860">
    <w:abstractNumId w:val="0"/>
  </w:num>
  <w:num w:numId="3" w16cid:durableId="936399809">
    <w:abstractNumId w:val="3"/>
  </w:num>
  <w:num w:numId="4" w16cid:durableId="825704107">
    <w:abstractNumId w:val="4"/>
  </w:num>
  <w:num w:numId="5" w16cid:durableId="1820922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A6"/>
    <w:rsid w:val="00026DA6"/>
    <w:rsid w:val="00173D63"/>
    <w:rsid w:val="00197B3A"/>
    <w:rsid w:val="00216AEC"/>
    <w:rsid w:val="00220BBA"/>
    <w:rsid w:val="002A0348"/>
    <w:rsid w:val="003D46A9"/>
    <w:rsid w:val="003F2142"/>
    <w:rsid w:val="0040F864"/>
    <w:rsid w:val="004916B4"/>
    <w:rsid w:val="004D1326"/>
    <w:rsid w:val="00532B55"/>
    <w:rsid w:val="00587AAF"/>
    <w:rsid w:val="0059021D"/>
    <w:rsid w:val="006856DB"/>
    <w:rsid w:val="006E6F49"/>
    <w:rsid w:val="0073147B"/>
    <w:rsid w:val="007743CF"/>
    <w:rsid w:val="007A13D2"/>
    <w:rsid w:val="00882DFC"/>
    <w:rsid w:val="009348CD"/>
    <w:rsid w:val="0095317F"/>
    <w:rsid w:val="009616B9"/>
    <w:rsid w:val="00A01EFC"/>
    <w:rsid w:val="00B32859"/>
    <w:rsid w:val="00C74703"/>
    <w:rsid w:val="00CC6C31"/>
    <w:rsid w:val="00D57738"/>
    <w:rsid w:val="00D8075B"/>
    <w:rsid w:val="00DA2683"/>
    <w:rsid w:val="00DE273B"/>
    <w:rsid w:val="00DF2344"/>
    <w:rsid w:val="00F1782B"/>
    <w:rsid w:val="010C3567"/>
    <w:rsid w:val="021ECA08"/>
    <w:rsid w:val="02A39745"/>
    <w:rsid w:val="02A848FB"/>
    <w:rsid w:val="039F484C"/>
    <w:rsid w:val="051C570D"/>
    <w:rsid w:val="05F0BFED"/>
    <w:rsid w:val="0628A3D0"/>
    <w:rsid w:val="063CEDFA"/>
    <w:rsid w:val="06A6EC97"/>
    <w:rsid w:val="077BBA1E"/>
    <w:rsid w:val="092860AF"/>
    <w:rsid w:val="09953EFD"/>
    <w:rsid w:val="0A53DACE"/>
    <w:rsid w:val="0BC41A06"/>
    <w:rsid w:val="0C46D914"/>
    <w:rsid w:val="0CAC2F7E"/>
    <w:rsid w:val="0DE8DB2B"/>
    <w:rsid w:val="0E019109"/>
    <w:rsid w:val="0E47FFDF"/>
    <w:rsid w:val="0E64BEA9"/>
    <w:rsid w:val="0EC59638"/>
    <w:rsid w:val="0FE3D040"/>
    <w:rsid w:val="1048FDED"/>
    <w:rsid w:val="11FADA15"/>
    <w:rsid w:val="12E9D6D9"/>
    <w:rsid w:val="1519527A"/>
    <w:rsid w:val="15AB0456"/>
    <w:rsid w:val="160D156D"/>
    <w:rsid w:val="16CFAAC7"/>
    <w:rsid w:val="1BB38EAA"/>
    <w:rsid w:val="1C632E94"/>
    <w:rsid w:val="1E06EC7B"/>
    <w:rsid w:val="1EAA28F9"/>
    <w:rsid w:val="1F9ACF56"/>
    <w:rsid w:val="2045F95A"/>
    <w:rsid w:val="20E12DA2"/>
    <w:rsid w:val="20F53EE1"/>
    <w:rsid w:val="221E84A8"/>
    <w:rsid w:val="22D27018"/>
    <w:rsid w:val="246E4079"/>
    <w:rsid w:val="25C87E2E"/>
    <w:rsid w:val="25C8B004"/>
    <w:rsid w:val="26EEB96D"/>
    <w:rsid w:val="270A47F8"/>
    <w:rsid w:val="2734AC7B"/>
    <w:rsid w:val="27648065"/>
    <w:rsid w:val="27A5E13B"/>
    <w:rsid w:val="27ADCEC1"/>
    <w:rsid w:val="28231C36"/>
    <w:rsid w:val="2AE56F83"/>
    <w:rsid w:val="2B5A5702"/>
    <w:rsid w:val="2C681787"/>
    <w:rsid w:val="2DBFB0AA"/>
    <w:rsid w:val="2E1D1045"/>
    <w:rsid w:val="2FB8E0A6"/>
    <w:rsid w:val="3188A0E4"/>
    <w:rsid w:val="324873FA"/>
    <w:rsid w:val="328E7051"/>
    <w:rsid w:val="32E893E2"/>
    <w:rsid w:val="343ED681"/>
    <w:rsid w:val="34B0BFB5"/>
    <w:rsid w:val="36AB7A6C"/>
    <w:rsid w:val="37639C49"/>
    <w:rsid w:val="3AEAB47C"/>
    <w:rsid w:val="3AFB934D"/>
    <w:rsid w:val="3D1438B3"/>
    <w:rsid w:val="3DE6E5C3"/>
    <w:rsid w:val="3EB00914"/>
    <w:rsid w:val="3F82B624"/>
    <w:rsid w:val="3FCF0470"/>
    <w:rsid w:val="42456F67"/>
    <w:rsid w:val="445A1365"/>
    <w:rsid w:val="458E4B00"/>
    <w:rsid w:val="45B80C24"/>
    <w:rsid w:val="475E6CA7"/>
    <w:rsid w:val="47A29F6E"/>
    <w:rsid w:val="47DA025D"/>
    <w:rsid w:val="4887EF83"/>
    <w:rsid w:val="4A2C3A2B"/>
    <w:rsid w:val="4AFBAB50"/>
    <w:rsid w:val="4CE608ED"/>
    <w:rsid w:val="4D9603E1"/>
    <w:rsid w:val="4F3D1ACC"/>
    <w:rsid w:val="50493AD8"/>
    <w:rsid w:val="505DB1B9"/>
    <w:rsid w:val="521A325B"/>
    <w:rsid w:val="531F25E1"/>
    <w:rsid w:val="533C2214"/>
    <w:rsid w:val="5380DB9A"/>
    <w:rsid w:val="54749E8D"/>
    <w:rsid w:val="54D7F275"/>
    <w:rsid w:val="55CA47C0"/>
    <w:rsid w:val="56679CD3"/>
    <w:rsid w:val="5673C2D6"/>
    <w:rsid w:val="56EDA37E"/>
    <w:rsid w:val="57691811"/>
    <w:rsid w:val="57F29704"/>
    <w:rsid w:val="58099EEA"/>
    <w:rsid w:val="58430FE4"/>
    <w:rsid w:val="58E20C46"/>
    <w:rsid w:val="5A9DB8E3"/>
    <w:rsid w:val="5E69C60E"/>
    <w:rsid w:val="5F3A1639"/>
    <w:rsid w:val="60BFDAD3"/>
    <w:rsid w:val="628ADF58"/>
    <w:rsid w:val="633D3731"/>
    <w:rsid w:val="64D90792"/>
    <w:rsid w:val="64E821F2"/>
    <w:rsid w:val="65385E1C"/>
    <w:rsid w:val="66EB048D"/>
    <w:rsid w:val="68E0F87F"/>
    <w:rsid w:val="6A7CC8E0"/>
    <w:rsid w:val="6ABECA23"/>
    <w:rsid w:val="6B708BD3"/>
    <w:rsid w:val="6CEF435B"/>
    <w:rsid w:val="6D8A37F0"/>
    <w:rsid w:val="6F503A03"/>
    <w:rsid w:val="70EC0A64"/>
    <w:rsid w:val="71FB5299"/>
    <w:rsid w:val="7287DAC5"/>
    <w:rsid w:val="729B0DDA"/>
    <w:rsid w:val="757B80B7"/>
    <w:rsid w:val="75DFFD3C"/>
    <w:rsid w:val="76548158"/>
    <w:rsid w:val="77C74C0C"/>
    <w:rsid w:val="78C61FF4"/>
    <w:rsid w:val="79631C6D"/>
    <w:rsid w:val="79EADF3C"/>
    <w:rsid w:val="7A9D3715"/>
    <w:rsid w:val="7AFEECCE"/>
    <w:rsid w:val="7B6D8740"/>
    <w:rsid w:val="7C5D59B7"/>
    <w:rsid w:val="7CB0EEE5"/>
    <w:rsid w:val="7D3E9E5B"/>
    <w:rsid w:val="7DB6E97B"/>
    <w:rsid w:val="7E93ED2B"/>
    <w:rsid w:val="7F70A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920807"/>
  <w15:chartTrackingRefBased/>
  <w15:docId w15:val="{D7A2C050-1D9C-4C11-B8AE-FA3C4D97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B0722606F0E4489732FCE3CB5B2180" ma:contentTypeVersion="14" ma:contentTypeDescription="Ein neues Dokument erstellen." ma:contentTypeScope="" ma:versionID="bdfc185609bfd5db58b888a3f5af9a28">
  <xsd:schema xmlns:xsd="http://www.w3.org/2001/XMLSchema" xmlns:xs="http://www.w3.org/2001/XMLSchema" xmlns:p="http://schemas.microsoft.com/office/2006/metadata/properties" xmlns:ns2="09c5b1de-e644-48b1-b1a9-c2969925249a" xmlns:ns3="2a4d5d08-43b6-45fa-a4d9-d470543d6dc9" targetNamespace="http://schemas.microsoft.com/office/2006/metadata/properties" ma:root="true" ma:fieldsID="105792dc5d07402d1c45ad2ff2b6f710" ns2:_="" ns3:_="">
    <xsd:import namespace="09c5b1de-e644-48b1-b1a9-c2969925249a"/>
    <xsd:import namespace="2a4d5d08-43b6-45fa-a4d9-d470543d6d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5b1de-e644-48b1-b1a9-c296992524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0e979915-1b84-43d5-84e4-ad1a289bda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d5d08-43b6-45fa-a4d9-d470543d6dc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c9e26a-88e7-467d-a6cc-6d06d1e592ba}" ma:internalName="TaxCatchAll" ma:showField="CatchAllData" ma:web="2a4d5d08-43b6-45fa-a4d9-d470543d6d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c5b1de-e644-48b1-b1a9-c2969925249a">
      <Terms xmlns="http://schemas.microsoft.com/office/infopath/2007/PartnerControls"/>
    </lcf76f155ced4ddcb4097134ff3c332f>
    <TaxCatchAll xmlns="2a4d5d08-43b6-45fa-a4d9-d470543d6d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2466A1-C272-42DB-88EB-951C78719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5b1de-e644-48b1-b1a9-c2969925249a"/>
    <ds:schemaRef ds:uri="2a4d5d08-43b6-45fa-a4d9-d470543d6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509986-ACC6-4727-97CA-000081754857}">
  <ds:schemaRefs>
    <ds:schemaRef ds:uri="http://schemas.microsoft.com/office/2006/metadata/properties"/>
    <ds:schemaRef ds:uri="http://schemas.microsoft.com/office/infopath/2007/PartnerControls"/>
    <ds:schemaRef ds:uri="09c5b1de-e644-48b1-b1a9-c2969925249a"/>
    <ds:schemaRef ds:uri="2a4d5d08-43b6-45fa-a4d9-d470543d6dc9"/>
  </ds:schemaRefs>
</ds:datastoreItem>
</file>

<file path=customXml/itemProps3.xml><?xml version="1.0" encoding="utf-8"?>
<ds:datastoreItem xmlns:ds="http://schemas.openxmlformats.org/officeDocument/2006/customXml" ds:itemID="{9DADB183-37BC-4D08-8D65-ED2609A4FF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Abdo</dc:creator>
  <cp:keywords/>
  <dc:description/>
  <cp:lastModifiedBy>Ahmad Hussien</cp:lastModifiedBy>
  <cp:revision>17</cp:revision>
  <dcterms:created xsi:type="dcterms:W3CDTF">2022-07-28T10:34:00Z</dcterms:created>
  <dcterms:modified xsi:type="dcterms:W3CDTF">2022-08-02T23:11:00Z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0x01010043B0722606F0E4489732FCE3CB5B2180</vt:lpwstr>
  </property>
  <property fmtid="{D5CDD505-2E9C-101B-9397-08002B2CF9AE}" pid="3" name="MediaServiceImageTags">
    <vt:lpwstr/>
  </property>
</Properties>
</file>