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m635vfg5607v"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Predicting agricultural crop yield accurately is essential for ensuring food security, optimizing farm operations, and planning resource allocation. Traditional yield prediction relies heavily on experience and historical observations, which may not be sufficient under changing climatic conditions.</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Agriculture Crop Yield</w:t>
      </w:r>
      <w:r w:rsidDel="00000000" w:rsidR="00000000" w:rsidRPr="00000000">
        <w:rPr>
          <w:rtl w:val="0"/>
        </w:rPr>
        <w:t xml:space="preserve"> dataset aims to enable data-driven approaches to predict crop yield by modeling environmental, regional, and management factors, thus helping farmers and policymakers make better-informed decisions.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vc3kd5bar3"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Regression modeling (Linear Regression, Random Forest Regressor, Gradient Boosting, XGBoost) to predict crop yield.</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Feature importance analysis to determine the most influential factors impacting yield.</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Hyperparameter tuning and ensemble methods to maximize prediction accuracy.</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Handling categorical variables using techniques like one-hot encoding or label encoding.</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Model evaluation using R² score, RMSE, MAE, and cross-validation techniques.</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Potential deep learning approaches (e.g., feedforward neural networks) for handling large-scale structured data.</w:t>
        <w:br w:type="textWrapping"/>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x5fuvmcz1qso"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Yield Prediction Systems</w:t>
      </w:r>
      <w:r w:rsidDel="00000000" w:rsidR="00000000" w:rsidRPr="00000000">
        <w:rPr>
          <w:rtl w:val="0"/>
        </w:rPr>
        <w:t xml:space="preserve"> – Build predictive models to forecast crop yield before harvest, aiding in logistics and supply chain planning.</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Resource Optimization</w:t>
      </w:r>
      <w:r w:rsidDel="00000000" w:rsidR="00000000" w:rsidRPr="00000000">
        <w:rPr>
          <w:rtl w:val="0"/>
        </w:rPr>
        <w:t xml:space="preserve"> – Identify whether fertilizer and irrigation usage significantly affect crop productivity in different regions.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Climate Impact Assessment</w:t>
      </w:r>
      <w:r w:rsidDel="00000000" w:rsidR="00000000" w:rsidRPr="00000000">
        <w:rPr>
          <w:rtl w:val="0"/>
        </w:rPr>
        <w:t xml:space="preserve"> – Analyze how temperature and rainfall variations influence yield for specific crops.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Agricultural Advisory Tools</w:t>
      </w:r>
      <w:r w:rsidDel="00000000" w:rsidR="00000000" w:rsidRPr="00000000">
        <w:rPr>
          <w:rtl w:val="0"/>
        </w:rPr>
        <w:t xml:space="preserve"> – Develop decision support systems for farmers, suggesting optimal practices based on predicted yield outcomes.</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Policy and Planning</w:t>
      </w:r>
      <w:r w:rsidDel="00000000" w:rsidR="00000000" w:rsidRPr="00000000">
        <w:rPr>
          <w:rtl w:val="0"/>
        </w:rPr>
        <w:t xml:space="preserve"> – Assist government agencies and cooperatives in creating region-specific agricultural development programs.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