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8f9fe" w:val="clear"/>
        <w:spacing w:before="760" w:lineRule="auto"/>
        <w:rPr>
          <w:sz w:val="38"/>
          <w:szCs w:val="38"/>
        </w:rPr>
      </w:pPr>
      <w:r w:rsidDel="00000000" w:rsidR="00000000" w:rsidRPr="00000000">
        <w:rPr>
          <w:sz w:val="38"/>
          <w:szCs w:val="38"/>
          <w:rtl w:val="0"/>
        </w:rPr>
        <w:t xml:space="preserve">Documentation</w:t>
      </w:r>
    </w:p>
    <w:p w:rsidR="00000000" w:rsidDel="00000000" w:rsidP="00000000" w:rsidRDefault="00000000" w:rsidRPr="00000000" w14:paraId="00000002">
      <w:pPr>
        <w:pStyle w:val="Heading1"/>
        <w:keepNext w:val="0"/>
        <w:keepLines w:val="0"/>
        <w:shd w:fill="f8f9fe" w:val="clear"/>
        <w:spacing w:before="0" w:line="360" w:lineRule="auto"/>
        <w:rPr>
          <w:b w:val="1"/>
          <w:color w:val="32325d"/>
          <w:sz w:val="48"/>
          <w:szCs w:val="48"/>
        </w:rPr>
      </w:pPr>
      <w:bookmarkStart w:colFirst="0" w:colLast="0" w:name="_n40xffjngumy" w:id="0"/>
      <w:bookmarkEnd w:id="0"/>
      <w:r w:rsidDel="00000000" w:rsidR="00000000" w:rsidRPr="00000000">
        <w:rPr>
          <w:b w:val="1"/>
          <w:color w:val="32325d"/>
          <w:sz w:val="48"/>
          <w:szCs w:val="48"/>
          <w:rtl w:val="0"/>
        </w:rPr>
        <w:t xml:space="preserve">Crop Yield Prediction Dataset</w:t>
      </w:r>
    </w:p>
    <w:p w:rsidR="00000000" w:rsidDel="00000000" w:rsidP="00000000" w:rsidRDefault="00000000" w:rsidRPr="00000000" w14:paraId="00000003">
      <w:pPr>
        <w:pStyle w:val="Heading3"/>
        <w:keepNext w:val="0"/>
        <w:keepLines w:val="0"/>
        <w:shd w:fill="f8f9fe" w:val="clear"/>
        <w:spacing w:before="0" w:line="360" w:lineRule="auto"/>
        <w:rPr>
          <w:b w:val="1"/>
          <w:color w:val="32325d"/>
        </w:rPr>
      </w:pPr>
      <w:bookmarkStart w:colFirst="0" w:colLast="0" w:name="_pgfdyf36pdaa" w:id="1"/>
      <w:bookmarkEnd w:id="1"/>
      <w:r w:rsidDel="00000000" w:rsidR="00000000" w:rsidRPr="00000000">
        <w:rPr>
          <w:b w:val="1"/>
          <w:color w:val="32325d"/>
          <w:rtl w:val="0"/>
        </w:rPr>
        <w:t xml:space="preserve">Overview</w:t>
      </w:r>
    </w:p>
    <w:p w:rsidR="00000000" w:rsidDel="00000000" w:rsidP="00000000" w:rsidRDefault="00000000" w:rsidRPr="00000000" w14:paraId="00000004">
      <w:pPr>
        <w:shd w:fill="f8f9fe" w:val="clear"/>
        <w:spacing w:after="240" w:line="408" w:lineRule="auto"/>
        <w:rPr>
          <w:color w:val="333333"/>
          <w:sz w:val="26"/>
          <w:szCs w:val="26"/>
        </w:rPr>
      </w:pPr>
      <w:r w:rsidDel="00000000" w:rsidR="00000000" w:rsidRPr="00000000">
        <w:rPr>
          <w:color w:val="333333"/>
          <w:sz w:val="26"/>
          <w:szCs w:val="26"/>
          <w:rtl w:val="0"/>
        </w:rPr>
        <w:t xml:space="preserve">This dataset contains information about the crop yield of different crops, along with various environmental factors that affect the yield. The dataset can be used to train machine learning models to predict crop yield based on environmental factors.</w:t>
      </w:r>
    </w:p>
    <w:p w:rsidR="00000000" w:rsidDel="00000000" w:rsidP="00000000" w:rsidRDefault="00000000" w:rsidRPr="00000000" w14:paraId="00000005">
      <w:pPr>
        <w:pStyle w:val="Heading3"/>
        <w:keepNext w:val="0"/>
        <w:keepLines w:val="0"/>
        <w:shd w:fill="f8f9fe" w:val="clear"/>
        <w:spacing w:before="0" w:line="360" w:lineRule="auto"/>
        <w:rPr>
          <w:b w:val="1"/>
          <w:color w:val="32325d"/>
        </w:rPr>
      </w:pPr>
      <w:bookmarkStart w:colFirst="0" w:colLast="0" w:name="_ose7e03aa5mq" w:id="2"/>
      <w:bookmarkEnd w:id="2"/>
      <w:r w:rsidDel="00000000" w:rsidR="00000000" w:rsidRPr="00000000">
        <w:rPr>
          <w:b w:val="1"/>
          <w:color w:val="32325d"/>
          <w:rtl w:val="0"/>
        </w:rPr>
        <w:t xml:space="preserve">Dataset Details</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color w:val="525f7f"/>
          <w:sz w:val="24"/>
          <w:szCs w:val="24"/>
          <w:rtl w:val="0"/>
        </w:rPr>
        <w:t xml:space="preserve">Crop: The name of the crop for which the yield is being measured.</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color w:val="525f7f"/>
          <w:sz w:val="24"/>
          <w:szCs w:val="24"/>
          <w:rtl w:val="0"/>
        </w:rPr>
        <w:t xml:space="preserve">Precipitation (mm day-1): The amount of rainfall in millimeters per day.</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color w:val="525f7f"/>
          <w:sz w:val="24"/>
          <w:szCs w:val="24"/>
          <w:rtl w:val="0"/>
        </w:rPr>
        <w:t xml:space="preserve">Specific Humidity at 2 Meters (g/kg): The amount of water vapor in the air per kilogram of dry air at a height of 2 meters above the ground.</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color w:val="525f7f"/>
          <w:sz w:val="24"/>
          <w:szCs w:val="24"/>
          <w:rtl w:val="0"/>
        </w:rPr>
        <w:t xml:space="preserve">Relative Humidity at 2 Meters (%): The amount of water vapor in the air as a percentage of the maximum amount of water vapor that can be held at a given temperature and pressure.</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color w:val="525f7f"/>
          <w:sz w:val="24"/>
          <w:szCs w:val="24"/>
          <w:rtl w:val="0"/>
        </w:rPr>
        <w:t xml:space="preserve">Temperature at 2 Meters (C): The temperature in degrees Celsius at a height of 2 meters above the ground.</w:t>
      </w:r>
    </w:p>
    <w:p w:rsidR="00000000" w:rsidDel="00000000" w:rsidP="00000000" w:rsidRDefault="00000000" w:rsidRPr="00000000" w14:paraId="0000000B">
      <w:pPr>
        <w:numPr>
          <w:ilvl w:val="0"/>
          <w:numId w:val="1"/>
        </w:numPr>
        <w:spacing w:after="240" w:lineRule="auto"/>
        <w:ind w:left="720" w:hanging="360"/>
      </w:pPr>
      <w:r w:rsidDel="00000000" w:rsidR="00000000" w:rsidRPr="00000000">
        <w:rPr>
          <w:color w:val="525f7f"/>
          <w:sz w:val="24"/>
          <w:szCs w:val="24"/>
          <w:rtl w:val="0"/>
        </w:rPr>
        <w:t xml:space="preserve">Yield: The amount of yield in tons per hectare.</w:t>
      </w:r>
    </w:p>
    <w:p w:rsidR="00000000" w:rsidDel="00000000" w:rsidP="00000000" w:rsidRDefault="00000000" w:rsidRPr="00000000" w14:paraId="0000000C">
      <w:pPr>
        <w:pStyle w:val="Heading3"/>
        <w:keepNext w:val="0"/>
        <w:keepLines w:val="0"/>
        <w:shd w:fill="f8f9fe" w:val="clear"/>
        <w:spacing w:before="0" w:line="360" w:lineRule="auto"/>
        <w:rPr>
          <w:b w:val="1"/>
          <w:color w:val="32325d"/>
        </w:rPr>
      </w:pPr>
      <w:bookmarkStart w:colFirst="0" w:colLast="0" w:name="_8xj3uz8mqcw3" w:id="3"/>
      <w:bookmarkEnd w:id="3"/>
      <w:r w:rsidDel="00000000" w:rsidR="00000000" w:rsidRPr="00000000">
        <w:rPr>
          <w:b w:val="1"/>
          <w:color w:val="32325d"/>
          <w:rtl w:val="0"/>
        </w:rPr>
        <w:t xml:space="preserve">Example Usage</w:t>
      </w:r>
    </w:p>
    <w:p w:rsidR="00000000" w:rsidDel="00000000" w:rsidP="00000000" w:rsidRDefault="00000000" w:rsidRPr="00000000" w14:paraId="0000000D">
      <w:pPr>
        <w:shd w:fill="f8f9fe" w:val="clear"/>
        <w:spacing w:after="240" w:line="408" w:lineRule="auto"/>
        <w:rPr>
          <w:color w:val="333333"/>
          <w:sz w:val="26"/>
          <w:szCs w:val="26"/>
        </w:rPr>
      </w:pPr>
      <w:r w:rsidDel="00000000" w:rsidR="00000000" w:rsidRPr="00000000">
        <w:rPr>
          <w:color w:val="333333"/>
          <w:sz w:val="26"/>
          <w:szCs w:val="26"/>
          <w:rtl w:val="0"/>
        </w:rPr>
        <w:t xml:space="preserve">The dataset can be used to train machine learning models to predict the yield of different crops based on environmental factors. For example, a model could be trained to predict cocoa bean yield based on precipitation, humidity, temperature, and previous yield data.</w:t>
      </w:r>
    </w:p>
    <w:p w:rsidR="00000000" w:rsidDel="00000000" w:rsidP="00000000" w:rsidRDefault="00000000" w:rsidRPr="00000000" w14:paraId="0000000E">
      <w:pPr>
        <w:pStyle w:val="Heading3"/>
        <w:keepNext w:val="0"/>
        <w:keepLines w:val="0"/>
        <w:shd w:fill="f8f9fe" w:val="clear"/>
        <w:spacing w:before="0" w:line="360" w:lineRule="auto"/>
        <w:rPr>
          <w:b w:val="1"/>
          <w:color w:val="32325d"/>
        </w:rPr>
      </w:pPr>
      <w:bookmarkStart w:colFirst="0" w:colLast="0" w:name="_hi8vejmuavdf" w:id="4"/>
      <w:bookmarkEnd w:id="4"/>
      <w:r w:rsidDel="00000000" w:rsidR="00000000" w:rsidRPr="00000000">
        <w:rPr>
          <w:b w:val="1"/>
          <w:color w:val="32325d"/>
          <w:rtl w:val="0"/>
        </w:rPr>
        <w:t xml:space="preserve">Data Example</w:t>
      </w:r>
    </w:p>
    <w:p w:rsidR="00000000" w:rsidDel="00000000" w:rsidP="00000000" w:rsidRDefault="00000000" w:rsidRPr="00000000" w14:paraId="0000000F">
      <w:pPr>
        <w:shd w:fill="f8f9fe" w:val="clear"/>
        <w:spacing w:after="240" w:line="408" w:lineRule="auto"/>
        <w:rPr>
          <w:color w:val="333333"/>
          <w:sz w:val="26"/>
          <w:szCs w:val="26"/>
        </w:rPr>
      </w:pPr>
      <w:r w:rsidDel="00000000" w:rsidR="00000000" w:rsidRPr="00000000">
        <w:rPr>
          <w:color w:val="333333"/>
          <w:sz w:val="26"/>
          <w:szCs w:val="26"/>
          <w:rtl w:val="0"/>
        </w:rPr>
        <w:t xml:space="preserve">Here is an example row from the dataset:</w:t>
      </w:r>
    </w:p>
    <w:tbl>
      <w:tblPr>
        <w:tblStyle w:val="Table1"/>
        <w:tblW w:w="8280.0" w:type="dxa"/>
        <w:jc w:val="left"/>
        <w:tblBorders>
          <w:top w:color="656363" w:space="0" w:sz="18" w:val="single"/>
          <w:left w:color="656363" w:space="0" w:sz="18" w:val="single"/>
          <w:bottom w:color="656363" w:space="0" w:sz="18" w:val="single"/>
          <w:right w:color="656363" w:space="0" w:sz="18" w:val="single"/>
          <w:insideH w:color="656363" w:space="0" w:sz="18" w:val="single"/>
          <w:insideV w:color="656363" w:space="0" w:sz="18" w:val="single"/>
        </w:tblBorders>
        <w:tblLayout w:type="fixed"/>
        <w:tblLook w:val="0600"/>
      </w:tblPr>
      <w:tblGrid>
        <w:gridCol w:w="1035"/>
        <w:gridCol w:w="1785"/>
        <w:gridCol w:w="1350"/>
        <w:gridCol w:w="1350"/>
        <w:gridCol w:w="1770"/>
        <w:gridCol w:w="990"/>
        <w:tblGridChange w:id="0">
          <w:tblGrid>
            <w:gridCol w:w="1035"/>
            <w:gridCol w:w="1785"/>
            <w:gridCol w:w="1350"/>
            <w:gridCol w:w="1350"/>
            <w:gridCol w:w="1770"/>
            <w:gridCol w:w="990"/>
          </w:tblGrid>
        </w:tblGridChange>
      </w:tblGrid>
      <w:tr>
        <w:trPr>
          <w:cantSplit w:val="0"/>
          <w:trHeight w:val="1545" w:hRule="atLeast"/>
          <w:tblHeader w:val="0"/>
        </w:trPr>
        <w:tc>
          <w:tcPr>
            <w:tcBorders>
              <w:top w:color="000000" w:space="0" w:sz="0" w:val="nil"/>
              <w:left w:color="000000" w:space="0" w:sz="0" w:val="nil"/>
              <w:bottom w:color="656363" w:space="0" w:sz="12" w:val="single"/>
              <w:right w:color="656363" w:space="0" w:sz="12" w:val="single"/>
            </w:tcBorders>
            <w:shd w:fill="efecec" w:val="clear"/>
            <w:tcMar>
              <w:top w:w="80.0" w:type="dxa"/>
              <w:left w:w="160.0" w:type="dxa"/>
              <w:bottom w:w="80.0" w:type="dxa"/>
              <w:right w:w="160.0" w:type="dxa"/>
            </w:tcMar>
            <w:vAlign w:val="top"/>
          </w:tcPr>
          <w:p w:rsidR="00000000" w:rsidDel="00000000" w:rsidP="00000000" w:rsidRDefault="00000000" w:rsidRPr="00000000" w14:paraId="00000010">
            <w:pPr>
              <w:spacing w:after="300" w:lineRule="auto"/>
              <w:jc w:val="center"/>
              <w:rPr>
                <w:color w:val="525f7f"/>
                <w:sz w:val="24"/>
                <w:szCs w:val="24"/>
              </w:rPr>
            </w:pPr>
            <w:r w:rsidDel="00000000" w:rsidR="00000000" w:rsidRPr="00000000">
              <w:rPr>
                <w:b w:val="1"/>
                <w:color w:val="525f7f"/>
                <w:sz w:val="24"/>
                <w:szCs w:val="24"/>
                <w:rtl w:val="0"/>
              </w:rPr>
              <w:t xml:space="preserve">Crop</w:t>
            </w:r>
            <w:r w:rsidDel="00000000" w:rsidR="00000000" w:rsidRPr="00000000">
              <w:rPr>
                <w:rtl w:val="0"/>
              </w:rPr>
            </w:r>
          </w:p>
        </w:tc>
        <w:tc>
          <w:tcPr>
            <w:tcBorders>
              <w:top w:color="000000" w:space="0" w:sz="0" w:val="nil"/>
              <w:left w:color="000000" w:space="0" w:sz="0" w:val="nil"/>
              <w:bottom w:color="656363" w:space="0" w:sz="12" w:val="single"/>
              <w:right w:color="656363" w:space="0" w:sz="12" w:val="single"/>
            </w:tcBorders>
            <w:shd w:fill="efecec" w:val="clear"/>
            <w:tcMar>
              <w:top w:w="80.0" w:type="dxa"/>
              <w:left w:w="160.0" w:type="dxa"/>
              <w:bottom w:w="80.0" w:type="dxa"/>
              <w:right w:w="160.0" w:type="dxa"/>
            </w:tcMar>
            <w:vAlign w:val="top"/>
          </w:tcPr>
          <w:p w:rsidR="00000000" w:rsidDel="00000000" w:rsidP="00000000" w:rsidRDefault="00000000" w:rsidRPr="00000000" w14:paraId="00000011">
            <w:pPr>
              <w:spacing w:after="300" w:lineRule="auto"/>
              <w:jc w:val="center"/>
              <w:rPr>
                <w:color w:val="525f7f"/>
                <w:sz w:val="24"/>
                <w:szCs w:val="24"/>
              </w:rPr>
            </w:pPr>
            <w:r w:rsidDel="00000000" w:rsidR="00000000" w:rsidRPr="00000000">
              <w:rPr>
                <w:b w:val="1"/>
                <w:color w:val="525f7f"/>
                <w:sz w:val="24"/>
                <w:szCs w:val="24"/>
                <w:rtl w:val="0"/>
              </w:rPr>
              <w:t xml:space="preserve">Precipitation (mm day-1)</w:t>
            </w:r>
            <w:r w:rsidDel="00000000" w:rsidR="00000000" w:rsidRPr="00000000">
              <w:rPr>
                <w:rtl w:val="0"/>
              </w:rPr>
            </w:r>
          </w:p>
        </w:tc>
        <w:tc>
          <w:tcPr>
            <w:tcBorders>
              <w:top w:color="000000" w:space="0" w:sz="0" w:val="nil"/>
              <w:left w:color="000000" w:space="0" w:sz="0" w:val="nil"/>
              <w:bottom w:color="656363" w:space="0" w:sz="12" w:val="single"/>
              <w:right w:color="656363" w:space="0" w:sz="12" w:val="single"/>
            </w:tcBorders>
            <w:shd w:fill="efecec" w:val="clear"/>
            <w:tcMar>
              <w:top w:w="80.0" w:type="dxa"/>
              <w:left w:w="160.0" w:type="dxa"/>
              <w:bottom w:w="80.0" w:type="dxa"/>
              <w:right w:w="160.0" w:type="dxa"/>
            </w:tcMar>
            <w:vAlign w:val="top"/>
          </w:tcPr>
          <w:p w:rsidR="00000000" w:rsidDel="00000000" w:rsidP="00000000" w:rsidRDefault="00000000" w:rsidRPr="00000000" w14:paraId="00000012">
            <w:pPr>
              <w:spacing w:after="300" w:lineRule="auto"/>
              <w:jc w:val="center"/>
              <w:rPr>
                <w:color w:val="525f7f"/>
                <w:sz w:val="24"/>
                <w:szCs w:val="24"/>
              </w:rPr>
            </w:pPr>
            <w:r w:rsidDel="00000000" w:rsidR="00000000" w:rsidRPr="00000000">
              <w:rPr>
                <w:b w:val="1"/>
                <w:color w:val="525f7f"/>
                <w:sz w:val="24"/>
                <w:szCs w:val="24"/>
                <w:rtl w:val="0"/>
              </w:rPr>
              <w:t xml:space="preserve">Specific Humidity at 2 Meters (g/kg)</w:t>
            </w:r>
            <w:r w:rsidDel="00000000" w:rsidR="00000000" w:rsidRPr="00000000">
              <w:rPr>
                <w:rtl w:val="0"/>
              </w:rPr>
            </w:r>
          </w:p>
        </w:tc>
        <w:tc>
          <w:tcPr>
            <w:tcBorders>
              <w:top w:color="000000" w:space="0" w:sz="0" w:val="nil"/>
              <w:left w:color="000000" w:space="0" w:sz="0" w:val="nil"/>
              <w:bottom w:color="656363" w:space="0" w:sz="12" w:val="single"/>
              <w:right w:color="656363" w:space="0" w:sz="12" w:val="single"/>
            </w:tcBorders>
            <w:shd w:fill="efecec" w:val="clear"/>
            <w:tcMar>
              <w:top w:w="80.0" w:type="dxa"/>
              <w:left w:w="160.0" w:type="dxa"/>
              <w:bottom w:w="80.0" w:type="dxa"/>
              <w:right w:w="160.0" w:type="dxa"/>
            </w:tcMar>
            <w:vAlign w:val="top"/>
          </w:tcPr>
          <w:p w:rsidR="00000000" w:rsidDel="00000000" w:rsidP="00000000" w:rsidRDefault="00000000" w:rsidRPr="00000000" w14:paraId="00000013">
            <w:pPr>
              <w:spacing w:after="300" w:lineRule="auto"/>
              <w:jc w:val="center"/>
              <w:rPr>
                <w:color w:val="525f7f"/>
                <w:sz w:val="24"/>
                <w:szCs w:val="24"/>
              </w:rPr>
            </w:pPr>
            <w:r w:rsidDel="00000000" w:rsidR="00000000" w:rsidRPr="00000000">
              <w:rPr>
                <w:b w:val="1"/>
                <w:color w:val="525f7f"/>
                <w:sz w:val="24"/>
                <w:szCs w:val="24"/>
                <w:rtl w:val="0"/>
              </w:rPr>
              <w:t xml:space="preserve">Relative Humidity at 2 Meters (%)</w:t>
            </w:r>
            <w:r w:rsidDel="00000000" w:rsidR="00000000" w:rsidRPr="00000000">
              <w:rPr>
                <w:rtl w:val="0"/>
              </w:rPr>
            </w:r>
          </w:p>
        </w:tc>
        <w:tc>
          <w:tcPr>
            <w:tcBorders>
              <w:top w:color="000000" w:space="0" w:sz="0" w:val="nil"/>
              <w:left w:color="000000" w:space="0" w:sz="0" w:val="nil"/>
              <w:bottom w:color="656363" w:space="0" w:sz="12" w:val="single"/>
              <w:right w:color="656363" w:space="0" w:sz="12" w:val="single"/>
            </w:tcBorders>
            <w:shd w:fill="efecec" w:val="clear"/>
            <w:tcMar>
              <w:top w:w="80.0" w:type="dxa"/>
              <w:left w:w="160.0" w:type="dxa"/>
              <w:bottom w:w="80.0" w:type="dxa"/>
              <w:right w:w="160.0" w:type="dxa"/>
            </w:tcMar>
            <w:vAlign w:val="top"/>
          </w:tcPr>
          <w:p w:rsidR="00000000" w:rsidDel="00000000" w:rsidP="00000000" w:rsidRDefault="00000000" w:rsidRPr="00000000" w14:paraId="00000014">
            <w:pPr>
              <w:spacing w:after="300" w:lineRule="auto"/>
              <w:jc w:val="center"/>
              <w:rPr>
                <w:color w:val="525f7f"/>
                <w:sz w:val="24"/>
                <w:szCs w:val="24"/>
              </w:rPr>
            </w:pPr>
            <w:r w:rsidDel="00000000" w:rsidR="00000000" w:rsidRPr="00000000">
              <w:rPr>
                <w:b w:val="1"/>
                <w:color w:val="525f7f"/>
                <w:sz w:val="24"/>
                <w:szCs w:val="24"/>
                <w:rtl w:val="0"/>
              </w:rPr>
              <w:t xml:space="preserve">Temperature at 2 Meters (C)</w:t>
            </w:r>
            <w:r w:rsidDel="00000000" w:rsidR="00000000" w:rsidRPr="00000000">
              <w:rPr>
                <w:rtl w:val="0"/>
              </w:rPr>
            </w:r>
          </w:p>
        </w:tc>
        <w:tc>
          <w:tcPr>
            <w:tcBorders>
              <w:top w:color="000000" w:space="0" w:sz="0" w:val="nil"/>
              <w:left w:color="000000" w:space="0" w:sz="0" w:val="nil"/>
              <w:bottom w:color="656363" w:space="0" w:sz="12" w:val="single"/>
              <w:right w:color="656363" w:space="0" w:sz="12" w:val="single"/>
            </w:tcBorders>
            <w:shd w:fill="efecec" w:val="clear"/>
            <w:tcMar>
              <w:top w:w="80.0" w:type="dxa"/>
              <w:left w:w="160.0" w:type="dxa"/>
              <w:bottom w:w="80.0" w:type="dxa"/>
              <w:right w:w="160.0" w:type="dxa"/>
            </w:tcMar>
            <w:vAlign w:val="top"/>
          </w:tcPr>
          <w:p w:rsidR="00000000" w:rsidDel="00000000" w:rsidP="00000000" w:rsidRDefault="00000000" w:rsidRPr="00000000" w14:paraId="00000015">
            <w:pPr>
              <w:spacing w:after="300" w:lineRule="auto"/>
              <w:jc w:val="center"/>
              <w:rPr>
                <w:color w:val="525f7f"/>
                <w:sz w:val="24"/>
                <w:szCs w:val="24"/>
              </w:rPr>
            </w:pPr>
            <w:r w:rsidDel="00000000" w:rsidR="00000000" w:rsidRPr="00000000">
              <w:rPr>
                <w:b w:val="1"/>
                <w:color w:val="525f7f"/>
                <w:sz w:val="24"/>
                <w:szCs w:val="24"/>
                <w:rtl w:val="0"/>
              </w:rPr>
              <w:t xml:space="preserve">Yield</w:t>
            </w:r>
            <w:r w:rsidDel="00000000" w:rsidR="00000000" w:rsidRPr="00000000">
              <w:rPr>
                <w:rtl w:val="0"/>
              </w:rPr>
            </w:r>
          </w:p>
        </w:tc>
      </w:tr>
      <w:tr>
        <w:trPr>
          <w:cantSplit w:val="0"/>
          <w:trHeight w:val="735" w:hRule="atLeast"/>
          <w:tblHeader w:val="0"/>
        </w:trPr>
        <w:tc>
          <w:tcPr>
            <w:tcBorders>
              <w:top w:color="000000" w:space="0" w:sz="0" w:val="nil"/>
              <w:left w:color="000000" w:space="0" w:sz="0" w:val="nil"/>
              <w:bottom w:color="656363" w:space="0" w:sz="12" w:val="single"/>
              <w:right w:color="656363" w:space="0" w:sz="12" w:val="single"/>
            </w:tcBorders>
            <w:tcMar>
              <w:top w:w="80.0" w:type="dxa"/>
              <w:left w:w="160.0" w:type="dxa"/>
              <w:bottom w:w="80.0" w:type="dxa"/>
              <w:right w:w="160.0" w:type="dxa"/>
            </w:tcMar>
            <w:vAlign w:val="top"/>
          </w:tcPr>
          <w:p w:rsidR="00000000" w:rsidDel="00000000" w:rsidP="00000000" w:rsidRDefault="00000000" w:rsidRPr="00000000" w14:paraId="00000016">
            <w:pPr>
              <w:spacing w:after="300" w:lineRule="auto"/>
              <w:rPr>
                <w:color w:val="525f7f"/>
                <w:sz w:val="24"/>
                <w:szCs w:val="24"/>
              </w:rPr>
            </w:pPr>
            <w:r w:rsidDel="00000000" w:rsidR="00000000" w:rsidRPr="00000000">
              <w:rPr>
                <w:color w:val="525f7f"/>
                <w:sz w:val="24"/>
                <w:szCs w:val="24"/>
                <w:rtl w:val="0"/>
              </w:rPr>
              <w:t xml:space="preserve">Cocoa beans</w:t>
            </w:r>
          </w:p>
        </w:tc>
        <w:tc>
          <w:tcPr>
            <w:tcBorders>
              <w:top w:color="000000" w:space="0" w:sz="0" w:val="nil"/>
              <w:left w:color="000000" w:space="0" w:sz="0" w:val="nil"/>
              <w:bottom w:color="656363" w:space="0" w:sz="12" w:val="single"/>
              <w:right w:color="656363" w:space="0" w:sz="12" w:val="single"/>
            </w:tcBorders>
            <w:tcMar>
              <w:top w:w="80.0" w:type="dxa"/>
              <w:left w:w="160.0" w:type="dxa"/>
              <w:bottom w:w="80.0" w:type="dxa"/>
              <w:right w:w="160.0" w:type="dxa"/>
            </w:tcMar>
            <w:vAlign w:val="top"/>
          </w:tcPr>
          <w:p w:rsidR="00000000" w:rsidDel="00000000" w:rsidP="00000000" w:rsidRDefault="00000000" w:rsidRPr="00000000" w14:paraId="00000017">
            <w:pPr>
              <w:spacing w:after="300" w:lineRule="auto"/>
              <w:rPr>
                <w:color w:val="525f7f"/>
                <w:sz w:val="24"/>
                <w:szCs w:val="24"/>
              </w:rPr>
            </w:pPr>
            <w:r w:rsidDel="00000000" w:rsidR="00000000" w:rsidRPr="00000000">
              <w:rPr>
                <w:color w:val="525f7f"/>
                <w:sz w:val="24"/>
                <w:szCs w:val="24"/>
                <w:rtl w:val="0"/>
              </w:rPr>
              <w:t xml:space="preserve">2248.92</w:t>
            </w:r>
          </w:p>
        </w:tc>
        <w:tc>
          <w:tcPr>
            <w:tcBorders>
              <w:top w:color="000000" w:space="0" w:sz="0" w:val="nil"/>
              <w:left w:color="000000" w:space="0" w:sz="0" w:val="nil"/>
              <w:bottom w:color="656363" w:space="0" w:sz="12" w:val="single"/>
              <w:right w:color="656363" w:space="0" w:sz="12" w:val="single"/>
            </w:tcBorders>
            <w:tcMar>
              <w:top w:w="80.0" w:type="dxa"/>
              <w:left w:w="160.0" w:type="dxa"/>
              <w:bottom w:w="80.0" w:type="dxa"/>
              <w:right w:w="160.0" w:type="dxa"/>
            </w:tcMar>
            <w:vAlign w:val="top"/>
          </w:tcPr>
          <w:p w:rsidR="00000000" w:rsidDel="00000000" w:rsidP="00000000" w:rsidRDefault="00000000" w:rsidRPr="00000000" w14:paraId="00000018">
            <w:pPr>
              <w:spacing w:after="300" w:lineRule="auto"/>
              <w:rPr>
                <w:color w:val="525f7f"/>
                <w:sz w:val="24"/>
                <w:szCs w:val="24"/>
              </w:rPr>
            </w:pPr>
            <w:r w:rsidDel="00000000" w:rsidR="00000000" w:rsidRPr="00000000">
              <w:rPr>
                <w:color w:val="525f7f"/>
                <w:sz w:val="24"/>
                <w:szCs w:val="24"/>
                <w:rtl w:val="0"/>
              </w:rPr>
              <w:t xml:space="preserve">17.72</w:t>
            </w:r>
          </w:p>
        </w:tc>
        <w:tc>
          <w:tcPr>
            <w:tcBorders>
              <w:top w:color="000000" w:space="0" w:sz="0" w:val="nil"/>
              <w:left w:color="000000" w:space="0" w:sz="0" w:val="nil"/>
              <w:bottom w:color="656363" w:space="0" w:sz="12" w:val="single"/>
              <w:right w:color="656363" w:space="0" w:sz="12" w:val="single"/>
            </w:tcBorders>
            <w:tcMar>
              <w:top w:w="80.0" w:type="dxa"/>
              <w:left w:w="160.0" w:type="dxa"/>
              <w:bottom w:w="80.0" w:type="dxa"/>
              <w:right w:w="160.0" w:type="dxa"/>
            </w:tcMar>
            <w:vAlign w:val="top"/>
          </w:tcPr>
          <w:p w:rsidR="00000000" w:rsidDel="00000000" w:rsidP="00000000" w:rsidRDefault="00000000" w:rsidRPr="00000000" w14:paraId="00000019">
            <w:pPr>
              <w:spacing w:after="300" w:lineRule="auto"/>
              <w:rPr>
                <w:color w:val="525f7f"/>
                <w:sz w:val="24"/>
                <w:szCs w:val="24"/>
              </w:rPr>
            </w:pPr>
            <w:r w:rsidDel="00000000" w:rsidR="00000000" w:rsidRPr="00000000">
              <w:rPr>
                <w:color w:val="525f7f"/>
                <w:sz w:val="24"/>
                <w:szCs w:val="24"/>
                <w:rtl w:val="0"/>
              </w:rPr>
              <w:t xml:space="preserve">83.4</w:t>
            </w:r>
          </w:p>
        </w:tc>
        <w:tc>
          <w:tcPr>
            <w:tcBorders>
              <w:top w:color="000000" w:space="0" w:sz="0" w:val="nil"/>
              <w:left w:color="000000" w:space="0" w:sz="0" w:val="nil"/>
              <w:bottom w:color="656363" w:space="0" w:sz="12" w:val="single"/>
              <w:right w:color="656363" w:space="0" w:sz="12" w:val="single"/>
            </w:tcBorders>
            <w:tcMar>
              <w:top w:w="80.0" w:type="dxa"/>
              <w:left w:w="160.0" w:type="dxa"/>
              <w:bottom w:w="80.0" w:type="dxa"/>
              <w:right w:w="160.0" w:type="dxa"/>
            </w:tcMar>
            <w:vAlign w:val="top"/>
          </w:tcPr>
          <w:p w:rsidR="00000000" w:rsidDel="00000000" w:rsidP="00000000" w:rsidRDefault="00000000" w:rsidRPr="00000000" w14:paraId="0000001A">
            <w:pPr>
              <w:spacing w:after="300" w:lineRule="auto"/>
              <w:rPr>
                <w:color w:val="525f7f"/>
                <w:sz w:val="24"/>
                <w:szCs w:val="24"/>
              </w:rPr>
            </w:pPr>
            <w:r w:rsidDel="00000000" w:rsidR="00000000" w:rsidRPr="00000000">
              <w:rPr>
                <w:color w:val="525f7f"/>
                <w:sz w:val="24"/>
                <w:szCs w:val="24"/>
                <w:rtl w:val="0"/>
              </w:rPr>
              <w:t xml:space="preserve">26.01</w:t>
            </w:r>
          </w:p>
        </w:tc>
        <w:tc>
          <w:tcPr>
            <w:tcBorders>
              <w:top w:color="000000" w:space="0" w:sz="0" w:val="nil"/>
              <w:left w:color="000000" w:space="0" w:sz="0" w:val="nil"/>
              <w:bottom w:color="656363" w:space="0" w:sz="12" w:val="single"/>
              <w:right w:color="656363" w:space="0" w:sz="12" w:val="single"/>
            </w:tcBorders>
            <w:tcMar>
              <w:top w:w="80.0" w:type="dxa"/>
              <w:left w:w="160.0" w:type="dxa"/>
              <w:bottom w:w="80.0" w:type="dxa"/>
              <w:right w:w="160.0" w:type="dxa"/>
            </w:tcMar>
            <w:vAlign w:val="top"/>
          </w:tcPr>
          <w:p w:rsidR="00000000" w:rsidDel="00000000" w:rsidP="00000000" w:rsidRDefault="00000000" w:rsidRPr="00000000" w14:paraId="0000001B">
            <w:pPr>
              <w:spacing w:after="300" w:lineRule="auto"/>
              <w:rPr>
                <w:color w:val="525f7f"/>
                <w:sz w:val="24"/>
                <w:szCs w:val="24"/>
              </w:rPr>
            </w:pPr>
            <w:r w:rsidDel="00000000" w:rsidR="00000000" w:rsidRPr="00000000">
              <w:rPr>
                <w:color w:val="525f7f"/>
                <w:sz w:val="24"/>
                <w:szCs w:val="24"/>
                <w:rtl w:val="0"/>
              </w:rPr>
              <w:t xml:space="preserve">11560</w:t>
            </w:r>
          </w:p>
        </w:tc>
      </w:tr>
    </w:tbl>
    <w:p w:rsidR="00000000" w:rsidDel="00000000" w:rsidP="00000000" w:rsidRDefault="00000000" w:rsidRPr="00000000" w14:paraId="0000001C">
      <w:pPr>
        <w:pStyle w:val="Heading3"/>
        <w:keepNext w:val="0"/>
        <w:keepLines w:val="0"/>
        <w:shd w:fill="f8f9fe" w:val="clear"/>
        <w:spacing w:before="0" w:line="360" w:lineRule="auto"/>
        <w:rPr>
          <w:b w:val="1"/>
          <w:color w:val="32325d"/>
        </w:rPr>
      </w:pPr>
      <w:bookmarkStart w:colFirst="0" w:colLast="0" w:name="_613pqigdxb95" w:id="5"/>
      <w:bookmarkEnd w:id="5"/>
      <w:r w:rsidDel="00000000" w:rsidR="00000000" w:rsidRPr="00000000">
        <w:rPr>
          <w:b w:val="1"/>
          <w:color w:val="32325d"/>
          <w:rtl w:val="0"/>
        </w:rPr>
        <w:t xml:space="preserve">Data Source</w:t>
      </w:r>
    </w:p>
    <w:p w:rsidR="00000000" w:rsidDel="00000000" w:rsidP="00000000" w:rsidRDefault="00000000" w:rsidRPr="00000000" w14:paraId="0000001D">
      <w:pPr>
        <w:shd w:fill="f8f9fe" w:val="clear"/>
        <w:spacing w:after="240" w:line="408" w:lineRule="auto"/>
        <w:rPr>
          <w:color w:val="5e72e4"/>
          <w:sz w:val="26"/>
          <w:szCs w:val="26"/>
        </w:rPr>
      </w:pPr>
      <w:hyperlink r:id="rId6">
        <w:r w:rsidDel="00000000" w:rsidR="00000000" w:rsidRPr="00000000">
          <w:rPr>
            <w:color w:val="5e72e4"/>
            <w:sz w:val="26"/>
            <w:szCs w:val="26"/>
            <w:rtl w:val="0"/>
          </w:rPr>
          <w:t xml:space="preserve">https://power.larc.nasa.gov/data-access-viewer/</w:t>
        </w:r>
      </w:hyperlink>
      <w:r w:rsidDel="00000000" w:rsidR="00000000" w:rsidRPr="00000000">
        <w:rPr>
          <w:rtl w:val="0"/>
        </w:rPr>
      </w:r>
    </w:p>
    <w:p w:rsidR="00000000" w:rsidDel="00000000" w:rsidP="00000000" w:rsidRDefault="00000000" w:rsidRPr="00000000" w14:paraId="0000001E">
      <w:pPr>
        <w:shd w:fill="f8f9fe" w:val="clear"/>
        <w:spacing w:after="240" w:line="408" w:lineRule="auto"/>
        <w:rPr>
          <w:color w:val="333333"/>
          <w:sz w:val="26"/>
          <w:szCs w:val="26"/>
        </w:rPr>
      </w:pPr>
      <w:hyperlink r:id="rId7">
        <w:r w:rsidDel="00000000" w:rsidR="00000000" w:rsidRPr="00000000">
          <w:rPr>
            <w:color w:val="233dd2"/>
            <w:sz w:val="26"/>
            <w:szCs w:val="26"/>
            <w:rtl w:val="0"/>
          </w:rPr>
          <w:t xml:space="preserve">http://www.fao.org/faostat/en/#data/QCL%22</w:t>
        </w:r>
      </w:hyperlink>
      <w:r w:rsidDel="00000000" w:rsidR="00000000" w:rsidRPr="00000000">
        <w:rPr>
          <w:color w:val="333333"/>
          <w:sz w:val="26"/>
          <w:szCs w:val="26"/>
          <w:rtl w:val="0"/>
        </w:rPr>
        <w:t xml:space="preserve">?</w:t>
      </w:r>
    </w:p>
    <w:p w:rsidR="00000000" w:rsidDel="00000000" w:rsidP="00000000" w:rsidRDefault="00000000" w:rsidRPr="00000000" w14:paraId="0000001F">
      <w:pPr>
        <w:pStyle w:val="Heading3"/>
        <w:keepNext w:val="0"/>
        <w:keepLines w:val="0"/>
        <w:shd w:fill="f8f9fe" w:val="clear"/>
        <w:spacing w:before="0" w:line="360" w:lineRule="auto"/>
        <w:rPr>
          <w:b w:val="1"/>
          <w:color w:val="32325d"/>
        </w:rPr>
      </w:pPr>
      <w:bookmarkStart w:colFirst="0" w:colLast="0" w:name="_q7xpujyz9c6t" w:id="6"/>
      <w:bookmarkEnd w:id="6"/>
      <w:r w:rsidDel="00000000" w:rsidR="00000000" w:rsidRPr="00000000">
        <w:rPr>
          <w:b w:val="1"/>
          <w:color w:val="32325d"/>
          <w:rtl w:val="0"/>
        </w:rPr>
        <w:t xml:space="preserve">Limitations</w:t>
      </w:r>
    </w:p>
    <w:p w:rsidR="00000000" w:rsidDel="00000000" w:rsidP="00000000" w:rsidRDefault="00000000" w:rsidRPr="00000000" w14:paraId="00000020">
      <w:pPr>
        <w:shd w:fill="f8f9fe" w:val="clear"/>
        <w:spacing w:after="240" w:line="408" w:lineRule="auto"/>
        <w:rPr>
          <w:color w:val="333333"/>
          <w:sz w:val="26"/>
          <w:szCs w:val="26"/>
        </w:rPr>
      </w:pPr>
      <w:r w:rsidDel="00000000" w:rsidR="00000000" w:rsidRPr="00000000">
        <w:rPr>
          <w:color w:val="333333"/>
          <w:sz w:val="26"/>
          <w:szCs w:val="26"/>
          <w:rtl w:val="0"/>
        </w:rPr>
        <w:t xml:space="preserve">It is important to note that the yield of crops depends on various factors, such as soil quality, crop variety, and farming practices, which are not included in this dataset. Therefore, the predictions made using this dataset may not be accurate in all situations. Additionally, the dataset may not include data for all crops and regions.</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525f7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ower.larc.nasa.gov/data-access-viewer/" TargetMode="External"/><Relationship Id="rId7" Type="http://schemas.openxmlformats.org/officeDocument/2006/relationships/hyperlink" Target="http://www.fao.org/faostat/en/#data/QCL%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