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5y80mf22g410"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This dataset provides an overview of agricultural structures across the 28 European Union (EU) member states in 2016, including the United Kingdom. It is derived from four Eurostat data sources and presents key Farm Structure Indicators at the country level. These indicators highlight the diversity in farm sizes, outputs, labor input, and training across EU countries.</w:t>
      </w:r>
    </w:p>
    <w:p w:rsidR="00000000" w:rsidDel="00000000" w:rsidP="00000000" w:rsidRDefault="00000000" w:rsidRPr="00000000" w14:paraId="00000003">
      <w:pPr>
        <w:spacing w:after="240" w:before="240" w:lineRule="auto"/>
        <w:rPr/>
      </w:pPr>
      <w:r w:rsidDel="00000000" w:rsidR="00000000" w:rsidRPr="00000000">
        <w:rPr>
          <w:rtl w:val="0"/>
        </w:rPr>
        <w:t xml:space="preserve">The data is particularly useful for analyzing how "common" the EU's Common Agricultural Policy (CAP) really is in practice, considering the vast structural differences between Eastern and Western European countries. Romania, for instance, stands out with its high level of farm fragmentation and low productivity, presenting an interesting case for agricultural policy analysis.</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Column Descriptions: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Country</w:t>
      </w:r>
      <w:r w:rsidDel="00000000" w:rsidR="00000000" w:rsidRPr="00000000">
        <w:rPr>
          <w:rtl w:val="0"/>
        </w:rPr>
        <w:t xml:space="preserve"> – Name of the EU member state (28 total, including the UK).</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farms_number</w:t>
      </w:r>
      <w:r w:rsidDel="00000000" w:rsidR="00000000" w:rsidRPr="00000000">
        <w:rPr>
          <w:rtl w:val="0"/>
        </w:rPr>
        <w:t xml:space="preserve"> – Total number of agricultural holdings or farms in the country.</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used_agricultural_area_ha</w:t>
      </w:r>
      <w:r w:rsidDel="00000000" w:rsidR="00000000" w:rsidRPr="00000000">
        <w:rPr>
          <w:rtl w:val="0"/>
        </w:rPr>
        <w:t xml:space="preserve"> – Total utilized agricultural area in hectares.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standard_output_EUR</w:t>
      </w:r>
      <w:r w:rsidDel="00000000" w:rsidR="00000000" w:rsidRPr="00000000">
        <w:rPr>
          <w:rtl w:val="0"/>
        </w:rPr>
        <w:t xml:space="preserve"> – Total standard output (economic size) of the agricultural sector in euros.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subsistence_semisubsistence_farms</w:t>
      </w:r>
      <w:r w:rsidDel="00000000" w:rsidR="00000000" w:rsidRPr="00000000">
        <w:rPr>
          <w:rtl w:val="0"/>
        </w:rPr>
        <w:t xml:space="preserve"> – Number of farms categorized as subsistence or semi-subsistence (mainly producing for self-consumption).</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total_labour_persons</w:t>
      </w:r>
      <w:r w:rsidDel="00000000" w:rsidR="00000000" w:rsidRPr="00000000">
        <w:rPr>
          <w:rtl w:val="0"/>
        </w:rPr>
        <w:t xml:space="preserve"> – Number of individuals engaged in agricultural labor (includes both family and non-family workers).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total_labour_AWU</w:t>
      </w:r>
      <w:r w:rsidDel="00000000" w:rsidR="00000000" w:rsidRPr="00000000">
        <w:rPr>
          <w:rtl w:val="0"/>
        </w:rPr>
        <w:t xml:space="preserve"> – Total agricultural labor input in Annual Work Units (AWU), where 1 AWU = full-time labor input of one person over a year.</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nonfamily_labour_persons</w:t>
      </w:r>
      <w:r w:rsidDel="00000000" w:rsidR="00000000" w:rsidRPr="00000000">
        <w:rPr>
          <w:rtl w:val="0"/>
        </w:rPr>
        <w:t xml:space="preserve"> – Number of non-family workers involved in agricultural labor.</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nonfamily_labour_AWU</w:t>
      </w:r>
      <w:r w:rsidDel="00000000" w:rsidR="00000000" w:rsidRPr="00000000">
        <w:rPr>
          <w:rtl w:val="0"/>
        </w:rPr>
        <w:t xml:space="preserve"> – Annual Work Units contributed by non-family labor.</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managers_basic_training</w:t>
      </w:r>
      <w:r w:rsidDel="00000000" w:rsidR="00000000" w:rsidRPr="00000000">
        <w:rPr>
          <w:rtl w:val="0"/>
        </w:rPr>
        <w:t xml:space="preserve"> – Number of farm managers with basic agricultural training.</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managers_only_practical</w:t>
      </w:r>
      <w:r w:rsidDel="00000000" w:rsidR="00000000" w:rsidRPr="00000000">
        <w:rPr>
          <w:rtl w:val="0"/>
        </w:rPr>
        <w:t xml:space="preserve"> – Number of farm managers with only practical experience and no formal training.</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managers_full_training</w:t>
      </w:r>
      <w:r w:rsidDel="00000000" w:rsidR="00000000" w:rsidRPr="00000000">
        <w:rPr>
          <w:rtl w:val="0"/>
        </w:rPr>
        <w:t xml:space="preserve"> – Number of farm managers with full agricultural training.</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rtl w:val="0"/>
        </w:rPr>
        <w:t xml:space="preserve">managers_training_NA</w:t>
      </w:r>
      <w:r w:rsidDel="00000000" w:rsidR="00000000" w:rsidRPr="00000000">
        <w:rPr>
          <w:rtl w:val="0"/>
        </w:rPr>
        <w:t xml:space="preserve"> – Number of managers whose training level is not available or not reported.</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farms_SO_zero</w:t>
      </w:r>
      <w:r w:rsidDel="00000000" w:rsidR="00000000" w:rsidRPr="00000000">
        <w:rPr>
          <w:rtl w:val="0"/>
        </w:rPr>
        <w:t xml:space="preserve"> – Number of farms with zero standard output (no economic production).</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rtl w:val="0"/>
        </w:rPr>
        <w:t xml:space="preserve">farms_SO_less2000</w:t>
      </w:r>
      <w:r w:rsidDel="00000000" w:rsidR="00000000" w:rsidRPr="00000000">
        <w:rPr>
          <w:rtl w:val="0"/>
        </w:rPr>
        <w:t xml:space="preserve"> – Number of farms with standard output less than €2,000.</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rtl w:val="0"/>
        </w:rPr>
        <w:t xml:space="preserve">farms_SO_2000-3999</w:t>
      </w:r>
      <w:r w:rsidDel="00000000" w:rsidR="00000000" w:rsidRPr="00000000">
        <w:rPr>
          <w:rtl w:val="0"/>
        </w:rPr>
        <w:t xml:space="preserve"> – Number of farms with standard output between €2,000 and €3,999.</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farms_SO_4000-7999</w:t>
      </w:r>
      <w:r w:rsidDel="00000000" w:rsidR="00000000" w:rsidRPr="00000000">
        <w:rPr>
          <w:rtl w:val="0"/>
        </w:rPr>
        <w:t xml:space="preserve"> – Number of farms with standard output between €4,000 and €7,999.</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rtl w:val="0"/>
        </w:rPr>
        <w:t xml:space="preserve">farms_SO_8000-14999</w:t>
      </w:r>
      <w:r w:rsidDel="00000000" w:rsidR="00000000" w:rsidRPr="00000000">
        <w:rPr>
          <w:rtl w:val="0"/>
        </w:rPr>
        <w:t xml:space="preserve"> – Number of farms with standard output between €8,000 and €14,999.</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rtl w:val="0"/>
        </w:rPr>
        <w:t xml:space="preserve">farms_SO_15000-24999</w:t>
      </w:r>
      <w:r w:rsidDel="00000000" w:rsidR="00000000" w:rsidRPr="00000000">
        <w:rPr>
          <w:rtl w:val="0"/>
        </w:rPr>
        <w:t xml:space="preserve"> – Number of farms with standard output between €15,000 and €24,999.</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rtl w:val="0"/>
        </w:rPr>
        <w:t xml:space="preserve">farms_SO_25000-49999</w:t>
      </w:r>
      <w:r w:rsidDel="00000000" w:rsidR="00000000" w:rsidRPr="00000000">
        <w:rPr>
          <w:rtl w:val="0"/>
        </w:rPr>
        <w:t xml:space="preserve"> – Number of farms with standard output between €25,000 and €49,999.</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rtl w:val="0"/>
        </w:rPr>
        <w:t xml:space="preserve">farms_SO_50000-99999</w:t>
      </w:r>
      <w:r w:rsidDel="00000000" w:rsidR="00000000" w:rsidRPr="00000000">
        <w:rPr>
          <w:rtl w:val="0"/>
        </w:rPr>
        <w:t xml:space="preserve"> – Number of farms with standard output between €50,000 and €99,999.</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rtl w:val="0"/>
        </w:rPr>
        <w:t xml:space="preserve">farms_SO_100000-249999</w:t>
      </w:r>
      <w:r w:rsidDel="00000000" w:rsidR="00000000" w:rsidRPr="00000000">
        <w:rPr>
          <w:rtl w:val="0"/>
        </w:rPr>
        <w:t xml:space="preserve"> – Number of farms with standard output between €100,000 and €249,999.</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rtl w:val="0"/>
        </w:rPr>
        <w:t xml:space="preserve">farms_SO_250000-499999</w:t>
      </w:r>
      <w:r w:rsidDel="00000000" w:rsidR="00000000" w:rsidRPr="00000000">
        <w:rPr>
          <w:rtl w:val="0"/>
        </w:rPr>
        <w:t xml:space="preserve"> – Number of farms with standard output between €250,000 and €499,999.</w:t>
        <w:br w:type="textWrapping"/>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rtl w:val="0"/>
        </w:rPr>
        <w:t xml:space="preserve">farms_SO_500000_orover</w:t>
      </w:r>
      <w:r w:rsidDel="00000000" w:rsidR="00000000" w:rsidRPr="00000000">
        <w:rPr>
          <w:rtl w:val="0"/>
        </w:rPr>
        <w:t xml:space="preserve"> – Number of farms with standard output of €500,000 or more.</w:t>
        <w:br w:type="textWrapping"/>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Limitations: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The dataset reflects the situation as of 2016; more recent data (2020–2021 Agricultural Census) is expected but not yet included.</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It does not provide regional data within countries (e.g., by province or region).</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The training level categories may not be standardized across all member states due to reporting inconsistencies.</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Farms classified under standard output ranges may differ in structure, size, and crop/livestock mix, limiting comparability.</w:t>
        <w:br w:type="textWrapping"/>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Subsistence farm definitions may vary by country and depend on national census criteria.</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