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sz w:val="34"/>
          <w:szCs w:val="34"/>
        </w:rPr>
      </w:pPr>
      <w:bookmarkStart w:colFirst="0" w:colLast="0" w:name="_vzyhruoraiy9" w:id="0"/>
      <w:bookmarkEnd w:id="0"/>
      <w:r w:rsidDel="00000000" w:rsidR="00000000" w:rsidRPr="00000000">
        <w:rPr>
          <w:b w:val="1"/>
          <w:sz w:val="34"/>
          <w:szCs w:val="34"/>
          <w:rtl w:val="0"/>
        </w:rPr>
        <w:t xml:space="preserve">Project Description</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omaosxua7gsb" w:id="1"/>
      <w:bookmarkEnd w:id="1"/>
      <w:r w:rsidDel="00000000" w:rsidR="00000000" w:rsidRPr="00000000">
        <w:rPr>
          <w:b w:val="1"/>
          <w:color w:val="000000"/>
          <w:sz w:val="26"/>
          <w:szCs w:val="26"/>
          <w:rtl w:val="0"/>
        </w:rPr>
        <w:t xml:space="preserve">Description</w:t>
      </w:r>
    </w:p>
    <w:p w:rsidR="00000000" w:rsidDel="00000000" w:rsidP="00000000" w:rsidRDefault="00000000" w:rsidRPr="00000000" w14:paraId="00000003">
      <w:pPr>
        <w:spacing w:after="240" w:before="240" w:lineRule="auto"/>
        <w:rPr/>
      </w:pPr>
      <w:r w:rsidDel="00000000" w:rsidR="00000000" w:rsidRPr="00000000">
        <w:rPr>
          <w:rtl w:val="0"/>
        </w:rPr>
        <w:t xml:space="preserve">The </w:t>
      </w:r>
      <w:r w:rsidDel="00000000" w:rsidR="00000000" w:rsidRPr="00000000">
        <w:rPr>
          <w:b w:val="1"/>
          <w:rtl w:val="0"/>
        </w:rPr>
        <w:t xml:space="preserve">FoodKeeper</w:t>
      </w:r>
      <w:r w:rsidDel="00000000" w:rsidR="00000000" w:rsidRPr="00000000">
        <w:rPr>
          <w:rtl w:val="0"/>
        </w:rPr>
        <w:t xml:space="preserve"> dataset, maintained by the USDA Food Safety and Inspection Service (FSIS), provides detailed storage guidelines for a wide range of food and beverage products. The goal is to empower consumers to maximize freshness, quality, and safety of items through proper storage practices. The dataset offers timelines for shelf life under different conditions—pantry, refrigerator, and freezer—both before and after opening or thawing, and includes specific tips for each context. This serves as the backend for the FoodKeeper mobile application and offers potential integration into food safety tools and IoT devices.</w:t>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cj23t18tjj6r" w:id="2"/>
      <w:bookmarkEnd w:id="2"/>
      <w:r w:rsidDel="00000000" w:rsidR="00000000" w:rsidRPr="00000000">
        <w:rPr>
          <w:b w:val="1"/>
          <w:color w:val="000000"/>
          <w:sz w:val="26"/>
          <w:szCs w:val="26"/>
          <w:rtl w:val="0"/>
        </w:rPr>
        <w:t xml:space="preserve">Column Descriptions</w:t>
      </w:r>
    </w:p>
    <w:p w:rsidR="00000000" w:rsidDel="00000000" w:rsidP="00000000" w:rsidRDefault="00000000" w:rsidRPr="00000000" w14:paraId="00000005">
      <w:pPr>
        <w:numPr>
          <w:ilvl w:val="0"/>
          <w:numId w:val="2"/>
        </w:numPr>
        <w:spacing w:after="0" w:afterAutospacing="0" w:before="240" w:lineRule="auto"/>
        <w:ind w:left="720" w:hanging="360"/>
        <w:rPr/>
      </w:pPr>
      <w:r w:rsidDel="00000000" w:rsidR="00000000" w:rsidRPr="00000000">
        <w:rPr>
          <w:rFonts w:ascii="Roboto Mono" w:cs="Roboto Mono" w:eastAsia="Roboto Mono" w:hAnsi="Roboto Mono"/>
          <w:rtl w:val="0"/>
        </w:rPr>
        <w:t xml:space="preserve">ID</w:t>
      </w:r>
      <w:r w:rsidDel="00000000" w:rsidR="00000000" w:rsidRPr="00000000">
        <w:rPr>
          <w:rtl w:val="0"/>
        </w:rPr>
        <w:t xml:space="preserve"> – Unique identifier for each food storage record.</w:t>
        <w:br w:type="textWrapping"/>
      </w:r>
    </w:p>
    <w:p w:rsidR="00000000" w:rsidDel="00000000" w:rsidP="00000000" w:rsidRDefault="00000000" w:rsidRPr="00000000" w14:paraId="00000006">
      <w:pPr>
        <w:numPr>
          <w:ilvl w:val="0"/>
          <w:numId w:val="2"/>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Category_ID</w:t>
      </w:r>
      <w:r w:rsidDel="00000000" w:rsidR="00000000" w:rsidRPr="00000000">
        <w:rPr>
          <w:rtl w:val="0"/>
        </w:rPr>
        <w:t xml:space="preserve"> – Reference to the broader food group or classification.</w:t>
        <w:br w:type="textWrapping"/>
      </w:r>
    </w:p>
    <w:p w:rsidR="00000000" w:rsidDel="00000000" w:rsidP="00000000" w:rsidRDefault="00000000" w:rsidRPr="00000000" w14:paraId="00000007">
      <w:pPr>
        <w:numPr>
          <w:ilvl w:val="0"/>
          <w:numId w:val="2"/>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Name</w:t>
      </w:r>
      <w:r w:rsidDel="00000000" w:rsidR="00000000" w:rsidRPr="00000000">
        <w:rPr>
          <w:rtl w:val="0"/>
        </w:rPr>
        <w:t xml:space="preserve"> – Common or commercial name of the food item.</w:t>
        <w:br w:type="textWrapping"/>
      </w:r>
    </w:p>
    <w:p w:rsidR="00000000" w:rsidDel="00000000" w:rsidP="00000000" w:rsidRDefault="00000000" w:rsidRPr="00000000" w14:paraId="00000008">
      <w:pPr>
        <w:numPr>
          <w:ilvl w:val="0"/>
          <w:numId w:val="2"/>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Name_subtitle</w:t>
      </w:r>
      <w:r w:rsidDel="00000000" w:rsidR="00000000" w:rsidRPr="00000000">
        <w:rPr>
          <w:rtl w:val="0"/>
        </w:rPr>
        <w:t xml:space="preserve"> – Additional description or sub-label to distinguish item variants.</w:t>
        <w:br w:type="textWrapping"/>
      </w:r>
    </w:p>
    <w:p w:rsidR="00000000" w:rsidDel="00000000" w:rsidP="00000000" w:rsidRDefault="00000000" w:rsidRPr="00000000" w14:paraId="00000009">
      <w:pPr>
        <w:numPr>
          <w:ilvl w:val="0"/>
          <w:numId w:val="2"/>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Keywords</w:t>
      </w:r>
      <w:r w:rsidDel="00000000" w:rsidR="00000000" w:rsidRPr="00000000">
        <w:rPr>
          <w:rtl w:val="0"/>
        </w:rPr>
        <w:t xml:space="preserve"> – Search terms or alternate names used to index the product.</w:t>
        <w:br w:type="textWrapping"/>
      </w:r>
    </w:p>
    <w:p w:rsidR="00000000" w:rsidDel="00000000" w:rsidP="00000000" w:rsidRDefault="00000000" w:rsidRPr="00000000" w14:paraId="0000000A">
      <w:pPr>
        <w:numPr>
          <w:ilvl w:val="0"/>
          <w:numId w:val="2"/>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Pantry_Min</w:t>
      </w:r>
      <w:r w:rsidDel="00000000" w:rsidR="00000000" w:rsidRPr="00000000">
        <w:rPr>
          <w:rtl w:val="0"/>
        </w:rPr>
        <w:t xml:space="preserve"> – Minimum recommended storage duration in pantry before opening.</w:t>
        <w:br w:type="textWrapping"/>
      </w:r>
    </w:p>
    <w:p w:rsidR="00000000" w:rsidDel="00000000" w:rsidP="00000000" w:rsidRDefault="00000000" w:rsidRPr="00000000" w14:paraId="0000000B">
      <w:pPr>
        <w:numPr>
          <w:ilvl w:val="0"/>
          <w:numId w:val="2"/>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Pantry_Max</w:t>
      </w:r>
      <w:r w:rsidDel="00000000" w:rsidR="00000000" w:rsidRPr="00000000">
        <w:rPr>
          <w:rtl w:val="0"/>
        </w:rPr>
        <w:t xml:space="preserve"> – Maximum recommended storage duration in pantry before opening.</w:t>
        <w:br w:type="textWrapping"/>
      </w:r>
    </w:p>
    <w:p w:rsidR="00000000" w:rsidDel="00000000" w:rsidP="00000000" w:rsidRDefault="00000000" w:rsidRPr="00000000" w14:paraId="0000000C">
      <w:pPr>
        <w:numPr>
          <w:ilvl w:val="0"/>
          <w:numId w:val="2"/>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Pantry_Metric</w:t>
      </w:r>
      <w:r w:rsidDel="00000000" w:rsidR="00000000" w:rsidRPr="00000000">
        <w:rPr>
          <w:rtl w:val="0"/>
        </w:rPr>
        <w:t xml:space="preserve"> – Time unit (e.g., days, weeks, months) used for pantry storage values.</w:t>
        <w:br w:type="textWrapping"/>
      </w:r>
    </w:p>
    <w:p w:rsidR="00000000" w:rsidDel="00000000" w:rsidP="00000000" w:rsidRDefault="00000000" w:rsidRPr="00000000" w14:paraId="0000000D">
      <w:pPr>
        <w:numPr>
          <w:ilvl w:val="0"/>
          <w:numId w:val="2"/>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Pantry_tips</w:t>
      </w:r>
      <w:r w:rsidDel="00000000" w:rsidR="00000000" w:rsidRPr="00000000">
        <w:rPr>
          <w:rtl w:val="0"/>
        </w:rPr>
        <w:t xml:space="preserve"> – Textual advice or tips for pantry storage.</w:t>
        <w:br w:type="textWrapping"/>
      </w:r>
    </w:p>
    <w:p w:rsidR="00000000" w:rsidDel="00000000" w:rsidP="00000000" w:rsidRDefault="00000000" w:rsidRPr="00000000" w14:paraId="0000000E">
      <w:pPr>
        <w:numPr>
          <w:ilvl w:val="0"/>
          <w:numId w:val="2"/>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DOP_Pantry_Min</w:t>
      </w:r>
      <w:r w:rsidDel="00000000" w:rsidR="00000000" w:rsidRPr="00000000">
        <w:rPr>
          <w:rtl w:val="0"/>
        </w:rPr>
        <w:t xml:space="preserve"> – Min pantry shelf life based on Date of Purchase (DOP).</w:t>
        <w:br w:type="textWrapping"/>
      </w:r>
    </w:p>
    <w:p w:rsidR="00000000" w:rsidDel="00000000" w:rsidP="00000000" w:rsidRDefault="00000000" w:rsidRPr="00000000" w14:paraId="0000000F">
      <w:pPr>
        <w:numPr>
          <w:ilvl w:val="0"/>
          <w:numId w:val="2"/>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DOP_Pantry_Max</w:t>
      </w:r>
      <w:r w:rsidDel="00000000" w:rsidR="00000000" w:rsidRPr="00000000">
        <w:rPr>
          <w:rtl w:val="0"/>
        </w:rPr>
        <w:t xml:space="preserve"> – Max pantry shelf life based on Date of Purchase.</w:t>
        <w:br w:type="textWrapping"/>
      </w:r>
    </w:p>
    <w:p w:rsidR="00000000" w:rsidDel="00000000" w:rsidP="00000000" w:rsidRDefault="00000000" w:rsidRPr="00000000" w14:paraId="00000010">
      <w:pPr>
        <w:numPr>
          <w:ilvl w:val="0"/>
          <w:numId w:val="2"/>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DOP_Pantry_Metric</w:t>
      </w:r>
      <w:r w:rsidDel="00000000" w:rsidR="00000000" w:rsidRPr="00000000">
        <w:rPr>
          <w:rtl w:val="0"/>
        </w:rPr>
        <w:t xml:space="preserve"> – Unit for DOP-based pantry estimates.</w:t>
        <w:br w:type="textWrapping"/>
      </w:r>
    </w:p>
    <w:p w:rsidR="00000000" w:rsidDel="00000000" w:rsidP="00000000" w:rsidRDefault="00000000" w:rsidRPr="00000000" w14:paraId="00000011">
      <w:pPr>
        <w:numPr>
          <w:ilvl w:val="0"/>
          <w:numId w:val="2"/>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DOP_Pantry_tips</w:t>
      </w:r>
      <w:r w:rsidDel="00000000" w:rsidR="00000000" w:rsidRPr="00000000">
        <w:rPr>
          <w:rtl w:val="0"/>
        </w:rPr>
        <w:t xml:space="preserve"> – Additional tips specific to DOP-based pantry estimates.</w:t>
        <w:br w:type="textWrapping"/>
      </w:r>
    </w:p>
    <w:p w:rsidR="00000000" w:rsidDel="00000000" w:rsidP="00000000" w:rsidRDefault="00000000" w:rsidRPr="00000000" w14:paraId="00000012">
      <w:pPr>
        <w:numPr>
          <w:ilvl w:val="0"/>
          <w:numId w:val="2"/>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Pantry_After_Opening_Min</w:t>
      </w:r>
      <w:r w:rsidDel="00000000" w:rsidR="00000000" w:rsidRPr="00000000">
        <w:rPr>
          <w:rtl w:val="0"/>
        </w:rPr>
        <w:t xml:space="preserve"> – Minimum pantry life after opening the item.</w:t>
        <w:br w:type="textWrapping"/>
      </w:r>
    </w:p>
    <w:p w:rsidR="00000000" w:rsidDel="00000000" w:rsidP="00000000" w:rsidRDefault="00000000" w:rsidRPr="00000000" w14:paraId="00000013">
      <w:pPr>
        <w:numPr>
          <w:ilvl w:val="0"/>
          <w:numId w:val="2"/>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Pantry_After_Opening_Max</w:t>
      </w:r>
      <w:r w:rsidDel="00000000" w:rsidR="00000000" w:rsidRPr="00000000">
        <w:rPr>
          <w:rtl w:val="0"/>
        </w:rPr>
        <w:t xml:space="preserve"> – Maximum pantry life after opening.</w:t>
        <w:br w:type="textWrapping"/>
      </w:r>
    </w:p>
    <w:p w:rsidR="00000000" w:rsidDel="00000000" w:rsidP="00000000" w:rsidRDefault="00000000" w:rsidRPr="00000000" w14:paraId="00000014">
      <w:pPr>
        <w:numPr>
          <w:ilvl w:val="0"/>
          <w:numId w:val="2"/>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Pantry_After_Opening_Metric</w:t>
      </w:r>
      <w:r w:rsidDel="00000000" w:rsidR="00000000" w:rsidRPr="00000000">
        <w:rPr>
          <w:rtl w:val="0"/>
        </w:rPr>
        <w:t xml:space="preserve"> – Unit used for storage after opening in pantry.</w:t>
        <w:br w:type="textWrapping"/>
      </w:r>
    </w:p>
    <w:p w:rsidR="00000000" w:rsidDel="00000000" w:rsidP="00000000" w:rsidRDefault="00000000" w:rsidRPr="00000000" w14:paraId="00000015">
      <w:pPr>
        <w:numPr>
          <w:ilvl w:val="0"/>
          <w:numId w:val="2"/>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Refrigerate_Min</w:t>
      </w:r>
      <w:r w:rsidDel="00000000" w:rsidR="00000000" w:rsidRPr="00000000">
        <w:rPr>
          <w:rtl w:val="0"/>
        </w:rPr>
        <w:t xml:space="preserve"> – Minimum storage time in refrigerator before opening.</w:t>
        <w:br w:type="textWrapping"/>
      </w:r>
    </w:p>
    <w:p w:rsidR="00000000" w:rsidDel="00000000" w:rsidP="00000000" w:rsidRDefault="00000000" w:rsidRPr="00000000" w14:paraId="00000016">
      <w:pPr>
        <w:numPr>
          <w:ilvl w:val="0"/>
          <w:numId w:val="2"/>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Refrigerate_Max</w:t>
      </w:r>
      <w:r w:rsidDel="00000000" w:rsidR="00000000" w:rsidRPr="00000000">
        <w:rPr>
          <w:rtl w:val="0"/>
        </w:rPr>
        <w:t xml:space="preserve"> – Maximum refrigerator shelf life before opening.</w:t>
        <w:br w:type="textWrapping"/>
      </w:r>
    </w:p>
    <w:p w:rsidR="00000000" w:rsidDel="00000000" w:rsidP="00000000" w:rsidRDefault="00000000" w:rsidRPr="00000000" w14:paraId="00000017">
      <w:pPr>
        <w:numPr>
          <w:ilvl w:val="0"/>
          <w:numId w:val="2"/>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Refrigerate_Metric</w:t>
      </w:r>
      <w:r w:rsidDel="00000000" w:rsidR="00000000" w:rsidRPr="00000000">
        <w:rPr>
          <w:rtl w:val="0"/>
        </w:rPr>
        <w:t xml:space="preserve"> – Unit of time used for refrigerated storage.</w:t>
        <w:br w:type="textWrapping"/>
      </w:r>
    </w:p>
    <w:p w:rsidR="00000000" w:rsidDel="00000000" w:rsidP="00000000" w:rsidRDefault="00000000" w:rsidRPr="00000000" w14:paraId="00000018">
      <w:pPr>
        <w:numPr>
          <w:ilvl w:val="0"/>
          <w:numId w:val="2"/>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Refrigerate_tips</w:t>
      </w:r>
      <w:r w:rsidDel="00000000" w:rsidR="00000000" w:rsidRPr="00000000">
        <w:rPr>
          <w:rtl w:val="0"/>
        </w:rPr>
        <w:t xml:space="preserve"> – Tips related to refrigerator storage.</w:t>
        <w:br w:type="textWrapping"/>
      </w:r>
    </w:p>
    <w:p w:rsidR="00000000" w:rsidDel="00000000" w:rsidP="00000000" w:rsidRDefault="00000000" w:rsidRPr="00000000" w14:paraId="00000019">
      <w:pPr>
        <w:numPr>
          <w:ilvl w:val="0"/>
          <w:numId w:val="2"/>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DOP_Refrigerate_Min</w:t>
      </w:r>
      <w:r w:rsidDel="00000000" w:rsidR="00000000" w:rsidRPr="00000000">
        <w:rPr>
          <w:rtl w:val="0"/>
        </w:rPr>
        <w:t xml:space="preserve"> – Minimum fridge shelf life from date of purchase.</w:t>
        <w:br w:type="textWrapping"/>
      </w:r>
    </w:p>
    <w:p w:rsidR="00000000" w:rsidDel="00000000" w:rsidP="00000000" w:rsidRDefault="00000000" w:rsidRPr="00000000" w14:paraId="0000001A">
      <w:pPr>
        <w:numPr>
          <w:ilvl w:val="0"/>
          <w:numId w:val="2"/>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DOP_Refrigerate_Max</w:t>
      </w:r>
      <w:r w:rsidDel="00000000" w:rsidR="00000000" w:rsidRPr="00000000">
        <w:rPr>
          <w:rtl w:val="0"/>
        </w:rPr>
        <w:t xml:space="preserve"> – Maximum fridge life from DOP.</w:t>
        <w:br w:type="textWrapping"/>
      </w:r>
    </w:p>
    <w:p w:rsidR="00000000" w:rsidDel="00000000" w:rsidP="00000000" w:rsidRDefault="00000000" w:rsidRPr="00000000" w14:paraId="0000001B">
      <w:pPr>
        <w:numPr>
          <w:ilvl w:val="0"/>
          <w:numId w:val="2"/>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DOP_Refrigerate_Metric</w:t>
      </w:r>
      <w:r w:rsidDel="00000000" w:rsidR="00000000" w:rsidRPr="00000000">
        <w:rPr>
          <w:rtl w:val="0"/>
        </w:rPr>
        <w:t xml:space="preserve"> – Unit of measurement for DOP-based fridge values.</w:t>
        <w:br w:type="textWrapping"/>
      </w:r>
    </w:p>
    <w:p w:rsidR="00000000" w:rsidDel="00000000" w:rsidP="00000000" w:rsidRDefault="00000000" w:rsidRPr="00000000" w14:paraId="0000001C">
      <w:pPr>
        <w:numPr>
          <w:ilvl w:val="0"/>
          <w:numId w:val="2"/>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DOP_Refrigerate_tips</w:t>
      </w:r>
      <w:r w:rsidDel="00000000" w:rsidR="00000000" w:rsidRPr="00000000">
        <w:rPr>
          <w:rtl w:val="0"/>
        </w:rPr>
        <w:t xml:space="preserve"> – Specific advice for storage based on purchase date in fridge.</w:t>
        <w:br w:type="textWrapping"/>
      </w:r>
    </w:p>
    <w:p w:rsidR="00000000" w:rsidDel="00000000" w:rsidP="00000000" w:rsidRDefault="00000000" w:rsidRPr="00000000" w14:paraId="0000001D">
      <w:pPr>
        <w:numPr>
          <w:ilvl w:val="0"/>
          <w:numId w:val="2"/>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Refrigerate_After_Opening_Min</w:t>
      </w:r>
      <w:r w:rsidDel="00000000" w:rsidR="00000000" w:rsidRPr="00000000">
        <w:rPr>
          <w:rtl w:val="0"/>
        </w:rPr>
        <w:t xml:space="preserve"> – Minimum shelf life in fridge after opening.</w:t>
        <w:br w:type="textWrapping"/>
      </w:r>
    </w:p>
    <w:p w:rsidR="00000000" w:rsidDel="00000000" w:rsidP="00000000" w:rsidRDefault="00000000" w:rsidRPr="00000000" w14:paraId="0000001E">
      <w:pPr>
        <w:numPr>
          <w:ilvl w:val="0"/>
          <w:numId w:val="2"/>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Refrigerate_After_Opening_Max</w:t>
      </w:r>
      <w:r w:rsidDel="00000000" w:rsidR="00000000" w:rsidRPr="00000000">
        <w:rPr>
          <w:rtl w:val="0"/>
        </w:rPr>
        <w:t xml:space="preserve"> – Maximum fridge life after opening.</w:t>
        <w:br w:type="textWrapping"/>
      </w:r>
    </w:p>
    <w:p w:rsidR="00000000" w:rsidDel="00000000" w:rsidP="00000000" w:rsidRDefault="00000000" w:rsidRPr="00000000" w14:paraId="0000001F">
      <w:pPr>
        <w:numPr>
          <w:ilvl w:val="0"/>
          <w:numId w:val="2"/>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Refrigerate_After_Opening_Metric</w:t>
      </w:r>
      <w:r w:rsidDel="00000000" w:rsidR="00000000" w:rsidRPr="00000000">
        <w:rPr>
          <w:rtl w:val="0"/>
        </w:rPr>
        <w:t xml:space="preserve"> – Unit for opened refrigerated storage.</w:t>
        <w:br w:type="textWrapping"/>
      </w:r>
    </w:p>
    <w:p w:rsidR="00000000" w:rsidDel="00000000" w:rsidP="00000000" w:rsidRDefault="00000000" w:rsidRPr="00000000" w14:paraId="00000020">
      <w:pPr>
        <w:numPr>
          <w:ilvl w:val="0"/>
          <w:numId w:val="2"/>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Refrigerate_After_Thawing_Min</w:t>
      </w:r>
      <w:r w:rsidDel="00000000" w:rsidR="00000000" w:rsidRPr="00000000">
        <w:rPr>
          <w:rtl w:val="0"/>
        </w:rPr>
        <w:t xml:space="preserve"> – Minimum shelf life post-thaw in fridge.</w:t>
        <w:br w:type="textWrapping"/>
      </w:r>
    </w:p>
    <w:p w:rsidR="00000000" w:rsidDel="00000000" w:rsidP="00000000" w:rsidRDefault="00000000" w:rsidRPr="00000000" w14:paraId="00000021">
      <w:pPr>
        <w:numPr>
          <w:ilvl w:val="0"/>
          <w:numId w:val="2"/>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Refrigerate_After_Thawing_Max</w:t>
      </w:r>
      <w:r w:rsidDel="00000000" w:rsidR="00000000" w:rsidRPr="00000000">
        <w:rPr>
          <w:rtl w:val="0"/>
        </w:rPr>
        <w:t xml:space="preserve"> – Maximum fridge shelf life after thawing.</w:t>
        <w:br w:type="textWrapping"/>
      </w:r>
    </w:p>
    <w:p w:rsidR="00000000" w:rsidDel="00000000" w:rsidP="00000000" w:rsidRDefault="00000000" w:rsidRPr="00000000" w14:paraId="00000022">
      <w:pPr>
        <w:numPr>
          <w:ilvl w:val="0"/>
          <w:numId w:val="2"/>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Refrigerate_After_Thawing_Metric</w:t>
      </w:r>
      <w:r w:rsidDel="00000000" w:rsidR="00000000" w:rsidRPr="00000000">
        <w:rPr>
          <w:rtl w:val="0"/>
        </w:rPr>
        <w:t xml:space="preserve"> – Unit for thawed storage in refrigerator.</w:t>
        <w:br w:type="textWrapping"/>
      </w:r>
    </w:p>
    <w:p w:rsidR="00000000" w:rsidDel="00000000" w:rsidP="00000000" w:rsidRDefault="00000000" w:rsidRPr="00000000" w14:paraId="00000023">
      <w:pPr>
        <w:numPr>
          <w:ilvl w:val="0"/>
          <w:numId w:val="2"/>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Freeze_Min</w:t>
      </w:r>
      <w:r w:rsidDel="00000000" w:rsidR="00000000" w:rsidRPr="00000000">
        <w:rPr>
          <w:rtl w:val="0"/>
        </w:rPr>
        <w:t xml:space="preserve"> – Minimum recommended freezing duration.</w:t>
        <w:br w:type="textWrapping"/>
      </w:r>
    </w:p>
    <w:p w:rsidR="00000000" w:rsidDel="00000000" w:rsidP="00000000" w:rsidRDefault="00000000" w:rsidRPr="00000000" w14:paraId="00000024">
      <w:pPr>
        <w:numPr>
          <w:ilvl w:val="0"/>
          <w:numId w:val="2"/>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Freeze_Max</w:t>
      </w:r>
      <w:r w:rsidDel="00000000" w:rsidR="00000000" w:rsidRPr="00000000">
        <w:rPr>
          <w:rtl w:val="0"/>
        </w:rPr>
        <w:t xml:space="preserve"> – Maximum time food should remain frozen.</w:t>
        <w:br w:type="textWrapping"/>
      </w:r>
    </w:p>
    <w:p w:rsidR="00000000" w:rsidDel="00000000" w:rsidP="00000000" w:rsidRDefault="00000000" w:rsidRPr="00000000" w14:paraId="00000025">
      <w:pPr>
        <w:numPr>
          <w:ilvl w:val="0"/>
          <w:numId w:val="2"/>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Freeze_Metric</w:t>
      </w:r>
      <w:r w:rsidDel="00000000" w:rsidR="00000000" w:rsidRPr="00000000">
        <w:rPr>
          <w:rtl w:val="0"/>
        </w:rPr>
        <w:t xml:space="preserve"> – Unit used for frozen storage times.</w:t>
        <w:br w:type="textWrapping"/>
      </w:r>
    </w:p>
    <w:p w:rsidR="00000000" w:rsidDel="00000000" w:rsidP="00000000" w:rsidRDefault="00000000" w:rsidRPr="00000000" w14:paraId="00000026">
      <w:pPr>
        <w:numPr>
          <w:ilvl w:val="0"/>
          <w:numId w:val="2"/>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Freeze_Tips</w:t>
      </w:r>
      <w:r w:rsidDel="00000000" w:rsidR="00000000" w:rsidRPr="00000000">
        <w:rPr>
          <w:rtl w:val="0"/>
        </w:rPr>
        <w:t xml:space="preserve"> – Advice and best practices for freezing the product.</w:t>
        <w:br w:type="textWrapping"/>
      </w:r>
    </w:p>
    <w:p w:rsidR="00000000" w:rsidDel="00000000" w:rsidP="00000000" w:rsidRDefault="00000000" w:rsidRPr="00000000" w14:paraId="00000027">
      <w:pPr>
        <w:numPr>
          <w:ilvl w:val="0"/>
          <w:numId w:val="2"/>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DOP_Freeze_Min</w:t>
      </w:r>
      <w:r w:rsidDel="00000000" w:rsidR="00000000" w:rsidRPr="00000000">
        <w:rPr>
          <w:rtl w:val="0"/>
        </w:rPr>
        <w:t xml:space="preserve"> – Min frozen life based on Date of Purchase.</w:t>
        <w:br w:type="textWrapping"/>
      </w:r>
    </w:p>
    <w:p w:rsidR="00000000" w:rsidDel="00000000" w:rsidP="00000000" w:rsidRDefault="00000000" w:rsidRPr="00000000" w14:paraId="00000028">
      <w:pPr>
        <w:numPr>
          <w:ilvl w:val="0"/>
          <w:numId w:val="2"/>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DOP_Freeze_Max</w:t>
      </w:r>
      <w:r w:rsidDel="00000000" w:rsidR="00000000" w:rsidRPr="00000000">
        <w:rPr>
          <w:rtl w:val="0"/>
        </w:rPr>
        <w:t xml:space="preserve"> – Max frozen life based on DOP.</w:t>
        <w:br w:type="textWrapping"/>
      </w:r>
    </w:p>
    <w:p w:rsidR="00000000" w:rsidDel="00000000" w:rsidP="00000000" w:rsidRDefault="00000000" w:rsidRPr="00000000" w14:paraId="00000029">
      <w:pPr>
        <w:numPr>
          <w:ilvl w:val="0"/>
          <w:numId w:val="2"/>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DOP_Freeze_Metric</w:t>
      </w:r>
      <w:r w:rsidDel="00000000" w:rsidR="00000000" w:rsidRPr="00000000">
        <w:rPr>
          <w:rtl w:val="0"/>
        </w:rPr>
        <w:t xml:space="preserve"> – Unit for DOP-based frozen guidelines.</w:t>
        <w:br w:type="textWrapping"/>
      </w:r>
    </w:p>
    <w:p w:rsidR="00000000" w:rsidDel="00000000" w:rsidP="00000000" w:rsidRDefault="00000000" w:rsidRPr="00000000" w14:paraId="0000002A">
      <w:pPr>
        <w:numPr>
          <w:ilvl w:val="0"/>
          <w:numId w:val="2"/>
        </w:numPr>
        <w:spacing w:after="240" w:before="0" w:beforeAutospacing="0" w:lineRule="auto"/>
        <w:ind w:left="720" w:hanging="360"/>
        <w:rPr/>
      </w:pPr>
      <w:r w:rsidDel="00000000" w:rsidR="00000000" w:rsidRPr="00000000">
        <w:rPr>
          <w:rFonts w:ascii="Roboto Mono" w:cs="Roboto Mono" w:eastAsia="Roboto Mono" w:hAnsi="Roboto Mono"/>
          <w:rtl w:val="0"/>
        </w:rPr>
        <w:t xml:space="preserve">DOP_Freeze_Tips</w:t>
      </w:r>
      <w:r w:rsidDel="00000000" w:rsidR="00000000" w:rsidRPr="00000000">
        <w:rPr>
          <w:rtl w:val="0"/>
        </w:rPr>
        <w:t xml:space="preserve"> – Freezer storage tips relevant to DOP-based estimates.</w:t>
        <w:br w:type="textWrapping"/>
      </w:r>
    </w:p>
    <w:p w:rsidR="00000000" w:rsidDel="00000000" w:rsidP="00000000" w:rsidRDefault="00000000" w:rsidRPr="00000000" w14:paraId="0000002B">
      <w:pPr>
        <w:pStyle w:val="Heading3"/>
        <w:keepNext w:val="0"/>
        <w:keepLines w:val="0"/>
        <w:spacing w:before="280" w:lineRule="auto"/>
        <w:rPr>
          <w:b w:val="1"/>
          <w:color w:val="000000"/>
          <w:sz w:val="26"/>
          <w:szCs w:val="26"/>
        </w:rPr>
      </w:pPr>
      <w:bookmarkStart w:colFirst="0" w:colLast="0" w:name="_yjd6m2ynzlvk" w:id="3"/>
      <w:bookmarkEnd w:id="3"/>
      <w:r w:rsidDel="00000000" w:rsidR="00000000" w:rsidRPr="00000000">
        <w:rPr>
          <w:b w:val="1"/>
          <w:color w:val="000000"/>
          <w:sz w:val="26"/>
          <w:szCs w:val="26"/>
          <w:rtl w:val="0"/>
        </w:rPr>
        <w:t xml:space="preserve">Limitations</w:t>
      </w:r>
    </w:p>
    <w:p w:rsidR="00000000" w:rsidDel="00000000" w:rsidP="00000000" w:rsidRDefault="00000000" w:rsidRPr="00000000" w14:paraId="0000002C">
      <w:pPr>
        <w:numPr>
          <w:ilvl w:val="0"/>
          <w:numId w:val="1"/>
        </w:numPr>
        <w:spacing w:after="0" w:afterAutospacing="0" w:before="240" w:lineRule="auto"/>
        <w:ind w:left="720" w:hanging="360"/>
        <w:rPr/>
      </w:pPr>
      <w:r w:rsidDel="00000000" w:rsidR="00000000" w:rsidRPr="00000000">
        <w:rPr>
          <w:rtl w:val="0"/>
        </w:rPr>
        <w:t xml:space="preserve">The dataset does not include </w:t>
      </w:r>
      <w:r w:rsidDel="00000000" w:rsidR="00000000" w:rsidRPr="00000000">
        <w:rPr>
          <w:b w:val="1"/>
          <w:rtl w:val="0"/>
        </w:rPr>
        <w:t xml:space="preserve">nutritional</w:t>
      </w:r>
      <w:r w:rsidDel="00000000" w:rsidR="00000000" w:rsidRPr="00000000">
        <w:rPr>
          <w:rtl w:val="0"/>
        </w:rPr>
        <w:t xml:space="preserve"> or </w:t>
      </w:r>
      <w:r w:rsidDel="00000000" w:rsidR="00000000" w:rsidRPr="00000000">
        <w:rPr>
          <w:b w:val="1"/>
          <w:rtl w:val="0"/>
        </w:rPr>
        <w:t xml:space="preserve">ingredient</w:t>
      </w:r>
      <w:r w:rsidDel="00000000" w:rsidR="00000000" w:rsidRPr="00000000">
        <w:rPr>
          <w:rtl w:val="0"/>
        </w:rPr>
        <w:t xml:space="preserve"> details—only storage timelines.</w:t>
        <w:br w:type="textWrapping"/>
      </w:r>
    </w:p>
    <w:p w:rsidR="00000000" w:rsidDel="00000000" w:rsidP="00000000" w:rsidRDefault="00000000" w:rsidRPr="00000000" w14:paraId="0000002D">
      <w:pPr>
        <w:numPr>
          <w:ilvl w:val="0"/>
          <w:numId w:val="1"/>
        </w:numPr>
        <w:spacing w:after="0" w:afterAutospacing="0" w:before="0" w:beforeAutospacing="0" w:lineRule="auto"/>
        <w:ind w:left="720" w:hanging="360"/>
        <w:rPr/>
      </w:pPr>
      <w:r w:rsidDel="00000000" w:rsidR="00000000" w:rsidRPr="00000000">
        <w:rPr>
          <w:rtl w:val="0"/>
        </w:rPr>
        <w:t xml:space="preserve">Time values are </w:t>
      </w:r>
      <w:r w:rsidDel="00000000" w:rsidR="00000000" w:rsidRPr="00000000">
        <w:rPr>
          <w:b w:val="1"/>
          <w:rtl w:val="0"/>
        </w:rPr>
        <w:t xml:space="preserve">recommendations</w:t>
      </w:r>
      <w:r w:rsidDel="00000000" w:rsidR="00000000" w:rsidRPr="00000000">
        <w:rPr>
          <w:rtl w:val="0"/>
        </w:rPr>
        <w:t xml:space="preserve">, not guarantees; they do not account for improper handling or packaging damage.</w:t>
        <w:br w:type="textWrapping"/>
      </w:r>
    </w:p>
    <w:p w:rsidR="00000000" w:rsidDel="00000000" w:rsidP="00000000" w:rsidRDefault="00000000" w:rsidRPr="00000000" w14:paraId="0000002E">
      <w:pPr>
        <w:numPr>
          <w:ilvl w:val="0"/>
          <w:numId w:val="1"/>
        </w:numPr>
        <w:spacing w:after="0" w:afterAutospacing="0" w:before="0" w:beforeAutospacing="0" w:lineRule="auto"/>
        <w:ind w:left="720" w:hanging="360"/>
        <w:rPr/>
      </w:pPr>
      <w:r w:rsidDel="00000000" w:rsidR="00000000" w:rsidRPr="00000000">
        <w:rPr>
          <w:rtl w:val="0"/>
        </w:rPr>
        <w:t xml:space="preserve">No explicit handling for </w:t>
      </w:r>
      <w:r w:rsidDel="00000000" w:rsidR="00000000" w:rsidRPr="00000000">
        <w:rPr>
          <w:b w:val="1"/>
          <w:rtl w:val="0"/>
        </w:rPr>
        <w:t xml:space="preserve">multi-ingredient dishes</w:t>
      </w:r>
      <w:r w:rsidDel="00000000" w:rsidR="00000000" w:rsidRPr="00000000">
        <w:rPr>
          <w:rtl w:val="0"/>
        </w:rPr>
        <w:t xml:space="preserve"> or prepared meals.</w:t>
        <w:br w:type="textWrapping"/>
      </w:r>
    </w:p>
    <w:p w:rsidR="00000000" w:rsidDel="00000000" w:rsidP="00000000" w:rsidRDefault="00000000" w:rsidRPr="00000000" w14:paraId="0000002F">
      <w:pPr>
        <w:numPr>
          <w:ilvl w:val="0"/>
          <w:numId w:val="1"/>
        </w:numPr>
        <w:spacing w:after="0" w:afterAutospacing="0" w:before="0" w:beforeAutospacing="0" w:lineRule="auto"/>
        <w:ind w:left="720" w:hanging="360"/>
        <w:rPr/>
      </w:pPr>
      <w:r w:rsidDel="00000000" w:rsidR="00000000" w:rsidRPr="00000000">
        <w:rPr>
          <w:rtl w:val="0"/>
        </w:rPr>
        <w:t xml:space="preserve">Some fields may be missing or inconsistently filled depending on the item (e.g., some items may not have thawing guidance).</w:t>
        <w:br w:type="textWrapping"/>
      </w:r>
    </w:p>
    <w:p w:rsidR="00000000" w:rsidDel="00000000" w:rsidP="00000000" w:rsidRDefault="00000000" w:rsidRPr="00000000" w14:paraId="00000030">
      <w:pPr>
        <w:numPr>
          <w:ilvl w:val="0"/>
          <w:numId w:val="1"/>
        </w:numPr>
        <w:spacing w:after="0" w:afterAutospacing="0" w:before="0" w:beforeAutospacing="0" w:lineRule="auto"/>
        <w:ind w:left="720" w:hanging="360"/>
        <w:rPr/>
      </w:pPr>
      <w:r w:rsidDel="00000000" w:rsidR="00000000" w:rsidRPr="00000000">
        <w:rPr>
          <w:rtl w:val="0"/>
        </w:rPr>
        <w:t xml:space="preserve">No geographic or climate-based storage adjustments are considered.</w:t>
        <w:br w:type="textWrapping"/>
      </w:r>
    </w:p>
    <w:p w:rsidR="00000000" w:rsidDel="00000000" w:rsidP="00000000" w:rsidRDefault="00000000" w:rsidRPr="00000000" w14:paraId="00000031">
      <w:pPr>
        <w:numPr>
          <w:ilvl w:val="0"/>
          <w:numId w:val="1"/>
        </w:numPr>
        <w:spacing w:after="240" w:before="0" w:beforeAutospacing="0" w:lineRule="auto"/>
        <w:ind w:left="720" w:hanging="360"/>
        <w:rPr/>
      </w:pPr>
      <w:r w:rsidDel="00000000" w:rsidR="00000000" w:rsidRPr="00000000">
        <w:rPr>
          <w:rtl w:val="0"/>
        </w:rPr>
        <w:t xml:space="preserve">Metrics are </w:t>
      </w:r>
      <w:r w:rsidDel="00000000" w:rsidR="00000000" w:rsidRPr="00000000">
        <w:rPr>
          <w:b w:val="1"/>
          <w:rtl w:val="0"/>
        </w:rPr>
        <w:t xml:space="preserve">static</w:t>
      </w:r>
      <w:r w:rsidDel="00000000" w:rsidR="00000000" w:rsidRPr="00000000">
        <w:rPr>
          <w:rtl w:val="0"/>
        </w:rPr>
        <w:t xml:space="preserve"> and not derived from real-time spoilage sensors or IoT devices.</w:t>
        <w:br w:type="textWrapping"/>
      </w:r>
    </w:p>
    <w:p w:rsidR="00000000" w:rsidDel="00000000" w:rsidP="00000000" w:rsidRDefault="00000000" w:rsidRPr="00000000" w14:paraId="0000003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