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4vh2uy9c0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plant physiological development differ between IoT-monitored and traditionally managed greenhouses, and can we classify greenhouse types based on plant growth metrics?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Supervised Classification:</w:t>
        <w:br w:type="textWrapping"/>
      </w:r>
      <w:r w:rsidDel="00000000" w:rsidR="00000000" w:rsidRPr="00000000">
        <w:rPr>
          <w:rtl w:val="0"/>
        </w:rPr>
        <w:t xml:space="preserve"> Apply machine learning algorithms such as Random Forest, Logistic Regression, Gradient Boosting, SVM, and Neural Networks to classify the experimental group (Class) based on physiological indicators.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Unsupervised Learning:</w:t>
        <w:br w:type="textWrapping"/>
      </w:r>
      <w:r w:rsidDel="00000000" w:rsidR="00000000" w:rsidRPr="00000000">
        <w:rPr>
          <w:rtl w:val="0"/>
        </w:rPr>
        <w:t xml:space="preserve"> Use clustering algorithms (e.g., K-Means, DBSCAN, Hierarchical Clustering) to identify natural groupings in plant growth responses that may or may not align with treatment groups.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Dimensionality Reduction:</w:t>
        <w:br w:type="textWrapping"/>
      </w:r>
      <w:r w:rsidDel="00000000" w:rsidR="00000000" w:rsidRPr="00000000">
        <w:rPr>
          <w:rtl w:val="0"/>
        </w:rPr>
        <w:t xml:space="preserve"> Employ techniques such as Principal Component Analysis (PCA) to understand the dominant patterns and reduce feature redundancy.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Importance Analysis:</w:t>
        <w:br w:type="textWrapping"/>
      </w:r>
      <w:r w:rsidDel="00000000" w:rsidR="00000000" w:rsidRPr="00000000">
        <w:rPr>
          <w:rtl w:val="0"/>
        </w:rPr>
        <w:t xml:space="preserve"> Determine which variables (e.g., chlorophyll, root diameter) are most influential in distinguishing between greenhouse types.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Regression Models:</w:t>
        <w:br w:type="textWrapping"/>
      </w:r>
      <w:r w:rsidDel="00000000" w:rsidR="00000000" w:rsidRPr="00000000">
        <w:rPr>
          <w:rtl w:val="0"/>
        </w:rPr>
        <w:t xml:space="preserve"> Build predictive models to forecast biomass values (wet/dry weight) from chlorophyll, root, and foliage data.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Agriculture Optimization:</w:t>
        <w:br w:type="textWrapping"/>
      </w:r>
      <w:r w:rsidDel="00000000" w:rsidR="00000000" w:rsidRPr="00000000">
        <w:rPr>
          <w:rtl w:val="0"/>
        </w:rPr>
        <w:t xml:space="preserve"> Use insights to justify investment in IoT technology by showing measurable benefits in plant development.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Greenhouse Design:</w:t>
        <w:br w:type="textWrapping"/>
      </w:r>
      <w:r w:rsidDel="00000000" w:rsidR="00000000" w:rsidRPr="00000000">
        <w:rPr>
          <w:rtl w:val="0"/>
        </w:rPr>
        <w:t xml:space="preserve"> Inform the design of sensor-based automation systems for irrigation, fertilization, and climate control.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Agricultural Research and Education:</w:t>
        <w:br w:type="textWrapping"/>
      </w:r>
      <w:r w:rsidDel="00000000" w:rsidR="00000000" w:rsidRPr="00000000">
        <w:rPr>
          <w:rtl w:val="0"/>
        </w:rPr>
        <w:t xml:space="preserve"> Serve as a practical dataset for academic and training purposes in plant physiology and agri-informatics.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 Systems Evaluation:</w:t>
        <w:br w:type="textWrapping"/>
      </w:r>
      <w:r w:rsidDel="00000000" w:rsidR="00000000" w:rsidRPr="00000000">
        <w:rPr>
          <w:rtl w:val="0"/>
        </w:rPr>
        <w:t xml:space="preserve"> Provide a benchmark for evaluating performance and accuracy of IoT-based greenhouse monitoring tools.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 Assessment:</w:t>
        <w:br w:type="textWrapping"/>
      </w:r>
      <w:r w:rsidDel="00000000" w:rsidR="00000000" w:rsidRPr="00000000">
        <w:rPr>
          <w:rtl w:val="0"/>
        </w:rPr>
        <w:t xml:space="preserve"> Compare input-output efficiency across greenhouse systems, supporting sustainable farming practices.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