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sz w:val="34"/>
          <w:szCs w:val="34"/>
        </w:rPr>
      </w:pPr>
      <w:bookmarkStart w:colFirst="0" w:colLast="0" w:name="_qhe7q249umua" w:id="0"/>
      <w:bookmarkEnd w:id="0"/>
      <w:r w:rsidDel="00000000" w:rsidR="00000000" w:rsidRPr="00000000">
        <w:rPr>
          <w:b w:val="1"/>
          <w:sz w:val="34"/>
          <w:szCs w:val="34"/>
          <w:rtl w:val="0"/>
        </w:rPr>
        <w:t xml:space="preserve">Problem Statement</w:t>
      </w:r>
    </w:p>
    <w:p w:rsidR="00000000" w:rsidDel="00000000" w:rsidP="00000000" w:rsidRDefault="00000000" w:rsidRPr="00000000" w14:paraId="00000002">
      <w:pPr>
        <w:spacing w:after="240" w:before="240" w:lineRule="auto"/>
        <w:rPr/>
      </w:pPr>
      <w:r w:rsidDel="00000000" w:rsidR="00000000" w:rsidRPr="00000000">
        <w:rPr>
          <w:rtl w:val="0"/>
        </w:rPr>
        <w:t xml:space="preserve">Predicting crop yield accurately under varying environmental and management conditions is crucial for sustainable agriculture and food supply planning. Traditional prediction approaches may struggle in the presence of data irregularities like outliers.</w:t>
      </w:r>
    </w:p>
    <w:p w:rsidR="00000000" w:rsidDel="00000000" w:rsidP="00000000" w:rsidRDefault="00000000" w:rsidRPr="00000000" w14:paraId="00000003">
      <w:pPr>
        <w:spacing w:after="240" w:before="240" w:lineRule="auto"/>
        <w:rPr/>
      </w:pPr>
      <w:r w:rsidDel="00000000" w:rsidR="00000000" w:rsidRPr="00000000">
        <w:rPr>
          <w:rtl w:val="0"/>
        </w:rPr>
        <w:t xml:space="preserve">The </w:t>
      </w:r>
      <w:r w:rsidDel="00000000" w:rsidR="00000000" w:rsidRPr="00000000">
        <w:rPr>
          <w:b w:val="1"/>
          <w:rtl w:val="0"/>
        </w:rPr>
        <w:t xml:space="preserve">Synthetic Agricultural Yield Prediction</w:t>
      </w:r>
      <w:r w:rsidDel="00000000" w:rsidR="00000000" w:rsidRPr="00000000">
        <w:rPr>
          <w:rtl w:val="0"/>
        </w:rPr>
        <w:t xml:space="preserve"> dataset challenges users to build </w:t>
      </w:r>
      <w:r w:rsidDel="00000000" w:rsidR="00000000" w:rsidRPr="00000000">
        <w:rPr>
          <w:b w:val="1"/>
          <w:rtl w:val="0"/>
        </w:rPr>
        <w:t xml:space="preserve">robust regression models</w:t>
      </w:r>
      <w:r w:rsidDel="00000000" w:rsidR="00000000" w:rsidRPr="00000000">
        <w:rPr>
          <w:rtl w:val="0"/>
        </w:rPr>
        <w:t xml:space="preserve"> capable of handling outliers, extracting meaningful patterns, and producing reliable yield estimates.</w:t>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2srl20v892k0" w:id="1"/>
      <w:bookmarkEnd w:id="1"/>
      <w:r w:rsidDel="00000000" w:rsidR="00000000" w:rsidRPr="00000000">
        <w:rPr>
          <w:b w:val="1"/>
          <w:color w:val="000000"/>
          <w:sz w:val="26"/>
          <w:szCs w:val="26"/>
          <w:rtl w:val="0"/>
        </w:rPr>
        <w:t xml:space="preserve">Approaches</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rtl w:val="0"/>
        </w:rPr>
        <w:t xml:space="preserve">Apply supervised regression models such as Linear Regression, Ridge Regression, Random Forest Regressor, XGBoost, and Robust Regression techniques.</w:t>
        <w:br w:type="textWrapping"/>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tl w:val="0"/>
        </w:rPr>
        <w:t xml:space="preserve">Perform outlier detection using methods like Z-score, IQR, or Isolation Forest, and compare model performance with and without outlier removal.</w:t>
        <w:br w:type="textWrapping"/>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Conduct feature importance analysis to determine the most influential predictors.</w:t>
        <w:br w:type="textWrapping"/>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Evaluate models using RMSE, MAE, R², and robustness metrics under noisy conditions.</w:t>
        <w:br w:type="textWrapping"/>
      </w:r>
    </w:p>
    <w:p w:rsidR="00000000" w:rsidDel="00000000" w:rsidP="00000000" w:rsidRDefault="00000000" w:rsidRPr="00000000" w14:paraId="00000009">
      <w:pPr>
        <w:numPr>
          <w:ilvl w:val="0"/>
          <w:numId w:val="1"/>
        </w:numPr>
        <w:spacing w:after="240" w:before="0" w:beforeAutospacing="0" w:lineRule="auto"/>
        <w:ind w:left="720" w:hanging="360"/>
      </w:pPr>
      <w:r w:rsidDel="00000000" w:rsidR="00000000" w:rsidRPr="00000000">
        <w:rPr>
          <w:rtl w:val="0"/>
        </w:rPr>
        <w:t xml:space="preserve">Explore data preprocessing techniques such as scaling, normalization, and polynomial feature engineering for model improvement.</w:t>
        <w:br w:type="textWrapping"/>
      </w:r>
    </w:p>
    <w:p w:rsidR="00000000" w:rsidDel="00000000" w:rsidP="00000000" w:rsidRDefault="00000000" w:rsidRPr="00000000" w14:paraId="0000000A">
      <w:pPr>
        <w:pStyle w:val="Heading3"/>
        <w:keepNext w:val="0"/>
        <w:keepLines w:val="0"/>
        <w:spacing w:before="280" w:lineRule="auto"/>
        <w:rPr>
          <w:b w:val="1"/>
          <w:color w:val="000000"/>
          <w:sz w:val="26"/>
          <w:szCs w:val="26"/>
        </w:rPr>
      </w:pPr>
      <w:bookmarkStart w:colFirst="0" w:colLast="0" w:name="_foi2j4mhuyt7" w:id="2"/>
      <w:bookmarkEnd w:id="2"/>
      <w:r w:rsidDel="00000000" w:rsidR="00000000" w:rsidRPr="00000000">
        <w:rPr>
          <w:b w:val="1"/>
          <w:color w:val="000000"/>
          <w:sz w:val="26"/>
          <w:szCs w:val="26"/>
          <w:rtl w:val="0"/>
        </w:rPr>
        <w:t xml:space="preserve">Use Cases</w:t>
      </w:r>
    </w:p>
    <w:p w:rsidR="00000000" w:rsidDel="00000000" w:rsidP="00000000" w:rsidRDefault="00000000" w:rsidRPr="00000000" w14:paraId="0000000B">
      <w:pPr>
        <w:numPr>
          <w:ilvl w:val="0"/>
          <w:numId w:val="2"/>
        </w:numPr>
        <w:spacing w:after="0" w:afterAutospacing="0" w:before="240" w:lineRule="auto"/>
        <w:ind w:left="720" w:hanging="360"/>
      </w:pPr>
      <w:r w:rsidDel="00000000" w:rsidR="00000000" w:rsidRPr="00000000">
        <w:rPr>
          <w:b w:val="1"/>
          <w:rtl w:val="0"/>
        </w:rPr>
        <w:t xml:space="preserve">Regression Modeling Practice</w:t>
      </w:r>
      <w:r w:rsidDel="00000000" w:rsidR="00000000" w:rsidRPr="00000000">
        <w:rPr>
          <w:rtl w:val="0"/>
        </w:rPr>
        <w:t xml:space="preserve"> – Test and refine machine learning models on synthetic but realistic agricultural scenarios.</w:t>
        <w:br w:type="textWrapping"/>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b w:val="1"/>
          <w:rtl w:val="0"/>
        </w:rPr>
        <w:t xml:space="preserve">Outlier Detection and Handling</w:t>
      </w:r>
      <w:r w:rsidDel="00000000" w:rsidR="00000000" w:rsidRPr="00000000">
        <w:rPr>
          <w:rtl w:val="0"/>
        </w:rPr>
        <w:t xml:space="preserve"> – Develop and evaluate strategies for identifying and mitigating the impact of extreme values.</w:t>
        <w:br w:type="textWrapping"/>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b w:val="1"/>
          <w:rtl w:val="0"/>
        </w:rPr>
        <w:t xml:space="preserve">Model Robustness Evaluation</w:t>
      </w:r>
      <w:r w:rsidDel="00000000" w:rsidR="00000000" w:rsidRPr="00000000">
        <w:rPr>
          <w:rtl w:val="0"/>
        </w:rPr>
        <w:t xml:space="preserve"> – Assess how different algorithms perform when trained on noisy or imperfect data.</w:t>
        <w:br w:type="textWrapping"/>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b w:val="1"/>
          <w:rtl w:val="0"/>
        </w:rPr>
        <w:t xml:space="preserve">Educational Applications</w:t>
      </w:r>
      <w:r w:rsidDel="00000000" w:rsidR="00000000" w:rsidRPr="00000000">
        <w:rPr>
          <w:rtl w:val="0"/>
        </w:rPr>
        <w:t xml:space="preserve"> – Serve as a controlled dataset for students and researchers learning about agricultural data modeling and machine learning.</w:t>
        <w:br w:type="textWrapping"/>
      </w:r>
    </w:p>
    <w:p w:rsidR="00000000" w:rsidDel="00000000" w:rsidP="00000000" w:rsidRDefault="00000000" w:rsidRPr="00000000" w14:paraId="0000000F">
      <w:pPr>
        <w:numPr>
          <w:ilvl w:val="0"/>
          <w:numId w:val="2"/>
        </w:numPr>
        <w:spacing w:after="240" w:before="0" w:beforeAutospacing="0" w:lineRule="auto"/>
        <w:ind w:left="720" w:hanging="360"/>
      </w:pPr>
      <w:r w:rsidDel="00000000" w:rsidR="00000000" w:rsidRPr="00000000">
        <w:rPr>
          <w:b w:val="1"/>
          <w:rtl w:val="0"/>
        </w:rPr>
        <w:t xml:space="preserve">Preprocessing and Feature Engineering Studies</w:t>
      </w:r>
      <w:r w:rsidDel="00000000" w:rsidR="00000000" w:rsidRPr="00000000">
        <w:rPr>
          <w:rtl w:val="0"/>
        </w:rPr>
        <w:t xml:space="preserve"> – Experiment with various data cleaning, transformation, and feature selection techniques.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