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g6k65cgjg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monitor, evaluate, and optimize timber harvest activities by analyzing spatial and temporal trends in planned versus accomplished acres, treatment types, funding efficiency, and ecological implications across U.S. Forest Service lands.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r0d70eayhg0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geospatial analysis to identify spatial patterns in harvest intensity and forest utilization.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and trend analysis on planned versus completed acres to measure program performance.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analysis to group similar treatment types or outcomes by region.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or predictive modeling to evaluate cost-effectiveness and environmental correlations.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1h8n1uohs9s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Forest Service decision-making for future timber planning and policy.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ecological trade-offs of different harvest and treatment methods.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stakeholders and researchers with visibility into national forest resource management.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the allocation and efficiency of federal timber-related funds across forest regions.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