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  <w:u w:val="single"/>
        </w:rPr>
        <w:t xml:space="preserve">ASSIGNATION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DEVANT LE TRIBUNAL JUDICIAIRE DE 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{villeCabinet}, {dateDuJour}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Réf. 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{referenceDossier}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{nomDossier}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{presentationParties}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PLAISE AU TRIBUNAL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I. LES FAITS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II. DISCUSSION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III. SUR LES DEMANDES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PAR CES MOTIFS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Il est demandé au Tribunal de bien vouloir 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Condamner la partie adverse aux entiers dépens ;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Condamner la partie adverse au paiement de la somme de .......... euros sur le fondement de l'article 700 du Code de procédure civile ;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Ordonner l'exécution provisoire de la décision à intervenir.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SOUS TOUTES RÉSERVES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Fait à {villeCabinet}, {dateDuJour}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{nomAvocat}</w:t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{barreauComplet}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Assignation</dc:title>
  <dc:creator>Kheops 2</dc:creator>
  <dc:description>Modèle d'assignation juridique</dc:description>
  <cp:lastModifiedBy>Un-named</cp:lastModifiedBy>
  <cp:revision>1</cp:revision>
  <dcterms:created xsi:type="dcterms:W3CDTF">2026-02-17T21:38:40.270Z</dcterms:created>
  <dcterms:modified xsi:type="dcterms:W3CDTF">2026-02-17T21:38:40.270Z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