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6F6" w:rsidRPr="001A46F6" w:rsidRDefault="001A46F6" w:rsidP="00FF5586">
      <w:pPr>
        <w:pStyle w:val="TAMainText"/>
        <w:spacing w:line="240" w:lineRule="auto"/>
        <w:ind w:firstLine="0"/>
        <w:rPr>
          <w:rFonts w:ascii="Times New Roman" w:hAnsi="Times New Roman"/>
          <w:b/>
        </w:rPr>
      </w:pPr>
      <w:r w:rsidRPr="001A46F6">
        <w:rPr>
          <w:rFonts w:ascii="Times New Roman" w:hAnsi="Times New Roman"/>
          <w:b/>
        </w:rPr>
        <w:t>Regression model</w:t>
      </w:r>
    </w:p>
    <w:p w:rsidR="003865E1" w:rsidRPr="00C93FBC" w:rsidRDefault="00A80975" w:rsidP="00C93FBC">
      <w:pPr>
        <w:pStyle w:val="TAMainText"/>
        <w:spacing w:line="360" w:lineRule="auto"/>
        <w:ind w:firstLine="0"/>
        <w:rPr>
          <w:rFonts w:ascii="Times New Roman" w:hAnsi="Times New Roman"/>
          <w:szCs w:val="24"/>
        </w:rPr>
      </w:pPr>
      <w:r w:rsidRPr="00C93FBC">
        <w:rPr>
          <w:rFonts w:ascii="Times New Roman" w:hAnsi="Times New Roman"/>
          <w:szCs w:val="24"/>
        </w:rPr>
        <w:t xml:space="preserve">To better </w:t>
      </w:r>
      <w:r w:rsidR="00E45C25" w:rsidRPr="00C93FBC">
        <w:rPr>
          <w:rFonts w:ascii="Times New Roman" w:hAnsi="Times New Roman"/>
          <w:szCs w:val="24"/>
        </w:rPr>
        <w:t xml:space="preserve">assess how well variables of our interests can be estimated given different combinations of measurements (and thus to prioritize efforts to measure different model inputs), </w:t>
      </w:r>
      <w:r w:rsidR="00FA6EEA" w:rsidRPr="00C93FBC">
        <w:rPr>
          <w:rFonts w:ascii="Times New Roman" w:hAnsi="Times New Roman"/>
          <w:szCs w:val="24"/>
        </w:rPr>
        <w:t>two</w:t>
      </w:r>
      <w:r w:rsidR="00A56192" w:rsidRPr="00C93FBC">
        <w:rPr>
          <w:rFonts w:ascii="Times New Roman" w:hAnsi="Times New Roman"/>
          <w:szCs w:val="24"/>
        </w:rPr>
        <w:t xml:space="preserve"> </w:t>
      </w:r>
      <w:r w:rsidR="00E45C25" w:rsidRPr="00C93FBC">
        <w:rPr>
          <w:rFonts w:ascii="Times New Roman" w:hAnsi="Times New Roman"/>
          <w:szCs w:val="24"/>
        </w:rPr>
        <w:t xml:space="preserve">separate </w:t>
      </w:r>
      <w:r w:rsidR="00A56192" w:rsidRPr="00C93FBC">
        <w:rPr>
          <w:rFonts w:ascii="Times New Roman" w:hAnsi="Times New Roman"/>
          <w:szCs w:val="24"/>
        </w:rPr>
        <w:t>linear regression models are construct</w:t>
      </w:r>
      <w:r w:rsidR="007D11C9" w:rsidRPr="00C93FBC">
        <w:rPr>
          <w:rFonts w:ascii="Times New Roman" w:hAnsi="Times New Roman"/>
          <w:szCs w:val="24"/>
        </w:rPr>
        <w:t xml:space="preserve"> in the following </w:t>
      </w:r>
      <w:r w:rsidR="00B349A5" w:rsidRPr="00C93FBC">
        <w:rPr>
          <w:rFonts w:ascii="Times New Roman" w:hAnsi="Times New Roman"/>
          <w:szCs w:val="24"/>
        </w:rPr>
        <w:t>pattern</w:t>
      </w:r>
      <w:r w:rsidR="007D11C9" w:rsidRPr="00C93FBC">
        <w:rPr>
          <w:rFonts w:ascii="Times New Roman" w:hAnsi="Times New Roman"/>
          <w:szCs w:val="24"/>
        </w:rPr>
        <w:t>:</w:t>
      </w:r>
    </w:p>
    <w:p w:rsidR="00A80975" w:rsidRPr="00C93FBC" w:rsidRDefault="007D11C9" w:rsidP="00C93FB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93FBC">
        <w:rPr>
          <w:rFonts w:ascii="Times New Roman" w:hAnsi="Times New Roman" w:cs="Times New Roman"/>
          <w:position w:val="-28"/>
          <w:sz w:val="24"/>
          <w:szCs w:val="24"/>
        </w:rPr>
        <w:object w:dxaOrig="2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35.05pt" o:ole="">
            <v:imagedata r:id="rId6" o:title=""/>
          </v:shape>
          <o:OLEObject Type="Embed" ProgID="Equation.DSMT4" ShapeID="_x0000_i1025" DrawAspect="Content" ObjectID="_1431335654" r:id="rId7"/>
        </w:object>
      </w:r>
      <w:r w:rsidR="00800FFE" w:rsidRPr="00C93FBC">
        <w:rPr>
          <w:rFonts w:ascii="Times New Roman" w:hAnsi="Times New Roman" w:cs="Times New Roman"/>
          <w:sz w:val="24"/>
          <w:szCs w:val="24"/>
        </w:rPr>
        <w:tab/>
      </w:r>
      <w:r w:rsidR="00800FFE" w:rsidRPr="00C93FBC">
        <w:rPr>
          <w:rFonts w:ascii="Times New Roman" w:hAnsi="Times New Roman" w:cs="Times New Roman"/>
          <w:sz w:val="24"/>
          <w:szCs w:val="24"/>
        </w:rPr>
        <w:tab/>
      </w:r>
      <w:r w:rsidR="00800FFE" w:rsidRPr="00C93FBC">
        <w:rPr>
          <w:rFonts w:ascii="Times New Roman" w:hAnsi="Times New Roman" w:cs="Times New Roman"/>
          <w:sz w:val="24"/>
          <w:szCs w:val="24"/>
        </w:rPr>
        <w:tab/>
      </w:r>
      <w:r w:rsidR="00800FFE" w:rsidRPr="00C93FBC">
        <w:rPr>
          <w:rFonts w:ascii="Times New Roman" w:hAnsi="Times New Roman" w:cs="Times New Roman"/>
          <w:sz w:val="24"/>
          <w:szCs w:val="24"/>
        </w:rPr>
        <w:tab/>
      </w:r>
      <w:r w:rsidR="00800FFE" w:rsidRPr="00C93FBC">
        <w:rPr>
          <w:rFonts w:ascii="Times New Roman" w:hAnsi="Times New Roman" w:cs="Times New Roman"/>
          <w:sz w:val="24"/>
          <w:szCs w:val="24"/>
        </w:rPr>
        <w:tab/>
      </w:r>
      <w:r w:rsidR="00800FFE" w:rsidRPr="00C93FBC">
        <w:rPr>
          <w:rFonts w:ascii="Times New Roman" w:hAnsi="Times New Roman" w:cs="Times New Roman"/>
          <w:sz w:val="24"/>
          <w:szCs w:val="24"/>
        </w:rPr>
        <w:tab/>
        <w:t>(1)</w:t>
      </w:r>
    </w:p>
    <w:p w:rsidR="007F4B4A" w:rsidRPr="00C93FBC" w:rsidRDefault="00A80975" w:rsidP="00C93FBC">
      <w:pPr>
        <w:pStyle w:val="TAMainText"/>
        <w:spacing w:line="360" w:lineRule="auto"/>
        <w:ind w:firstLine="0"/>
        <w:rPr>
          <w:rFonts w:ascii="Times New Roman" w:hAnsi="Times New Roman"/>
          <w:szCs w:val="24"/>
        </w:rPr>
      </w:pPr>
      <w:proofErr w:type="gramStart"/>
      <w:r w:rsidRPr="00C93FBC">
        <w:rPr>
          <w:rFonts w:ascii="Times New Roman" w:hAnsi="Times New Roman"/>
          <w:szCs w:val="24"/>
        </w:rPr>
        <w:t>where</w:t>
      </w:r>
      <w:proofErr w:type="gramEnd"/>
      <w:r w:rsidRPr="00C93FBC">
        <w:rPr>
          <w:rFonts w:ascii="Times New Roman" w:hAnsi="Times New Roman"/>
          <w:szCs w:val="24"/>
        </w:rPr>
        <w:t xml:space="preserve"> </w:t>
      </w:r>
      <w:r w:rsidR="00E21840" w:rsidRPr="00C93FBC">
        <w:rPr>
          <w:rFonts w:ascii="Times New Roman" w:hAnsi="Times New Roman"/>
          <w:szCs w:val="24"/>
        </w:rPr>
        <w:t>Y</w:t>
      </w:r>
      <w:r w:rsidRPr="00C93FBC">
        <w:rPr>
          <w:rFonts w:ascii="Times New Roman" w:hAnsi="Times New Roman"/>
          <w:szCs w:val="24"/>
        </w:rPr>
        <w:t xml:space="preserve"> </w:t>
      </w:r>
      <w:r w:rsidR="005B4773" w:rsidRPr="00C93FBC">
        <w:rPr>
          <w:rFonts w:ascii="Times New Roman" w:hAnsi="Times New Roman"/>
          <w:szCs w:val="24"/>
        </w:rPr>
        <w:t>represent</w:t>
      </w:r>
      <w:r w:rsidR="009C5B60" w:rsidRPr="00C93FBC">
        <w:rPr>
          <w:rFonts w:ascii="Times New Roman" w:hAnsi="Times New Roman"/>
          <w:szCs w:val="24"/>
        </w:rPr>
        <w:t>s t</w:t>
      </w:r>
      <w:r w:rsidR="00FA6EEA" w:rsidRPr="00C93FBC">
        <w:rPr>
          <w:rFonts w:ascii="Times New Roman" w:hAnsi="Times New Roman"/>
          <w:szCs w:val="24"/>
        </w:rPr>
        <w:t>wo</w:t>
      </w:r>
      <w:r w:rsidR="009C5B60" w:rsidRPr="00C93FBC">
        <w:rPr>
          <w:rFonts w:ascii="Times New Roman" w:hAnsi="Times New Roman"/>
          <w:szCs w:val="24"/>
        </w:rPr>
        <w:t xml:space="preserve"> </w:t>
      </w:r>
      <w:r w:rsidR="00960B58" w:rsidRPr="00C93FBC">
        <w:rPr>
          <w:rFonts w:ascii="Times New Roman" w:hAnsi="Times New Roman"/>
          <w:szCs w:val="24"/>
        </w:rPr>
        <w:t xml:space="preserve">log-transformed </w:t>
      </w:r>
      <w:r w:rsidR="005B4773" w:rsidRPr="00C93FBC">
        <w:rPr>
          <w:rFonts w:ascii="Times New Roman" w:hAnsi="Times New Roman"/>
          <w:szCs w:val="24"/>
        </w:rPr>
        <w:t xml:space="preserve">response variables, which are 1. </w:t>
      </w:r>
      <w:proofErr w:type="gramStart"/>
      <w:r w:rsidR="005B4773" w:rsidRPr="00C93FBC">
        <w:rPr>
          <w:rFonts w:ascii="Times New Roman" w:hAnsi="Times New Roman"/>
          <w:szCs w:val="24"/>
        </w:rPr>
        <w:t>individual</w:t>
      </w:r>
      <w:proofErr w:type="gramEnd"/>
      <w:r w:rsidR="005B4773" w:rsidRPr="00C93FBC">
        <w:rPr>
          <w:rFonts w:ascii="Times New Roman" w:hAnsi="Times New Roman"/>
          <w:szCs w:val="24"/>
        </w:rPr>
        <w:t xml:space="preserve"> animal's tissue concentration divided by average soil concentration (</w:t>
      </w:r>
      <w:proofErr w:type="spellStart"/>
      <w:r w:rsidR="00960B58" w:rsidRPr="00C93FBC">
        <w:rPr>
          <w:rFonts w:ascii="Times New Roman" w:hAnsi="Times New Roman"/>
          <w:szCs w:val="24"/>
        </w:rPr>
        <w:t>log</w:t>
      </w:r>
      <w:r w:rsidR="005B4773" w:rsidRPr="00C93FBC">
        <w:rPr>
          <w:rFonts w:ascii="Times New Roman" w:hAnsi="Times New Roman"/>
          <w:szCs w:val="24"/>
        </w:rPr>
        <w:t>BCF</w:t>
      </w:r>
      <w:proofErr w:type="spellEnd"/>
      <w:r w:rsidR="005B4773" w:rsidRPr="00C93FBC">
        <w:rPr>
          <w:rFonts w:ascii="Times New Roman" w:hAnsi="Times New Roman"/>
          <w:szCs w:val="24"/>
        </w:rPr>
        <w:t>)</w:t>
      </w:r>
      <w:r w:rsidRPr="00C93FBC">
        <w:rPr>
          <w:rFonts w:ascii="Times New Roman" w:hAnsi="Times New Roman"/>
          <w:szCs w:val="24"/>
        </w:rPr>
        <w:t xml:space="preserve">, </w:t>
      </w:r>
      <w:r w:rsidR="00FA6EEA" w:rsidRPr="00C93FBC">
        <w:rPr>
          <w:rFonts w:ascii="Times New Roman" w:hAnsi="Times New Roman"/>
          <w:szCs w:val="24"/>
        </w:rPr>
        <w:t xml:space="preserve">and </w:t>
      </w:r>
      <w:r w:rsidR="005B4773" w:rsidRPr="00C93FBC">
        <w:rPr>
          <w:rFonts w:ascii="Times New Roman" w:hAnsi="Times New Roman"/>
          <w:szCs w:val="24"/>
        </w:rPr>
        <w:t xml:space="preserve">2. </w:t>
      </w:r>
      <w:proofErr w:type="gramStart"/>
      <w:r w:rsidR="00C5077C" w:rsidRPr="00C93FBC">
        <w:rPr>
          <w:rFonts w:ascii="Times New Roman" w:hAnsi="Times New Roman"/>
          <w:szCs w:val="24"/>
        </w:rPr>
        <w:t>application</w:t>
      </w:r>
      <w:proofErr w:type="gramEnd"/>
      <w:r w:rsidR="00C5077C" w:rsidRPr="00C93FBC">
        <w:rPr>
          <w:rFonts w:ascii="Times New Roman" w:hAnsi="Times New Roman"/>
          <w:szCs w:val="24"/>
        </w:rPr>
        <w:t xml:space="preserve"> factor (</w:t>
      </w:r>
      <w:proofErr w:type="spellStart"/>
      <w:r w:rsidR="00960B58" w:rsidRPr="00C93FBC">
        <w:rPr>
          <w:rFonts w:ascii="Times New Roman" w:hAnsi="Times New Roman"/>
          <w:szCs w:val="24"/>
        </w:rPr>
        <w:t>log</w:t>
      </w:r>
      <w:r w:rsidR="00C5077C" w:rsidRPr="00C93FBC">
        <w:rPr>
          <w:rFonts w:ascii="Times New Roman" w:hAnsi="Times New Roman"/>
          <w:szCs w:val="24"/>
        </w:rPr>
        <w:t>App</w:t>
      </w:r>
      <w:proofErr w:type="spellEnd"/>
      <w:r w:rsidR="00FA6EEA" w:rsidRPr="00C93FBC">
        <w:rPr>
          <w:rFonts w:ascii="Times New Roman" w:hAnsi="Times New Roman"/>
          <w:szCs w:val="24"/>
        </w:rPr>
        <w:t>)</w:t>
      </w:r>
      <w:r w:rsidR="00C5077C" w:rsidRPr="00C93FBC">
        <w:rPr>
          <w:rFonts w:ascii="Times New Roman" w:hAnsi="Times New Roman"/>
          <w:szCs w:val="24"/>
        </w:rPr>
        <w:t xml:space="preserve">. </w:t>
      </w:r>
      <w:proofErr w:type="gramStart"/>
      <w:r w:rsidR="007F4B4A" w:rsidRPr="00C93FBC">
        <w:rPr>
          <w:rFonts w:ascii="Times New Roman" w:hAnsi="Times New Roman"/>
          <w:szCs w:val="24"/>
        </w:rPr>
        <w:t>α</w:t>
      </w:r>
      <w:proofErr w:type="gramEnd"/>
      <w:r w:rsidR="007F4B4A" w:rsidRPr="00C93FBC">
        <w:rPr>
          <w:rFonts w:ascii="Times New Roman" w:hAnsi="Times New Roman"/>
          <w:szCs w:val="24"/>
        </w:rPr>
        <w:t xml:space="preserve"> is the estimated coefficients, β is the constant, and ε is the error term. The independent variables X</w:t>
      </w:r>
      <w:r w:rsidR="009C5B60" w:rsidRPr="00C93FBC">
        <w:rPr>
          <w:rFonts w:ascii="Times New Roman" w:hAnsi="Times New Roman"/>
          <w:szCs w:val="24"/>
        </w:rPr>
        <w:t>s</w:t>
      </w:r>
      <w:r w:rsidR="007F4B4A" w:rsidRPr="00C93FBC">
        <w:rPr>
          <w:rFonts w:ascii="Times New Roman" w:hAnsi="Times New Roman"/>
          <w:szCs w:val="24"/>
        </w:rPr>
        <w:t xml:space="preserve"> </w:t>
      </w:r>
      <w:r w:rsidR="007D11C9" w:rsidRPr="00C93FBC">
        <w:rPr>
          <w:rFonts w:ascii="Times New Roman" w:hAnsi="Times New Roman"/>
          <w:szCs w:val="24"/>
        </w:rPr>
        <w:t>come from</w:t>
      </w:r>
      <w:r w:rsidR="007F4B4A" w:rsidRPr="00C93FBC">
        <w:rPr>
          <w:rFonts w:ascii="Times New Roman" w:hAnsi="Times New Roman"/>
          <w:szCs w:val="24"/>
        </w:rPr>
        <w:t xml:space="preserve"> two categories a. pesticide properties: 1. log-transformed pesticide soil partition coefficient (</w:t>
      </w:r>
      <w:proofErr w:type="spellStart"/>
      <w:r w:rsidR="007F4B4A" w:rsidRPr="00C93FBC">
        <w:rPr>
          <w:rFonts w:ascii="Times New Roman" w:hAnsi="Times New Roman"/>
          <w:szCs w:val="24"/>
        </w:rPr>
        <w:t>logkoc</w:t>
      </w:r>
      <w:proofErr w:type="spellEnd"/>
      <w:r w:rsidR="007F4B4A" w:rsidRPr="00C93FBC">
        <w:rPr>
          <w:rFonts w:ascii="Times New Roman" w:hAnsi="Times New Roman"/>
          <w:szCs w:val="24"/>
        </w:rPr>
        <w:t xml:space="preserve">), 2. </w:t>
      </w:r>
      <w:proofErr w:type="gramStart"/>
      <w:r w:rsidR="009C5B60" w:rsidRPr="00C93FBC">
        <w:rPr>
          <w:rFonts w:ascii="Times New Roman" w:hAnsi="Times New Roman"/>
          <w:szCs w:val="24"/>
        </w:rPr>
        <w:t>log-transformed</w:t>
      </w:r>
      <w:proofErr w:type="gramEnd"/>
      <w:r w:rsidR="007F4B4A" w:rsidRPr="00C93FBC">
        <w:rPr>
          <w:rFonts w:ascii="Times New Roman" w:hAnsi="Times New Roman"/>
          <w:szCs w:val="24"/>
        </w:rPr>
        <w:t xml:space="preserve"> pesticide molecular mass (</w:t>
      </w:r>
      <w:proofErr w:type="spellStart"/>
      <w:r w:rsidR="007F4B4A" w:rsidRPr="00C93FBC">
        <w:rPr>
          <w:rFonts w:ascii="Times New Roman" w:hAnsi="Times New Roman"/>
          <w:szCs w:val="24"/>
        </w:rPr>
        <w:t>logMol</w:t>
      </w:r>
      <w:proofErr w:type="spellEnd"/>
      <w:r w:rsidR="007F4B4A" w:rsidRPr="00C93FBC">
        <w:rPr>
          <w:rFonts w:ascii="Times New Roman" w:hAnsi="Times New Roman"/>
          <w:szCs w:val="24"/>
        </w:rPr>
        <w:t xml:space="preserve">), 3. </w:t>
      </w:r>
      <w:proofErr w:type="gramStart"/>
      <w:r w:rsidR="009C5B60" w:rsidRPr="00C93FBC">
        <w:rPr>
          <w:rFonts w:ascii="Times New Roman" w:hAnsi="Times New Roman"/>
          <w:szCs w:val="24"/>
        </w:rPr>
        <w:t>log-transformed</w:t>
      </w:r>
      <w:proofErr w:type="gramEnd"/>
      <w:r w:rsidR="007F4B4A" w:rsidRPr="00C93FBC">
        <w:rPr>
          <w:rFonts w:ascii="Times New Roman" w:hAnsi="Times New Roman"/>
          <w:szCs w:val="24"/>
        </w:rPr>
        <w:t xml:space="preserve"> pesticide solubility in water at 20°C (</w:t>
      </w:r>
      <w:proofErr w:type="spellStart"/>
      <w:r w:rsidR="007F4B4A" w:rsidRPr="00C93FBC">
        <w:rPr>
          <w:rFonts w:ascii="Times New Roman" w:hAnsi="Times New Roman"/>
          <w:szCs w:val="24"/>
        </w:rPr>
        <w:t>logSol</w:t>
      </w:r>
      <w:proofErr w:type="spellEnd"/>
      <w:r w:rsidR="007F4B4A" w:rsidRPr="00C93FBC">
        <w:rPr>
          <w:rFonts w:ascii="Times New Roman" w:hAnsi="Times New Roman"/>
          <w:szCs w:val="24"/>
        </w:rPr>
        <w:t xml:space="preserve">), </w:t>
      </w:r>
      <w:r w:rsidR="00FA6EEA" w:rsidRPr="00C93FBC">
        <w:rPr>
          <w:rFonts w:ascii="Times New Roman" w:hAnsi="Times New Roman"/>
          <w:szCs w:val="24"/>
        </w:rPr>
        <w:t xml:space="preserve">and </w:t>
      </w:r>
      <w:r w:rsidR="007F4B4A" w:rsidRPr="00C93FBC">
        <w:rPr>
          <w:rFonts w:ascii="Times New Roman" w:hAnsi="Times New Roman"/>
          <w:szCs w:val="24"/>
        </w:rPr>
        <w:t xml:space="preserve">4. </w:t>
      </w:r>
      <w:proofErr w:type="gramStart"/>
      <w:r w:rsidR="007F4B4A" w:rsidRPr="00C93FBC">
        <w:rPr>
          <w:rFonts w:ascii="Times New Roman" w:hAnsi="Times New Roman"/>
          <w:szCs w:val="24"/>
        </w:rPr>
        <w:t>log-transformed</w:t>
      </w:r>
      <w:proofErr w:type="gramEnd"/>
      <w:r w:rsidR="007F4B4A" w:rsidRPr="00C93FBC">
        <w:rPr>
          <w:rFonts w:ascii="Times New Roman" w:hAnsi="Times New Roman"/>
          <w:szCs w:val="24"/>
        </w:rPr>
        <w:t xml:space="preserve"> pesticide density (</w:t>
      </w:r>
      <w:proofErr w:type="spellStart"/>
      <w:r w:rsidR="007F4B4A" w:rsidRPr="00C93FBC">
        <w:rPr>
          <w:rFonts w:ascii="Times New Roman" w:hAnsi="Times New Roman"/>
          <w:szCs w:val="24"/>
        </w:rPr>
        <w:t>logDen</w:t>
      </w:r>
      <w:proofErr w:type="spellEnd"/>
      <w:r w:rsidR="007F4B4A" w:rsidRPr="00C93FBC">
        <w:rPr>
          <w:rFonts w:ascii="Times New Roman" w:hAnsi="Times New Roman"/>
          <w:szCs w:val="24"/>
        </w:rPr>
        <w:t>)</w:t>
      </w:r>
      <w:r w:rsidR="00FA6EEA" w:rsidRPr="00C93FBC">
        <w:rPr>
          <w:rFonts w:ascii="Times New Roman" w:hAnsi="Times New Roman"/>
          <w:szCs w:val="24"/>
        </w:rPr>
        <w:t>.</w:t>
      </w:r>
      <w:r w:rsidR="001A46F6" w:rsidRPr="00C93FBC">
        <w:rPr>
          <w:rFonts w:ascii="Times New Roman" w:hAnsi="Times New Roman"/>
          <w:szCs w:val="24"/>
        </w:rPr>
        <w:t xml:space="preserve"> The second source is based on</w:t>
      </w:r>
      <w:r w:rsidR="007F4B4A" w:rsidRPr="00C93FBC">
        <w:rPr>
          <w:rFonts w:ascii="Times New Roman" w:hAnsi="Times New Roman"/>
          <w:szCs w:val="24"/>
        </w:rPr>
        <w:t xml:space="preserve"> fro</w:t>
      </w:r>
      <w:r w:rsidR="001A46F6" w:rsidRPr="00C93FBC">
        <w:rPr>
          <w:rFonts w:ascii="Times New Roman" w:hAnsi="Times New Roman"/>
          <w:szCs w:val="24"/>
        </w:rPr>
        <w:t xml:space="preserve">g properties, </w:t>
      </w:r>
      <w:r w:rsidR="00364D1A" w:rsidRPr="00C93FBC">
        <w:rPr>
          <w:rFonts w:ascii="Times New Roman" w:hAnsi="Times New Roman"/>
          <w:szCs w:val="24"/>
        </w:rPr>
        <w:t>5</w:t>
      </w:r>
      <w:r w:rsidR="007F4B4A" w:rsidRPr="00C93FBC">
        <w:rPr>
          <w:rFonts w:ascii="Times New Roman" w:hAnsi="Times New Roman"/>
          <w:szCs w:val="24"/>
        </w:rPr>
        <w:t xml:space="preserve">. </w:t>
      </w:r>
      <w:proofErr w:type="gramStart"/>
      <w:r w:rsidR="007F4B4A" w:rsidRPr="00C93FBC">
        <w:rPr>
          <w:rFonts w:ascii="Times New Roman" w:hAnsi="Times New Roman"/>
          <w:szCs w:val="24"/>
        </w:rPr>
        <w:t>habitat</w:t>
      </w:r>
      <w:proofErr w:type="gramEnd"/>
      <w:r w:rsidR="007F4B4A" w:rsidRPr="00C93FBC">
        <w:rPr>
          <w:rFonts w:ascii="Times New Roman" w:hAnsi="Times New Roman"/>
          <w:szCs w:val="24"/>
        </w:rPr>
        <w:t xml:space="preserve"> factor (</w:t>
      </w:r>
      <w:proofErr w:type="spellStart"/>
      <w:r w:rsidR="007F4B4A" w:rsidRPr="00C93FBC">
        <w:rPr>
          <w:rFonts w:ascii="Times New Roman" w:hAnsi="Times New Roman"/>
          <w:szCs w:val="24"/>
        </w:rPr>
        <w:t>HabFac</w:t>
      </w:r>
      <w:proofErr w:type="spellEnd"/>
      <w:r w:rsidR="00FA6EEA" w:rsidRPr="00C93FBC">
        <w:rPr>
          <w:rFonts w:ascii="Times New Roman" w:hAnsi="Times New Roman"/>
          <w:szCs w:val="24"/>
        </w:rPr>
        <w:t>).</w:t>
      </w:r>
      <w:r w:rsidR="001A46F6" w:rsidRPr="00C93FBC">
        <w:rPr>
          <w:rFonts w:ascii="Times New Roman" w:hAnsi="Times New Roman"/>
          <w:szCs w:val="24"/>
        </w:rPr>
        <w:t xml:space="preserve"> </w:t>
      </w:r>
    </w:p>
    <w:p w:rsidR="001A1233" w:rsidRPr="00C93FBC" w:rsidRDefault="001A1233" w:rsidP="00C93FBC">
      <w:pPr>
        <w:pStyle w:val="TAMainText"/>
        <w:spacing w:line="360" w:lineRule="auto"/>
        <w:ind w:firstLine="0"/>
        <w:rPr>
          <w:rFonts w:ascii="Times New Roman" w:hAnsi="Times New Roman"/>
          <w:b/>
          <w:szCs w:val="24"/>
        </w:rPr>
      </w:pPr>
      <w:r w:rsidRPr="00C93FBC">
        <w:rPr>
          <w:rFonts w:ascii="Times New Roman" w:hAnsi="Times New Roman"/>
          <w:b/>
          <w:szCs w:val="24"/>
        </w:rPr>
        <w:t>Selection criteria</w:t>
      </w:r>
    </w:p>
    <w:p w:rsidR="00364D1A" w:rsidRPr="00C93FBC" w:rsidRDefault="00B909F7" w:rsidP="00C93FBC">
      <w:pPr>
        <w:pStyle w:val="TAMainText"/>
        <w:spacing w:line="360" w:lineRule="auto"/>
        <w:ind w:firstLine="0"/>
        <w:rPr>
          <w:rFonts w:ascii="Times New Roman" w:hAnsi="Times New Roman"/>
          <w:szCs w:val="24"/>
        </w:rPr>
      </w:pPr>
      <w:r w:rsidRPr="00C93FBC">
        <w:rPr>
          <w:rFonts w:ascii="Times New Roman" w:hAnsi="Times New Roman"/>
          <w:szCs w:val="24"/>
        </w:rPr>
        <w:t>Figure 1 summarizes the selection criteria in</w:t>
      </w:r>
      <w:r w:rsidR="009C5B60" w:rsidRPr="00C93FBC">
        <w:rPr>
          <w:rFonts w:ascii="Times New Roman" w:hAnsi="Times New Roman"/>
          <w:szCs w:val="24"/>
        </w:rPr>
        <w:t>to</w:t>
      </w:r>
      <w:r w:rsidRPr="00C93FBC">
        <w:rPr>
          <w:rFonts w:ascii="Times New Roman" w:hAnsi="Times New Roman"/>
          <w:szCs w:val="24"/>
        </w:rPr>
        <w:t xml:space="preserve"> a flow chart </w:t>
      </w:r>
      <w:r w:rsidR="009C5B60" w:rsidRPr="00C93FBC">
        <w:rPr>
          <w:rFonts w:ascii="Times New Roman" w:hAnsi="Times New Roman"/>
          <w:szCs w:val="24"/>
        </w:rPr>
        <w:t>with</w:t>
      </w:r>
      <w:r w:rsidRPr="00C93FBC">
        <w:rPr>
          <w:rFonts w:ascii="Times New Roman" w:hAnsi="Times New Roman"/>
          <w:szCs w:val="24"/>
        </w:rPr>
        <w:t xml:space="preserve"> two parts. </w:t>
      </w:r>
      <w:r w:rsidR="00601E43" w:rsidRPr="00C93FBC">
        <w:rPr>
          <w:rFonts w:ascii="Times New Roman" w:hAnsi="Times New Roman"/>
          <w:szCs w:val="24"/>
        </w:rPr>
        <w:t xml:space="preserve">The first </w:t>
      </w:r>
      <w:r w:rsidRPr="00C93FBC">
        <w:rPr>
          <w:rFonts w:ascii="Times New Roman" w:hAnsi="Times New Roman"/>
          <w:szCs w:val="24"/>
        </w:rPr>
        <w:t xml:space="preserve">part </w:t>
      </w:r>
      <w:r w:rsidR="00601E43" w:rsidRPr="00C93FBC">
        <w:rPr>
          <w:rFonts w:ascii="Times New Roman" w:hAnsi="Times New Roman"/>
          <w:szCs w:val="24"/>
        </w:rPr>
        <w:t>aims to avoid model over-fitting, since t</w:t>
      </w:r>
      <w:r w:rsidR="00A80975" w:rsidRPr="00C93FBC">
        <w:rPr>
          <w:rFonts w:ascii="Times New Roman" w:hAnsi="Times New Roman"/>
          <w:szCs w:val="24"/>
        </w:rPr>
        <w:t xml:space="preserve">he performance of these regression models </w:t>
      </w:r>
      <w:r w:rsidR="00601E43" w:rsidRPr="00C93FBC">
        <w:rPr>
          <w:rFonts w:ascii="Times New Roman" w:hAnsi="Times New Roman"/>
          <w:szCs w:val="24"/>
        </w:rPr>
        <w:t>(such as R</w:t>
      </w:r>
      <w:r w:rsidR="00601E43" w:rsidRPr="00C93FBC">
        <w:rPr>
          <w:rFonts w:ascii="Times New Roman" w:hAnsi="Times New Roman"/>
          <w:szCs w:val="24"/>
          <w:vertAlign w:val="superscript"/>
        </w:rPr>
        <w:t>2</w:t>
      </w:r>
      <w:r w:rsidR="00601E43" w:rsidRPr="00C93FBC">
        <w:rPr>
          <w:rFonts w:ascii="Times New Roman" w:hAnsi="Times New Roman"/>
          <w:szCs w:val="24"/>
        </w:rPr>
        <w:t xml:space="preserve">) </w:t>
      </w:r>
      <w:r w:rsidR="00A80975" w:rsidRPr="00C93FBC">
        <w:rPr>
          <w:rFonts w:ascii="Times New Roman" w:hAnsi="Times New Roman"/>
          <w:szCs w:val="24"/>
        </w:rPr>
        <w:t>naturally improves as additional model inputs are included</w:t>
      </w:r>
      <w:r w:rsidR="00601E43" w:rsidRPr="00C93FBC">
        <w:rPr>
          <w:rFonts w:ascii="Times New Roman" w:hAnsi="Times New Roman"/>
          <w:szCs w:val="24"/>
        </w:rPr>
        <w:t xml:space="preserve">. Thus Bayesian information criterion (BIC) </w:t>
      </w:r>
      <w:r w:rsidR="00114FE6" w:rsidRPr="00C93FBC">
        <w:rPr>
          <w:rFonts w:ascii="Times New Roman" w:hAnsi="Times New Roman"/>
          <w:szCs w:val="24"/>
        </w:rPr>
        <w:t xml:space="preserve">is employed </w:t>
      </w:r>
      <w:r w:rsidR="00601E43" w:rsidRPr="00C93FBC">
        <w:rPr>
          <w:rFonts w:ascii="Times New Roman" w:hAnsi="Times New Roman"/>
          <w:szCs w:val="24"/>
        </w:rPr>
        <w:t xml:space="preserve">to </w:t>
      </w:r>
      <w:r w:rsidR="00FF5586" w:rsidRPr="00C93FBC">
        <w:rPr>
          <w:rFonts w:ascii="Times New Roman" w:hAnsi="Times New Roman"/>
          <w:szCs w:val="24"/>
        </w:rPr>
        <w:t xml:space="preserve">provide insights into the extent of benefit of the additional information, since BIC resolves this problem by </w:t>
      </w:r>
      <w:r w:rsidR="000D4E95" w:rsidRPr="00C93FBC">
        <w:rPr>
          <w:rFonts w:ascii="Times New Roman" w:hAnsi="Times New Roman"/>
          <w:szCs w:val="24"/>
        </w:rPr>
        <w:t>placing</w:t>
      </w:r>
      <w:r w:rsidR="00FF5586" w:rsidRPr="00C93FBC">
        <w:rPr>
          <w:rFonts w:ascii="Times New Roman" w:hAnsi="Times New Roman"/>
          <w:szCs w:val="24"/>
        </w:rPr>
        <w:t xml:space="preserve"> a penalty term for the number of parameters in the model.</w:t>
      </w:r>
      <w:r w:rsidR="00AA5FDC" w:rsidRPr="00C93FBC">
        <w:rPr>
          <w:rFonts w:ascii="Times New Roman" w:hAnsi="Times New Roman"/>
          <w:szCs w:val="24"/>
        </w:rPr>
        <w:t xml:space="preserve"> </w:t>
      </w:r>
      <w:r w:rsidR="00561253" w:rsidRPr="00C93FBC">
        <w:rPr>
          <w:rFonts w:ascii="Times New Roman" w:hAnsi="Times New Roman"/>
          <w:szCs w:val="24"/>
        </w:rPr>
        <w:t xml:space="preserve">When data </w:t>
      </w:r>
      <w:r w:rsidR="00364D1A" w:rsidRPr="00C93FBC">
        <w:rPr>
          <w:rFonts w:ascii="Times New Roman" w:hAnsi="Times New Roman"/>
          <w:szCs w:val="24"/>
        </w:rPr>
        <w:t>are</w:t>
      </w:r>
      <w:r w:rsidR="00561253" w:rsidRPr="00C93FBC">
        <w:rPr>
          <w:rFonts w:ascii="Times New Roman" w:hAnsi="Times New Roman"/>
          <w:szCs w:val="24"/>
        </w:rPr>
        <w:t xml:space="preserve"> </w:t>
      </w:r>
      <w:r w:rsidR="000D4E95" w:rsidRPr="00C93FBC">
        <w:rPr>
          <w:rFonts w:ascii="Times New Roman" w:hAnsi="Times New Roman"/>
          <w:szCs w:val="24"/>
        </w:rPr>
        <w:t>sufficient</w:t>
      </w:r>
      <w:r w:rsidR="00561253" w:rsidRPr="00C93FBC">
        <w:rPr>
          <w:rFonts w:ascii="Times New Roman" w:hAnsi="Times New Roman"/>
          <w:szCs w:val="24"/>
        </w:rPr>
        <w:t xml:space="preserve">, the best regression model </w:t>
      </w:r>
      <w:r w:rsidR="002306F9">
        <w:rPr>
          <w:rFonts w:ascii="Times New Roman" w:hAnsi="Times New Roman"/>
          <w:szCs w:val="24"/>
        </w:rPr>
        <w:t xml:space="preserve">is </w:t>
      </w:r>
      <w:r w:rsidR="000D4E95" w:rsidRPr="00C93FBC">
        <w:rPr>
          <w:rFonts w:ascii="Times New Roman" w:hAnsi="Times New Roman"/>
          <w:szCs w:val="24"/>
        </w:rPr>
        <w:t xml:space="preserve">usually </w:t>
      </w:r>
      <w:r w:rsidR="002306F9">
        <w:rPr>
          <w:rFonts w:ascii="Times New Roman" w:hAnsi="Times New Roman"/>
          <w:szCs w:val="24"/>
        </w:rPr>
        <w:t>associated with</w:t>
      </w:r>
      <w:r w:rsidR="00561253" w:rsidRPr="00C93FBC">
        <w:rPr>
          <w:rFonts w:ascii="Times New Roman" w:hAnsi="Times New Roman"/>
          <w:szCs w:val="24"/>
        </w:rPr>
        <w:t xml:space="preserve"> the lowest BIC </w:t>
      </w:r>
      <w:r w:rsidR="002306F9">
        <w:rPr>
          <w:rFonts w:ascii="Times New Roman" w:hAnsi="Times New Roman"/>
          <w:szCs w:val="24"/>
        </w:rPr>
        <w:t>value</w:t>
      </w:r>
      <w:r w:rsidR="00561253" w:rsidRPr="00C93FBC">
        <w:rPr>
          <w:rFonts w:ascii="Times New Roman" w:hAnsi="Times New Roman"/>
          <w:szCs w:val="24"/>
        </w:rPr>
        <w:t xml:space="preserve">. However, </w:t>
      </w:r>
      <w:r w:rsidR="00364D1A" w:rsidRPr="00C93FBC">
        <w:rPr>
          <w:rFonts w:ascii="Times New Roman" w:hAnsi="Times New Roman"/>
          <w:szCs w:val="24"/>
        </w:rPr>
        <w:t>data from this study are only collected from five pesticides</w:t>
      </w:r>
      <w:r w:rsidR="002306F9">
        <w:rPr>
          <w:rFonts w:ascii="Times New Roman" w:hAnsi="Times New Roman"/>
          <w:szCs w:val="24"/>
        </w:rPr>
        <w:t>, which is a small portion of all the market available pesticide products (approximately over 10,000?)</w:t>
      </w:r>
      <w:r w:rsidR="00364D1A" w:rsidRPr="00C93FBC">
        <w:rPr>
          <w:rFonts w:ascii="Times New Roman" w:hAnsi="Times New Roman"/>
          <w:szCs w:val="24"/>
        </w:rPr>
        <w:t xml:space="preserve">. Under this circumstance, </w:t>
      </w:r>
      <w:r w:rsidR="000D4E95" w:rsidRPr="00C93FBC">
        <w:rPr>
          <w:rFonts w:ascii="Times New Roman" w:hAnsi="Times New Roman"/>
          <w:szCs w:val="24"/>
        </w:rPr>
        <w:t xml:space="preserve">the BIC recommended </w:t>
      </w:r>
      <w:r w:rsidR="00564A6B" w:rsidRPr="00C93FBC">
        <w:rPr>
          <w:rFonts w:ascii="Times New Roman" w:hAnsi="Times New Roman"/>
          <w:szCs w:val="24"/>
        </w:rPr>
        <w:t>regression model</w:t>
      </w:r>
      <w:r w:rsidR="000D4E95" w:rsidRPr="00C93FBC">
        <w:rPr>
          <w:rFonts w:ascii="Times New Roman" w:hAnsi="Times New Roman"/>
          <w:szCs w:val="24"/>
        </w:rPr>
        <w:t xml:space="preserve"> would not always be the best candidate when it is applied to new</w:t>
      </w:r>
      <w:r w:rsidR="00564A6B" w:rsidRPr="00C93FBC">
        <w:rPr>
          <w:rFonts w:ascii="Times New Roman" w:hAnsi="Times New Roman"/>
          <w:szCs w:val="24"/>
        </w:rPr>
        <w:t xml:space="preserve"> pesticides</w:t>
      </w:r>
      <w:r w:rsidR="000D4E95" w:rsidRPr="00C93FBC">
        <w:rPr>
          <w:rFonts w:ascii="Times New Roman" w:hAnsi="Times New Roman"/>
          <w:szCs w:val="24"/>
        </w:rPr>
        <w:t>. As a result, a second step has to be introduced aiming to identify regression model structure</w:t>
      </w:r>
      <w:r w:rsidR="00DC6927">
        <w:rPr>
          <w:rFonts w:ascii="Times New Roman" w:hAnsi="Times New Roman"/>
          <w:szCs w:val="24"/>
        </w:rPr>
        <w:t>s</w:t>
      </w:r>
      <w:r w:rsidR="000D4E95" w:rsidRPr="00C93FBC">
        <w:rPr>
          <w:rFonts w:ascii="Times New Roman" w:hAnsi="Times New Roman"/>
          <w:szCs w:val="24"/>
        </w:rPr>
        <w:t xml:space="preserve">, which </w:t>
      </w:r>
      <w:r w:rsidR="00E83D76" w:rsidRPr="00C93FBC">
        <w:rPr>
          <w:rFonts w:ascii="Times New Roman" w:hAnsi="Times New Roman"/>
          <w:szCs w:val="24"/>
        </w:rPr>
        <w:t>reasonably explain</w:t>
      </w:r>
      <w:r w:rsidR="000D4E95" w:rsidRPr="00C93FBC">
        <w:rPr>
          <w:rFonts w:ascii="Times New Roman" w:hAnsi="Times New Roman"/>
          <w:szCs w:val="24"/>
        </w:rPr>
        <w:t xml:space="preserve"> current dataset </w:t>
      </w:r>
      <w:r w:rsidR="00361B14">
        <w:rPr>
          <w:rFonts w:ascii="Times New Roman" w:hAnsi="Times New Roman"/>
          <w:szCs w:val="24"/>
        </w:rPr>
        <w:t xml:space="preserve">and maintain the generality when they are applied to predict </w:t>
      </w:r>
      <w:r w:rsidR="002A4E03">
        <w:rPr>
          <w:rFonts w:ascii="Times New Roman" w:hAnsi="Times New Roman"/>
          <w:szCs w:val="24"/>
        </w:rPr>
        <w:t>based on</w:t>
      </w:r>
      <w:r w:rsidR="00361B14">
        <w:rPr>
          <w:rFonts w:ascii="Times New Roman" w:hAnsi="Times New Roman"/>
          <w:szCs w:val="24"/>
        </w:rPr>
        <w:t xml:space="preserve"> </w:t>
      </w:r>
      <w:r w:rsidR="00D34636" w:rsidRPr="00C93FBC">
        <w:rPr>
          <w:rFonts w:ascii="Times New Roman" w:hAnsi="Times New Roman"/>
          <w:szCs w:val="24"/>
        </w:rPr>
        <w:t>new</w:t>
      </w:r>
      <w:r w:rsidR="00E83D76" w:rsidRPr="00C93FBC">
        <w:rPr>
          <w:rFonts w:ascii="Times New Roman" w:hAnsi="Times New Roman"/>
          <w:szCs w:val="24"/>
        </w:rPr>
        <w:t xml:space="preserve"> dataset</w:t>
      </w:r>
      <w:r w:rsidR="000D4E95" w:rsidRPr="00C93FBC">
        <w:rPr>
          <w:rFonts w:ascii="Times New Roman" w:hAnsi="Times New Roman"/>
          <w:szCs w:val="24"/>
        </w:rPr>
        <w:t>.</w:t>
      </w:r>
    </w:p>
    <w:p w:rsidR="00A80975" w:rsidRPr="00C93FBC" w:rsidRDefault="00FF5586" w:rsidP="00C93FBC">
      <w:p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This process is done by applying 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cross-validation method. </w:t>
      </w:r>
      <w:r w:rsidR="00B909F7" w:rsidRPr="00C93FBC">
        <w:rPr>
          <w:rFonts w:ascii="Times New Roman" w:hAnsi="Times New Roman" w:cs="Times New Roman"/>
          <w:sz w:val="24"/>
          <w:szCs w:val="24"/>
          <w:lang w:eastAsia="en-US"/>
        </w:rPr>
        <w:t>Six sub-s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>teps are list as follows:</w:t>
      </w:r>
    </w:p>
    <w:p w:rsidR="00800FFE" w:rsidRPr="00C93FBC" w:rsidRDefault="0057302A" w:rsidP="00C93FBC">
      <w:p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C93FBC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2</w:t>
      </w:r>
      <w:r w:rsidR="00640303">
        <w:rPr>
          <w:rFonts w:ascii="Times New Roman" w:hAnsi="Times New Roman" w:cs="Times New Roman"/>
          <w:sz w:val="24"/>
          <w:szCs w:val="24"/>
          <w:lang w:eastAsia="en-US"/>
        </w:rPr>
        <w:t>.1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="00640303">
        <w:rPr>
          <w:rFonts w:ascii="Times New Roman" w:hAnsi="Times New Roman" w:cs="Times New Roman"/>
          <w:sz w:val="24"/>
          <w:szCs w:val="24"/>
          <w:lang w:eastAsia="en-US"/>
        </w:rPr>
        <w:t>Divide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B909F7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the full dataset into 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>a testing chemical dataset only contains on one pesticide (</w:t>
      </w:r>
      <w:proofErr w:type="spellStart"/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>Y</w:t>
      </w:r>
      <w:r w:rsidR="00800FFE" w:rsidRPr="00C93FBC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j</w:t>
      </w:r>
      <w:proofErr w:type="spellEnd"/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), and </w:t>
      </w:r>
      <w:r w:rsidR="00B909F7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a 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>training dataset (Y</w:t>
      </w:r>
      <w:r w:rsidR="00800FFE" w:rsidRPr="00C93FBC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-j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B909F7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with the other four pesticides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>. By doing this for all five pesticides, we will have five pairs of testing and training dataset.</w:t>
      </w:r>
    </w:p>
    <w:p w:rsidR="00800FFE" w:rsidRPr="00C93FBC" w:rsidRDefault="00640303" w:rsidP="00C93FBC">
      <w:p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2.2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For each set of </w:t>
      </w:r>
      <w:proofErr w:type="spellStart"/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>Y</w:t>
      </w:r>
      <w:r w:rsidR="00C27298" w:rsidRPr="00C93FBC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j</w:t>
      </w:r>
      <w:proofErr w:type="spellEnd"/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and Y</w:t>
      </w:r>
      <w:r w:rsidR="00C27298" w:rsidRPr="00C93FBC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-j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en-US"/>
        </w:rPr>
        <w:t>fit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a linear regression model against the training dataset and calculate 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>its residuals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>R</w:t>
      </w:r>
      <w:r w:rsidR="005E7699" w:rsidRPr="00C93FBC">
        <w:rPr>
          <w:rFonts w:ascii="Times New Roman" w:hAnsi="Times New Roman" w:cs="Times New Roman"/>
          <w:sz w:val="24"/>
          <w:szCs w:val="24"/>
          <w:lang w:eastAsia="en-US"/>
        </w:rPr>
        <w:t>ES</w:t>
      </w:r>
      <w:r w:rsidR="00C27298" w:rsidRPr="00C93FBC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training</w:t>
      </w:r>
      <w:proofErr w:type="spellEnd"/>
      <w:r w:rsidR="00C27298" w:rsidRPr="00C93FBC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, -j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>). Applying the same linear model to the testing dataset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and estimate its residuals (</w:t>
      </w:r>
      <w:proofErr w:type="spellStart"/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>R</w:t>
      </w:r>
      <w:r w:rsidR="005E7699" w:rsidRPr="00C93FBC">
        <w:rPr>
          <w:rFonts w:ascii="Times New Roman" w:hAnsi="Times New Roman" w:cs="Times New Roman"/>
          <w:sz w:val="24"/>
          <w:szCs w:val="24"/>
          <w:lang w:eastAsia="en-US"/>
        </w:rPr>
        <w:t>ES</w:t>
      </w:r>
      <w:r w:rsidR="00C27298" w:rsidRPr="00C93FBC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testing</w:t>
      </w:r>
      <w:proofErr w:type="spellEnd"/>
      <w:r w:rsidR="00C27298" w:rsidRPr="00C93FBC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, j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). Repeat this </w:t>
      </w:r>
      <w:r w:rsidR="004F27D6" w:rsidRPr="00C93FBC">
        <w:rPr>
          <w:rFonts w:ascii="Times New Roman" w:hAnsi="Times New Roman" w:cs="Times New Roman"/>
          <w:sz w:val="24"/>
          <w:szCs w:val="24"/>
          <w:lang w:eastAsia="en-US"/>
        </w:rPr>
        <w:t>process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for all the possible combinations of explanatory variables.</w:t>
      </w:r>
    </w:p>
    <w:p w:rsidR="00800FFE" w:rsidRPr="00C93FBC" w:rsidRDefault="00640303" w:rsidP="00C93FBC">
      <w:p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2.3</w:t>
      </w:r>
      <w:r w:rsidR="00800FFE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>Repeat Step 2</w:t>
      </w:r>
      <w:r>
        <w:rPr>
          <w:rFonts w:ascii="Times New Roman" w:hAnsi="Times New Roman" w:cs="Times New Roman"/>
          <w:sz w:val="24"/>
          <w:szCs w:val="24"/>
          <w:lang w:eastAsia="en-US"/>
        </w:rPr>
        <w:t>.2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for the other four </w:t>
      </w:r>
      <w:r w:rsidR="004F27D6" w:rsidRPr="00C93FBC">
        <w:rPr>
          <w:rFonts w:ascii="Times New Roman" w:hAnsi="Times New Roman" w:cs="Times New Roman"/>
          <w:sz w:val="24"/>
          <w:szCs w:val="24"/>
          <w:lang w:eastAsia="en-US"/>
        </w:rPr>
        <w:t>pair of datasets.</w:t>
      </w:r>
    </w:p>
    <w:p w:rsidR="00C27298" w:rsidRPr="00C93FBC" w:rsidRDefault="00640303" w:rsidP="00C93FBC">
      <w:p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2.4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="001E1453">
        <w:rPr>
          <w:rFonts w:ascii="Times New Roman" w:hAnsi="Times New Roman" w:cs="Times New Roman"/>
          <w:sz w:val="24"/>
          <w:szCs w:val="24"/>
          <w:lang w:eastAsia="en-US"/>
        </w:rPr>
        <w:t>Pool</w:t>
      </w:r>
      <w:r w:rsidR="00C27298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all the training residuals and testing residuals and estimate their root mean square errors</w:t>
      </w:r>
      <w:r w:rsidR="00FA2814" w:rsidRPr="00C93FBC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="00FA2814" w:rsidRPr="00C93FBC">
        <w:rPr>
          <w:rFonts w:ascii="Times New Roman" w:hAnsi="Times New Roman" w:cs="Times New Roman"/>
          <w:sz w:val="24"/>
          <w:szCs w:val="24"/>
          <w:lang w:eastAsia="en-US"/>
        </w:rPr>
        <w:t>RMSE</w:t>
      </w:r>
      <w:r w:rsidR="001E1453" w:rsidRPr="001E1453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training</w:t>
      </w:r>
      <w:proofErr w:type="spellEnd"/>
      <w:r w:rsidR="001E145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1E1453">
        <w:rPr>
          <w:rFonts w:ascii="Times New Roman" w:hAnsi="Times New Roman" w:cs="Times New Roman"/>
          <w:sz w:val="24"/>
          <w:szCs w:val="24"/>
          <w:lang w:eastAsia="en-US"/>
        </w:rPr>
        <w:t>RMSE</w:t>
      </w:r>
      <w:r w:rsidR="001E1453" w:rsidRPr="001E1453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testing</w:t>
      </w:r>
      <w:proofErr w:type="spellEnd"/>
      <w:r w:rsidR="00FA2814" w:rsidRPr="00C93FBC">
        <w:rPr>
          <w:rFonts w:ascii="Times New Roman" w:hAnsi="Times New Roman" w:cs="Times New Roman"/>
          <w:sz w:val="24"/>
          <w:szCs w:val="24"/>
          <w:lang w:eastAsia="en-US"/>
        </w:rPr>
        <w:t>) based on Equation 2</w:t>
      </w:r>
      <w:r w:rsidR="00371780">
        <w:rPr>
          <w:rFonts w:ascii="Times New Roman" w:hAnsi="Times New Roman" w:cs="Times New Roman"/>
          <w:sz w:val="24"/>
          <w:szCs w:val="24"/>
          <w:lang w:eastAsia="en-US"/>
        </w:rPr>
        <w:t>[1]</w:t>
      </w:r>
      <w:r w:rsidR="00FA2814" w:rsidRPr="00C93FBC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:rsidR="00FA2814" w:rsidRPr="00C93FBC" w:rsidRDefault="00FA2814" w:rsidP="00C93FB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93FBC">
        <w:rPr>
          <w:rFonts w:ascii="Times New Roman" w:hAnsi="Times New Roman" w:cs="Times New Roman"/>
          <w:position w:val="-12"/>
          <w:sz w:val="24"/>
          <w:szCs w:val="24"/>
        </w:rPr>
        <w:object w:dxaOrig="3500" w:dyaOrig="440">
          <v:shape id="_x0000_i1026" type="#_x0000_t75" style="width:178.45pt;height:22.55pt" o:ole="">
            <v:imagedata r:id="rId8" o:title=""/>
          </v:shape>
          <o:OLEObject Type="Embed" ProgID="Equation.DSMT4" ShapeID="_x0000_i1026" DrawAspect="Content" ObjectID="_1431335655" r:id="rId9"/>
        </w:object>
      </w:r>
      <w:r w:rsidRPr="00C93FBC">
        <w:rPr>
          <w:rFonts w:ascii="Times New Roman" w:hAnsi="Times New Roman" w:cs="Times New Roman"/>
          <w:sz w:val="24"/>
          <w:szCs w:val="24"/>
        </w:rPr>
        <w:tab/>
      </w:r>
      <w:r w:rsidRPr="00C93FBC">
        <w:rPr>
          <w:rFonts w:ascii="Times New Roman" w:hAnsi="Times New Roman" w:cs="Times New Roman"/>
          <w:sz w:val="24"/>
          <w:szCs w:val="24"/>
        </w:rPr>
        <w:tab/>
      </w:r>
      <w:r w:rsidRPr="00C93FBC">
        <w:rPr>
          <w:rFonts w:ascii="Times New Roman" w:hAnsi="Times New Roman" w:cs="Times New Roman"/>
          <w:sz w:val="24"/>
          <w:szCs w:val="24"/>
        </w:rPr>
        <w:tab/>
      </w:r>
      <w:r w:rsidRPr="00C93FBC">
        <w:rPr>
          <w:rFonts w:ascii="Times New Roman" w:hAnsi="Times New Roman" w:cs="Times New Roman"/>
          <w:sz w:val="24"/>
          <w:szCs w:val="24"/>
        </w:rPr>
        <w:tab/>
        <w:t>(2)</w:t>
      </w:r>
    </w:p>
    <w:p w:rsidR="00FA2814" w:rsidRPr="00C93FBC" w:rsidRDefault="00640303" w:rsidP="00C93F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FA2814" w:rsidRPr="00C93FBC">
        <w:rPr>
          <w:rFonts w:ascii="Times New Roman" w:hAnsi="Times New Roman" w:cs="Times New Roman"/>
          <w:sz w:val="24"/>
          <w:szCs w:val="24"/>
        </w:rPr>
        <w:t xml:space="preserve">. </w:t>
      </w:r>
      <w:r w:rsidR="001E1453">
        <w:rPr>
          <w:rFonts w:ascii="Times New Roman" w:hAnsi="Times New Roman" w:cs="Times New Roman"/>
          <w:sz w:val="24"/>
          <w:szCs w:val="24"/>
        </w:rPr>
        <w:t>Estimate</w:t>
      </w:r>
      <w:r w:rsidR="00FA2814" w:rsidRPr="00C93FBC">
        <w:rPr>
          <w:rFonts w:ascii="Times New Roman" w:hAnsi="Times New Roman" w:cs="Times New Roman"/>
          <w:sz w:val="24"/>
          <w:szCs w:val="24"/>
        </w:rPr>
        <w:t xml:space="preserve"> the weighted</w:t>
      </w:r>
      <w:r w:rsidR="0000638F" w:rsidRPr="00C93FBC">
        <w:rPr>
          <w:rFonts w:ascii="Times New Roman" w:hAnsi="Times New Roman" w:cs="Times New Roman"/>
          <w:sz w:val="24"/>
          <w:szCs w:val="24"/>
        </w:rPr>
        <w:t xml:space="preserve"> RMSE</w:t>
      </w:r>
      <w:r w:rsidR="00401ACC" w:rsidRPr="00C93FBC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484E77">
        <w:rPr>
          <w:rFonts w:ascii="Times New Roman" w:hAnsi="Times New Roman" w:cs="Times New Roman"/>
          <w:sz w:val="24"/>
          <w:szCs w:val="24"/>
        </w:rPr>
        <w:t xml:space="preserve">percentage of training </w:t>
      </w:r>
      <w:r w:rsidR="00484E77" w:rsidRPr="00C93FBC">
        <w:rPr>
          <w:rFonts w:ascii="Times New Roman" w:hAnsi="Times New Roman" w:cs="Times New Roman"/>
          <w:sz w:val="24"/>
          <w:szCs w:val="24"/>
        </w:rPr>
        <w:t>(</w:t>
      </w:r>
      <w:r w:rsidR="00484E77" w:rsidRPr="00C93FBC">
        <w:rPr>
          <w:rFonts w:ascii="Times New Roman" w:hAnsi="Times New Roman" w:cs="Times New Roman"/>
          <w:position w:val="-24"/>
          <w:sz w:val="24"/>
          <w:szCs w:val="24"/>
        </w:rPr>
        <w:object w:dxaOrig="480" w:dyaOrig="660">
          <v:shape id="_x0000_i1029" type="#_x0000_t75" style="width:23.8pt;height:32.55pt" o:ole="">
            <v:imagedata r:id="rId10" o:title=""/>
          </v:shape>
          <o:OLEObject Type="Embed" ProgID="Equation.DSMT4" ShapeID="_x0000_i1029" DrawAspect="Content" ObjectID="_1431335656" r:id="rId11"/>
        </w:object>
      </w:r>
      <w:r w:rsidR="00484E77" w:rsidRPr="00C93FBC">
        <w:rPr>
          <w:rFonts w:ascii="Times New Roman" w:hAnsi="Times New Roman" w:cs="Times New Roman"/>
          <w:sz w:val="24"/>
          <w:szCs w:val="24"/>
        </w:rPr>
        <w:t>)</w:t>
      </w:r>
      <w:r w:rsidR="00484E77">
        <w:rPr>
          <w:rFonts w:ascii="Times New Roman" w:hAnsi="Times New Roman" w:cs="Times New Roman"/>
          <w:sz w:val="24"/>
          <w:szCs w:val="24"/>
        </w:rPr>
        <w:t xml:space="preserve"> and testing </w:t>
      </w:r>
      <w:r w:rsidR="00484E77" w:rsidRPr="00C93FBC">
        <w:rPr>
          <w:rFonts w:ascii="Times New Roman" w:hAnsi="Times New Roman" w:cs="Times New Roman"/>
          <w:sz w:val="24"/>
          <w:szCs w:val="24"/>
        </w:rPr>
        <w:t>(</w:t>
      </w:r>
      <w:r w:rsidR="00484E77" w:rsidRPr="00C93FBC">
        <w:rPr>
          <w:rFonts w:ascii="Times New Roman" w:hAnsi="Times New Roman" w:cs="Times New Roman"/>
          <w:position w:val="-24"/>
          <w:sz w:val="24"/>
          <w:szCs w:val="24"/>
        </w:rPr>
        <w:object w:dxaOrig="400" w:dyaOrig="660">
          <v:shape id="_x0000_i1028" type="#_x0000_t75" style="width:20.05pt;height:32.55pt" o:ole="">
            <v:imagedata r:id="rId12" o:title=""/>
          </v:shape>
          <o:OLEObject Type="Embed" ProgID="Equation.DSMT4" ShapeID="_x0000_i1028" DrawAspect="Content" ObjectID="_1431335657" r:id="rId13"/>
        </w:object>
      </w:r>
      <w:r w:rsidR="00484E77" w:rsidRPr="00C93FBC">
        <w:rPr>
          <w:rFonts w:ascii="Times New Roman" w:hAnsi="Times New Roman" w:cs="Times New Roman"/>
          <w:sz w:val="24"/>
          <w:szCs w:val="24"/>
        </w:rPr>
        <w:t>)</w:t>
      </w:r>
      <w:r w:rsidR="00484E77">
        <w:rPr>
          <w:rFonts w:ascii="Times New Roman" w:hAnsi="Times New Roman" w:cs="Times New Roman"/>
          <w:sz w:val="24"/>
          <w:szCs w:val="24"/>
        </w:rPr>
        <w:t xml:space="preserve"> dataset. In this study,</w:t>
      </w:r>
      <w:r w:rsidR="0000638F" w:rsidRPr="00C93FBC">
        <w:rPr>
          <w:rFonts w:ascii="Times New Roman" w:hAnsi="Times New Roman" w:cs="Times New Roman"/>
          <w:sz w:val="24"/>
          <w:szCs w:val="24"/>
        </w:rPr>
        <w:t xml:space="preserve"> the testing data are</w:t>
      </w:r>
      <w:r w:rsidR="00FA2814" w:rsidRPr="00C93FBC">
        <w:rPr>
          <w:rFonts w:ascii="Times New Roman" w:hAnsi="Times New Roman" w:cs="Times New Roman"/>
          <w:sz w:val="24"/>
          <w:szCs w:val="24"/>
        </w:rPr>
        <w:t xml:space="preserve"> about 20% </w:t>
      </w:r>
      <w:r w:rsidR="00484E77">
        <w:rPr>
          <w:rFonts w:ascii="Times New Roman" w:hAnsi="Times New Roman" w:cs="Times New Roman"/>
          <w:sz w:val="24"/>
          <w:szCs w:val="24"/>
        </w:rPr>
        <w:t>(</w:t>
      </w:r>
      <w:r w:rsidR="00484E77" w:rsidRPr="00C93FBC">
        <w:rPr>
          <w:rFonts w:ascii="Times New Roman" w:hAnsi="Times New Roman" w:cs="Times New Roman"/>
          <w:position w:val="-24"/>
          <w:sz w:val="24"/>
          <w:szCs w:val="24"/>
        </w:rPr>
        <w:object w:dxaOrig="400" w:dyaOrig="660">
          <v:shape id="_x0000_i1030" type="#_x0000_t75" style="width:20.05pt;height:32.55pt" o:ole="">
            <v:imagedata r:id="rId12" o:title=""/>
          </v:shape>
          <o:OLEObject Type="Embed" ProgID="Equation.DSMT4" ShapeID="_x0000_i1030" DrawAspect="Content" ObjectID="_1431335658" r:id="rId14"/>
        </w:object>
      </w:r>
      <w:r w:rsidR="00484E77">
        <w:rPr>
          <w:rFonts w:ascii="Times New Roman" w:hAnsi="Times New Roman" w:cs="Times New Roman"/>
          <w:sz w:val="24"/>
          <w:szCs w:val="24"/>
        </w:rPr>
        <w:t xml:space="preserve">=20%) </w:t>
      </w:r>
      <w:r w:rsidR="00FA2814" w:rsidRPr="00C93FBC">
        <w:rPr>
          <w:rFonts w:ascii="Times New Roman" w:hAnsi="Times New Roman" w:cs="Times New Roman"/>
          <w:sz w:val="24"/>
          <w:szCs w:val="24"/>
        </w:rPr>
        <w:t>of the whole dataset:</w:t>
      </w:r>
    </w:p>
    <w:p w:rsidR="00FA2814" w:rsidRPr="00C93FBC" w:rsidRDefault="0000638F" w:rsidP="00C93FB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C93FBC">
        <w:rPr>
          <w:rFonts w:ascii="Times New Roman" w:hAnsi="Times New Roman" w:cs="Times New Roman"/>
          <w:position w:val="-24"/>
          <w:sz w:val="24"/>
          <w:szCs w:val="24"/>
        </w:rPr>
        <w:object w:dxaOrig="4780" w:dyaOrig="660">
          <v:shape id="_x0000_i1027" type="#_x0000_t75" style="width:243.55pt;height:33.8pt" o:ole="">
            <v:imagedata r:id="rId15" o:title=""/>
          </v:shape>
          <o:OLEObject Type="Embed" ProgID="Equation.DSMT4" ShapeID="_x0000_i1027" DrawAspect="Content" ObjectID="_1431335659" r:id="rId16"/>
        </w:object>
      </w:r>
      <w:r w:rsidR="00FA2814" w:rsidRPr="00C93FBC">
        <w:rPr>
          <w:rFonts w:ascii="Times New Roman" w:hAnsi="Times New Roman" w:cs="Times New Roman"/>
          <w:sz w:val="24"/>
          <w:szCs w:val="24"/>
        </w:rPr>
        <w:tab/>
      </w:r>
      <w:r w:rsidR="00FA2814" w:rsidRPr="00C93FBC">
        <w:rPr>
          <w:rFonts w:ascii="Times New Roman" w:hAnsi="Times New Roman" w:cs="Times New Roman"/>
          <w:sz w:val="24"/>
          <w:szCs w:val="24"/>
        </w:rPr>
        <w:tab/>
      </w:r>
      <w:r w:rsidR="00FA2814" w:rsidRPr="00C93FBC">
        <w:rPr>
          <w:rFonts w:ascii="Times New Roman" w:hAnsi="Times New Roman" w:cs="Times New Roman"/>
          <w:sz w:val="24"/>
          <w:szCs w:val="24"/>
        </w:rPr>
        <w:tab/>
        <w:t>(3)</w:t>
      </w:r>
    </w:p>
    <w:p w:rsidR="00F44C8E" w:rsidRPr="00C93FBC" w:rsidRDefault="00640303" w:rsidP="00C93F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FA2814" w:rsidRPr="00C93FBC">
        <w:rPr>
          <w:rFonts w:ascii="Times New Roman" w:hAnsi="Times New Roman" w:cs="Times New Roman"/>
          <w:sz w:val="24"/>
          <w:szCs w:val="24"/>
        </w:rPr>
        <w:t xml:space="preserve">. </w:t>
      </w:r>
      <w:r w:rsidR="001E1453">
        <w:rPr>
          <w:rFonts w:ascii="Times New Roman" w:hAnsi="Times New Roman" w:cs="Times New Roman"/>
          <w:sz w:val="24"/>
          <w:szCs w:val="24"/>
        </w:rPr>
        <w:t xml:space="preserve">Sort the </w:t>
      </w:r>
      <w:proofErr w:type="spellStart"/>
      <w:r w:rsidR="001E1453">
        <w:rPr>
          <w:rFonts w:ascii="Times New Roman" w:hAnsi="Times New Roman" w:cs="Times New Roman"/>
          <w:sz w:val="24"/>
          <w:szCs w:val="24"/>
        </w:rPr>
        <w:t>RMSE</w:t>
      </w:r>
      <w:r w:rsidR="001E1453" w:rsidRPr="001E1453">
        <w:rPr>
          <w:rFonts w:ascii="Times New Roman" w:hAnsi="Times New Roman" w:cs="Times New Roman"/>
          <w:sz w:val="24"/>
          <w:szCs w:val="24"/>
          <w:vertAlign w:val="subscript"/>
        </w:rPr>
        <w:t>overall</w:t>
      </w:r>
      <w:proofErr w:type="spellEnd"/>
      <w:r w:rsidR="001E145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E1453">
        <w:rPr>
          <w:rFonts w:ascii="Times New Roman" w:hAnsi="Times New Roman" w:cs="Times New Roman"/>
          <w:sz w:val="24"/>
          <w:szCs w:val="24"/>
        </w:rPr>
        <w:t xml:space="preserve">in ascending order, and select </w:t>
      </w:r>
      <w:r w:rsidR="002A3B85">
        <w:rPr>
          <w:rFonts w:ascii="Times New Roman" w:hAnsi="Times New Roman" w:cs="Times New Roman"/>
          <w:sz w:val="24"/>
          <w:szCs w:val="24"/>
        </w:rPr>
        <w:t xml:space="preserve">models whose </w:t>
      </w:r>
      <w:proofErr w:type="spellStart"/>
      <w:r w:rsidR="002A3B85">
        <w:rPr>
          <w:rFonts w:ascii="Times New Roman" w:hAnsi="Times New Roman" w:cs="Times New Roman"/>
          <w:sz w:val="24"/>
          <w:szCs w:val="24"/>
        </w:rPr>
        <w:t>RMSE</w:t>
      </w:r>
      <w:r w:rsidR="002A3B85" w:rsidRPr="002A3B85">
        <w:rPr>
          <w:rFonts w:ascii="Times New Roman" w:hAnsi="Times New Roman" w:cs="Times New Roman"/>
          <w:sz w:val="24"/>
          <w:szCs w:val="24"/>
          <w:vertAlign w:val="subscript"/>
        </w:rPr>
        <w:t>overall</w:t>
      </w:r>
      <w:proofErr w:type="spellEnd"/>
      <w:r w:rsidR="002A3B85">
        <w:rPr>
          <w:rFonts w:ascii="Times New Roman" w:hAnsi="Times New Roman" w:cs="Times New Roman"/>
          <w:sz w:val="24"/>
          <w:szCs w:val="24"/>
        </w:rPr>
        <w:t xml:space="preserve"> is within 10% of its previous one</w:t>
      </w:r>
      <w:r w:rsidR="00BE66D7" w:rsidRPr="00C93FBC">
        <w:rPr>
          <w:rFonts w:ascii="Times New Roman" w:hAnsi="Times New Roman" w:cs="Times New Roman"/>
          <w:sz w:val="24"/>
          <w:szCs w:val="24"/>
        </w:rPr>
        <w:t>.</w:t>
      </w:r>
      <w:r w:rsidR="002A3B85">
        <w:rPr>
          <w:rFonts w:ascii="Times New Roman" w:hAnsi="Times New Roman" w:cs="Times New Roman"/>
          <w:sz w:val="24"/>
          <w:szCs w:val="24"/>
        </w:rPr>
        <w:t xml:space="preserve"> Then recommend regression models whose BIC values are with 10 units of the premium </w:t>
      </w:r>
      <w:proofErr w:type="gramStart"/>
      <w:r w:rsidR="002A3B85">
        <w:rPr>
          <w:rFonts w:ascii="Times New Roman" w:hAnsi="Times New Roman" w:cs="Times New Roman"/>
          <w:sz w:val="24"/>
          <w:szCs w:val="24"/>
        </w:rPr>
        <w:t>one</w:t>
      </w:r>
      <w:r w:rsidR="003E1F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E1FA0">
        <w:rPr>
          <w:rFonts w:ascii="Times New Roman" w:hAnsi="Times New Roman" w:cs="Times New Roman"/>
          <w:sz w:val="24"/>
          <w:szCs w:val="24"/>
        </w:rPr>
        <w:t>2]</w:t>
      </w:r>
      <w:r w:rsidR="002A3B85">
        <w:rPr>
          <w:rFonts w:ascii="Times New Roman" w:hAnsi="Times New Roman" w:cs="Times New Roman"/>
          <w:sz w:val="24"/>
          <w:szCs w:val="24"/>
        </w:rPr>
        <w:t>.</w:t>
      </w:r>
      <w:r w:rsidR="00A9531F">
        <w:rPr>
          <w:rFonts w:ascii="Times New Roman" w:hAnsi="Times New Roman" w:cs="Times New Roman"/>
          <w:sz w:val="24"/>
          <w:szCs w:val="24"/>
        </w:rPr>
        <w:t xml:space="preserve"> Tables 1a and b summarizes the recommended regression models (bolded).</w:t>
      </w:r>
    </w:p>
    <w:p w:rsidR="00782B69" w:rsidRDefault="00782B69" w:rsidP="00A80975">
      <w:pPr>
        <w:rPr>
          <w:rFonts w:ascii="Times New Roman" w:hAnsi="Times New Roman" w:cs="Times New Roman"/>
          <w:sz w:val="24"/>
        </w:rPr>
      </w:pPr>
    </w:p>
    <w:p w:rsidR="00640303" w:rsidRDefault="00640303" w:rsidP="00A80975">
      <w:pPr>
        <w:rPr>
          <w:rFonts w:ascii="Times New Roman" w:hAnsi="Times New Roman" w:cs="Times New Roman"/>
          <w:sz w:val="24"/>
        </w:rPr>
      </w:pPr>
    </w:p>
    <w:p w:rsidR="00371780" w:rsidRDefault="00371780" w:rsidP="0037178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Cs w:val="24"/>
        </w:rPr>
      </w:pPr>
      <w:r w:rsidRPr="00484E77">
        <w:rPr>
          <w:rFonts w:ascii="Times New Roman" w:hAnsi="Times New Roman" w:cs="Times New Roman"/>
          <w:szCs w:val="24"/>
        </w:rPr>
        <w:t>1.</w:t>
      </w:r>
      <w:r w:rsidRPr="00484E77">
        <w:rPr>
          <w:rFonts w:ascii="Times New Roman" w:hAnsi="Times New Roman" w:cs="Times New Roman"/>
          <w:szCs w:val="24"/>
        </w:rPr>
        <w:tab/>
      </w:r>
      <w:proofErr w:type="spellStart"/>
      <w:r w:rsidRPr="00484E77">
        <w:rPr>
          <w:rFonts w:ascii="Times New Roman" w:hAnsi="Times New Roman" w:cs="Times New Roman"/>
          <w:szCs w:val="24"/>
        </w:rPr>
        <w:t>Deakin</w:t>
      </w:r>
      <w:proofErr w:type="spellEnd"/>
      <w:r w:rsidRPr="00484E77">
        <w:rPr>
          <w:rFonts w:ascii="Times New Roman" w:hAnsi="Times New Roman" w:cs="Times New Roman"/>
          <w:szCs w:val="24"/>
        </w:rPr>
        <w:t xml:space="preserve">, R.E. and D.G. </w:t>
      </w:r>
      <w:proofErr w:type="spellStart"/>
      <w:r w:rsidRPr="00484E77">
        <w:rPr>
          <w:rFonts w:ascii="Times New Roman" w:hAnsi="Times New Roman" w:cs="Times New Roman"/>
          <w:szCs w:val="24"/>
        </w:rPr>
        <w:t>Kildea</w:t>
      </w:r>
      <w:proofErr w:type="spellEnd"/>
      <w:r w:rsidRPr="00484E77">
        <w:rPr>
          <w:rFonts w:ascii="Times New Roman" w:hAnsi="Times New Roman" w:cs="Times New Roman"/>
          <w:szCs w:val="24"/>
        </w:rPr>
        <w:t xml:space="preserve">, </w:t>
      </w:r>
      <w:proofErr w:type="gramStart"/>
      <w:r w:rsidRPr="00484E77">
        <w:rPr>
          <w:rFonts w:ascii="Times New Roman" w:hAnsi="Times New Roman" w:cs="Times New Roman"/>
          <w:i/>
          <w:iCs/>
          <w:szCs w:val="24"/>
        </w:rPr>
        <w:t>A</w:t>
      </w:r>
      <w:proofErr w:type="gramEnd"/>
      <w:r w:rsidRPr="00484E77">
        <w:rPr>
          <w:rFonts w:ascii="Times New Roman" w:hAnsi="Times New Roman" w:cs="Times New Roman"/>
          <w:i/>
          <w:iCs/>
          <w:szCs w:val="24"/>
        </w:rPr>
        <w:t xml:space="preserve"> Note on Standard Deviation and RMS.</w:t>
      </w:r>
      <w:r w:rsidRPr="00484E77">
        <w:rPr>
          <w:rFonts w:ascii="Times New Roman" w:hAnsi="Times New Roman" w:cs="Times New Roman"/>
          <w:szCs w:val="24"/>
        </w:rPr>
        <w:t xml:space="preserve"> Australian Surveyor, 1999. </w:t>
      </w:r>
      <w:r w:rsidRPr="00484E77">
        <w:rPr>
          <w:rFonts w:ascii="Times New Roman" w:hAnsi="Times New Roman" w:cs="Times New Roman"/>
          <w:b/>
          <w:bCs/>
          <w:szCs w:val="24"/>
        </w:rPr>
        <w:t>44</w:t>
      </w:r>
      <w:r w:rsidRPr="00484E77">
        <w:rPr>
          <w:rFonts w:ascii="Times New Roman" w:hAnsi="Times New Roman" w:cs="Times New Roman"/>
          <w:szCs w:val="24"/>
        </w:rPr>
        <w:t>(1): p. 74-79.</w:t>
      </w:r>
    </w:p>
    <w:p w:rsidR="002A0322" w:rsidRPr="00484E77" w:rsidRDefault="002A0322" w:rsidP="0037178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Cs w:val="24"/>
        </w:rPr>
      </w:pPr>
    </w:p>
    <w:p w:rsidR="00640303" w:rsidRPr="002A0322" w:rsidRDefault="002A0322" w:rsidP="002A032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Cs w:val="24"/>
        </w:rPr>
      </w:pPr>
      <w:r w:rsidRPr="002A0322">
        <w:rPr>
          <w:rFonts w:ascii="Times New Roman" w:hAnsi="Times New Roman" w:cs="Times New Roman"/>
          <w:szCs w:val="24"/>
        </w:rPr>
        <w:t>2.</w:t>
      </w:r>
      <w:r w:rsidRPr="002A0322">
        <w:rPr>
          <w:rFonts w:ascii="Times New Roman" w:hAnsi="Times New Roman" w:cs="Times New Roman"/>
          <w:szCs w:val="24"/>
        </w:rPr>
        <w:tab/>
        <w:t xml:space="preserve">Burnham, K.P. and D.R. Anderson, </w:t>
      </w:r>
      <w:proofErr w:type="spellStart"/>
      <w:r w:rsidRPr="002A0322">
        <w:rPr>
          <w:rFonts w:ascii="Times New Roman" w:hAnsi="Times New Roman" w:cs="Times New Roman"/>
          <w:szCs w:val="24"/>
        </w:rPr>
        <w:t>Multimodel</w:t>
      </w:r>
      <w:proofErr w:type="spellEnd"/>
      <w:r w:rsidRPr="002A0322">
        <w:rPr>
          <w:rFonts w:ascii="Times New Roman" w:hAnsi="Times New Roman" w:cs="Times New Roman"/>
          <w:szCs w:val="24"/>
        </w:rPr>
        <w:t xml:space="preserve"> Inference: Understanding AIC and BIC in Model Selection. </w:t>
      </w:r>
      <w:proofErr w:type="gramStart"/>
      <w:r w:rsidRPr="002A0322">
        <w:rPr>
          <w:rFonts w:ascii="Times New Roman" w:hAnsi="Times New Roman" w:cs="Times New Roman"/>
          <w:szCs w:val="24"/>
        </w:rPr>
        <w:t>Sociological Methods &amp; Research, 2004.</w:t>
      </w:r>
      <w:proofErr w:type="gramEnd"/>
      <w:r w:rsidRPr="002A0322">
        <w:rPr>
          <w:rFonts w:ascii="Times New Roman" w:hAnsi="Times New Roman" w:cs="Times New Roman"/>
          <w:szCs w:val="24"/>
        </w:rPr>
        <w:t xml:space="preserve"> 33(2): p. 261-304.</w:t>
      </w:r>
    </w:p>
    <w:p w:rsidR="00640303" w:rsidRDefault="00640303" w:rsidP="00A80975">
      <w:pPr>
        <w:rPr>
          <w:rFonts w:ascii="Times New Roman" w:hAnsi="Times New Roman" w:cs="Times New Roman"/>
          <w:sz w:val="24"/>
        </w:rPr>
      </w:pPr>
    </w:p>
    <w:p w:rsidR="00640303" w:rsidRDefault="00640303" w:rsidP="00A80975">
      <w:pPr>
        <w:rPr>
          <w:rFonts w:ascii="Times New Roman" w:hAnsi="Times New Roman" w:cs="Times New Roman"/>
          <w:sz w:val="24"/>
        </w:rPr>
      </w:pPr>
    </w:p>
    <w:p w:rsidR="00640303" w:rsidRDefault="00640303" w:rsidP="00A80975">
      <w:pPr>
        <w:rPr>
          <w:rFonts w:ascii="Times New Roman" w:hAnsi="Times New Roman" w:cs="Times New Roman"/>
          <w:sz w:val="24"/>
        </w:rPr>
      </w:pPr>
    </w:p>
    <w:p w:rsidR="00640303" w:rsidRDefault="00640303" w:rsidP="00A80975">
      <w:pPr>
        <w:rPr>
          <w:rFonts w:ascii="Times New Roman" w:hAnsi="Times New Roman" w:cs="Times New Roman"/>
          <w:sz w:val="24"/>
        </w:rPr>
      </w:pPr>
    </w:p>
    <w:p w:rsidR="00640303" w:rsidRDefault="003A44F1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93.7pt;margin-top:19.25pt;width:186.4pt;height:51.5pt;z-index:251680768;mso-width-percent:400;mso-width-percent:400;mso-width-relative:margin;mso-height-relative:margin" o:regroupid="1">
            <v:textbox>
              <w:txbxContent>
                <w:p w:rsidR="00B909F7" w:rsidRPr="00B909F7" w:rsidRDefault="00B909F7" w:rsidP="00B909F7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B909F7">
                    <w:rPr>
                      <w:rFonts w:ascii="Times New Roman" w:hAnsi="Times New Roman" w:cs="Times New Roman"/>
                      <w:sz w:val="20"/>
                    </w:rPr>
                    <w:t>1: Build regression models for all combinations of independent variables</w:t>
                  </w:r>
                  <w:r w:rsidR="002F4511">
                    <w:rPr>
                      <w:rFonts w:ascii="Times New Roman" w:hAnsi="Times New Roman" w:cs="Times New Roman"/>
                      <w:sz w:val="20"/>
                    </w:rPr>
                    <w:t>, and record BICs</w:t>
                  </w:r>
                  <w:r w:rsidRPr="00B909F7">
                    <w:rPr>
                      <w:rFonts w:ascii="Times New Roman" w:hAnsi="Times New Roman" w:cs="Times New Roman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:rsidR="00B909F7" w:rsidRDefault="003A44F1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margin-left:-29.5pt;margin-top:6.35pt;width:74.7pt;height:26.4pt;z-index:251696128;mso-width-relative:margin;mso-height-relative:margin" o:regroupid="1" filled="f" strokecolor="black [3213]">
            <v:textbox>
              <w:txbxContent>
                <w:p w:rsidR="004733EC" w:rsidRPr="00B909F7" w:rsidRDefault="004733EC" w:rsidP="004733EC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</w:rPr>
                    <w:t>Step.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6.75pt;margin-top:19.3pt;width:48.25pt;height:0;z-index:251697152" o:connectortype="straight" o:regroupid="1">
            <v:stroke endarrow="block"/>
          </v:shape>
        </w:pict>
      </w:r>
      <w:r w:rsidR="00FF756F">
        <w:rPr>
          <w:rFonts w:ascii="Times New Roman" w:hAnsi="Times New Roman" w:cs="Times New Roman"/>
          <w:noProof/>
          <w:sz w:val="24"/>
        </w:rPr>
        <w:pict>
          <v:shape id="_x0000_s1036" type="#_x0000_t202" style="position:absolute;margin-left:332.5pt;margin-top:174.4pt;width:130.25pt;height:52.4pt;z-index:251685888;mso-width-relative:margin;mso-height-relative:margin" o:regroupid="1">
            <v:textbox>
              <w:txbxContent>
                <w:p w:rsidR="0057302A" w:rsidRPr="00B909F7" w:rsidRDefault="006543A7" w:rsidP="0057302A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2.3</w:t>
                  </w:r>
                  <w:r w:rsidR="00CE6B52">
                    <w:rPr>
                      <w:rFonts w:ascii="Times New Roman" w:hAnsi="Times New Roman" w:cs="Times New Roman"/>
                      <w:sz w:val="20"/>
                    </w:rPr>
                    <w:t xml:space="preserve">. </w:t>
                  </w:r>
                  <w:r w:rsidR="0025229F">
                    <w:rPr>
                      <w:rFonts w:ascii="Times New Roman" w:hAnsi="Times New Roman" w:cs="Times New Roman"/>
                      <w:sz w:val="20"/>
                    </w:rPr>
                    <w:t>Repeat</w:t>
                  </w:r>
                  <w:r w:rsidR="00CE6B52">
                    <w:rPr>
                      <w:rFonts w:ascii="Times New Roman" w:hAnsi="Times New Roman" w:cs="Times New Roman"/>
                      <w:sz w:val="20"/>
                    </w:rPr>
                    <w:t xml:space="preserve"> Step.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>2.2</w:t>
                  </w:r>
                  <w:r w:rsidR="0057302A">
                    <w:rPr>
                      <w:rFonts w:ascii="Times New Roman" w:hAnsi="Times New Roman" w:cs="Times New Roman"/>
                      <w:sz w:val="20"/>
                    </w:rPr>
                    <w:t xml:space="preserve"> for the other four pair of datasets</w:t>
                  </w:r>
                </w:p>
              </w:txbxContent>
            </v:textbox>
          </v:shape>
        </w:pict>
      </w:r>
      <w:r w:rsidR="00FF756F">
        <w:rPr>
          <w:rFonts w:ascii="Times New Roman" w:hAnsi="Times New Roman" w:cs="Times New Roman"/>
          <w:noProof/>
          <w:sz w:val="24"/>
        </w:rPr>
        <w:pict>
          <v:shape id="_x0000_s1034" type="#_x0000_t202" style="position:absolute;margin-left:94.6pt;margin-top:160.4pt;width:186.4pt;height:85.85pt;z-index:251683840;mso-width-percent:400;mso-width-percent:400;mso-width-relative:margin;mso-height-relative:margin" o:regroupid="1">
            <v:textbox>
              <w:txbxContent>
                <w:p w:rsidR="00764825" w:rsidRPr="00B909F7" w:rsidRDefault="006543A7" w:rsidP="00764825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2.2</w:t>
                  </w:r>
                  <w:r w:rsidR="00764825">
                    <w:rPr>
                      <w:rFonts w:ascii="Times New Roman" w:hAnsi="Times New Roman" w:cs="Times New Roman"/>
                      <w:sz w:val="20"/>
                    </w:rPr>
                    <w:t xml:space="preserve">. </w:t>
                  </w:r>
                  <w:r w:rsidR="00CE6B52">
                    <w:rPr>
                      <w:rFonts w:ascii="Times New Roman" w:hAnsi="Times New Roman" w:cs="Times New Roman"/>
                      <w:sz w:val="20"/>
                    </w:rPr>
                    <w:t xml:space="preserve">For one training dataset, </w:t>
                  </w:r>
                  <w:r w:rsidR="0025229F">
                    <w:rPr>
                      <w:rFonts w:ascii="Times New Roman" w:hAnsi="Times New Roman" w:cs="Times New Roman"/>
                      <w:sz w:val="20"/>
                    </w:rPr>
                    <w:t>fit</w:t>
                  </w:r>
                  <w:r w:rsidR="0057302A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r w:rsidR="00CE6B52">
                    <w:rPr>
                      <w:rFonts w:ascii="Times New Roman" w:hAnsi="Times New Roman" w:cs="Times New Roman"/>
                      <w:sz w:val="20"/>
                    </w:rPr>
                    <w:t>all possible</w:t>
                  </w:r>
                  <w:r w:rsidR="0057302A">
                    <w:rPr>
                      <w:rFonts w:ascii="Times New Roman" w:hAnsi="Times New Roman" w:cs="Times New Roman"/>
                      <w:sz w:val="20"/>
                    </w:rPr>
                    <w:t xml:space="preserve"> combinati</w:t>
                  </w:r>
                  <w:r w:rsidR="00CE6B52">
                    <w:rPr>
                      <w:rFonts w:ascii="Times New Roman" w:hAnsi="Times New Roman" w:cs="Times New Roman"/>
                      <w:sz w:val="20"/>
                    </w:rPr>
                    <w:t xml:space="preserve">ons of linear regression models, </w:t>
                  </w:r>
                  <w:r w:rsidR="0057302A">
                    <w:rPr>
                      <w:rFonts w:ascii="Times New Roman" w:hAnsi="Times New Roman" w:cs="Times New Roman"/>
                      <w:sz w:val="20"/>
                    </w:rPr>
                    <w:t>and applying the fitted models to the corresponding testing dataset. Then record residuals.</w:t>
                  </w:r>
                </w:p>
              </w:txbxContent>
            </v:textbox>
          </v:shape>
        </w:pict>
      </w:r>
      <w:r w:rsidR="00FF756F">
        <w:rPr>
          <w:rFonts w:ascii="Times New Roman" w:hAnsi="Times New Roman" w:cs="Times New Roman"/>
          <w:noProof/>
          <w:sz w:val="24"/>
        </w:rPr>
        <w:pict>
          <v:shape id="_x0000_s1045" type="#_x0000_t202" style="position:absolute;margin-left:-34pt;margin-top:208.25pt;width:74.7pt;height:26.4pt;z-index:251693056;mso-width-relative:margin;mso-height-relative:margin" o:regroupid="1" filled="f" strokecolor="black [3213]">
            <v:textbox>
              <w:txbxContent>
                <w:p w:rsidR="004733EC" w:rsidRPr="00B909F7" w:rsidRDefault="004733EC" w:rsidP="004733EC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</w:rPr>
                    <w:t>Step.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2</w:t>
                  </w:r>
                </w:p>
              </w:txbxContent>
            </v:textbox>
          </v:shape>
        </w:pict>
      </w:r>
      <w:r w:rsidR="00FF756F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401.3pt;margin-top:225.3pt;width:.05pt;height:49.25pt;z-index:251684864" o:connectortype="straight" o:regroupid="1">
            <v:stroke endarrow="block"/>
          </v:shape>
        </w:pict>
      </w:r>
    </w:p>
    <w:p w:rsidR="00B909F7" w:rsidRDefault="00FF756F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1" type="#_x0000_t32" style="position:absolute;margin-left:187.15pt;margin-top:19.5pt;width:.05pt;height:36.25pt;z-index:251681792" o:connectortype="straight" o:regroupid="1">
            <v:stroke endarrow="block"/>
          </v:shape>
        </w:pict>
      </w:r>
    </w:p>
    <w:p w:rsidR="00B909F7" w:rsidRDefault="00B909F7" w:rsidP="00A80975">
      <w:pPr>
        <w:rPr>
          <w:rFonts w:ascii="Times New Roman" w:hAnsi="Times New Roman" w:cs="Times New Roman"/>
          <w:sz w:val="24"/>
        </w:rPr>
      </w:pPr>
    </w:p>
    <w:p w:rsidR="00B909F7" w:rsidRDefault="00FF756F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2" type="#_x0000_t202" style="position:absolute;margin-left:94.2pt;margin-top:2.7pt;width:186.4pt;height:52.4pt;z-index:251682816;mso-width-percent:400;mso-width-percent:400;mso-width-relative:margin;mso-height-relative:margin" o:regroupid="1">
            <v:textbox style="mso-next-textbox:#_x0000_s1032">
              <w:txbxContent>
                <w:p w:rsidR="00B909F7" w:rsidRPr="00B909F7" w:rsidRDefault="00B909F7" w:rsidP="00B909F7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2.</w:t>
                  </w:r>
                  <w:r w:rsidR="006543A7">
                    <w:rPr>
                      <w:rFonts w:ascii="Times New Roman" w:hAnsi="Times New Roman" w:cs="Times New Roman"/>
                      <w:sz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r w:rsidR="0025229F">
                    <w:rPr>
                      <w:rFonts w:ascii="Times New Roman" w:hAnsi="Times New Roman" w:cs="Times New Roman"/>
                      <w:sz w:val="20"/>
                    </w:rPr>
                    <w:t>Divide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the whole data into </w:t>
                  </w:r>
                  <w:r w:rsidR="00764825">
                    <w:rPr>
                      <w:rFonts w:ascii="Times New Roman" w:hAnsi="Times New Roman" w:cs="Times New Roman"/>
                      <w:sz w:val="20"/>
                    </w:rPr>
                    <w:t>five pairs of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testing dataset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Y</w:t>
                  </w:r>
                  <w:r w:rsidRPr="00B909F7">
                    <w:rPr>
                      <w:rFonts w:ascii="Times New Roman" w:hAnsi="Times New Roman" w:cs="Times New Roman"/>
                      <w:sz w:val="20"/>
                      <w:vertAlign w:val="subscript"/>
                    </w:rPr>
                    <w:t>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>) and</w:t>
                  </w:r>
                  <w:r w:rsidR="00764825">
                    <w:rPr>
                      <w:rFonts w:ascii="Times New Roman" w:hAnsi="Times New Roman" w:cs="Times New Roman"/>
                      <w:sz w:val="20"/>
                    </w:rPr>
                    <w:t xml:space="preserve"> the corresponding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training dataset (Y</w:t>
                  </w:r>
                  <w:r>
                    <w:rPr>
                      <w:rFonts w:ascii="Times New Roman" w:hAnsi="Times New Roman" w:cs="Times New Roman"/>
                      <w:sz w:val="20"/>
                      <w:vertAlign w:val="subscript"/>
                    </w:rPr>
                    <w:t>-j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>)</w:t>
                  </w:r>
                  <w:r w:rsidRPr="00B909F7">
                    <w:rPr>
                      <w:rFonts w:ascii="Times New Roman" w:hAnsi="Times New Roman" w:cs="Times New Roman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:rsidR="00B909F7" w:rsidRDefault="00FF756F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margin-left:40.7pt;margin-top:1.45pt;width:53.9pt;height:120.4pt;flip:y;z-index:251694080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3" type="#_x0000_t32" style="position:absolute;margin-left:187.15pt;margin-top:23.9pt;width:0;height:32.6pt;z-index:251663360" o:connectortype="straight">
            <v:stroke endarrow="block"/>
          </v:shape>
        </w:pict>
      </w:r>
    </w:p>
    <w:p w:rsidR="00B909F7" w:rsidRDefault="00B909F7" w:rsidP="00A80975">
      <w:pPr>
        <w:rPr>
          <w:rFonts w:ascii="Times New Roman" w:hAnsi="Times New Roman" w:cs="Times New Roman"/>
          <w:sz w:val="24"/>
        </w:rPr>
      </w:pPr>
    </w:p>
    <w:p w:rsidR="00764825" w:rsidRDefault="00FF756F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7" type="#_x0000_t103" style="position:absolute;margin-left:287.35pt;margin-top:19.2pt;width:43.2pt;height:64.05pt;z-index:251686912" o:regroupid="1"/>
        </w:pict>
      </w:r>
    </w:p>
    <w:p w:rsidR="00764825" w:rsidRDefault="00764825" w:rsidP="00A80975">
      <w:pPr>
        <w:rPr>
          <w:rFonts w:ascii="Times New Roman" w:hAnsi="Times New Roman" w:cs="Times New Roman"/>
          <w:sz w:val="24"/>
        </w:rPr>
      </w:pPr>
    </w:p>
    <w:p w:rsidR="00764825" w:rsidRDefault="00FF756F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margin-left:40.7pt;margin-top:14.55pt;width:88.5pt;height:170.3pt;z-index:251695104" o:connectortype="straight" o:regroupid="1">
            <v:stroke endarrow="block"/>
          </v:shape>
        </w:pict>
      </w:r>
    </w:p>
    <w:p w:rsidR="00764825" w:rsidRDefault="00764825" w:rsidP="00A80975">
      <w:pPr>
        <w:rPr>
          <w:rFonts w:ascii="Times New Roman" w:hAnsi="Times New Roman" w:cs="Times New Roman"/>
          <w:sz w:val="24"/>
        </w:rPr>
      </w:pPr>
    </w:p>
    <w:p w:rsidR="00764825" w:rsidRDefault="003A44F1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0" type="#_x0000_t202" style="position:absolute;margin-left:128.55pt;margin-top:14.85pt;width:130.25pt;height:52.4pt;z-index:251689984;mso-width-relative:margin;mso-height-relative:margin" o:regroupid="1">
            <v:textbox>
              <w:txbxContent>
                <w:p w:rsidR="002F4511" w:rsidRPr="00B909F7" w:rsidRDefault="006543A7" w:rsidP="002F4511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2.5</w:t>
                  </w:r>
                  <w:r w:rsidR="002F4511">
                    <w:rPr>
                      <w:rFonts w:ascii="Times New Roman" w:hAnsi="Times New Roman" w:cs="Times New Roman"/>
                      <w:sz w:val="20"/>
                    </w:rPr>
                    <w:t xml:space="preserve">. </w:t>
                  </w:r>
                  <w:r w:rsidR="0025229F">
                    <w:rPr>
                      <w:rFonts w:ascii="Times New Roman" w:hAnsi="Times New Roman" w:cs="Times New Roman"/>
                      <w:sz w:val="20"/>
                    </w:rPr>
                    <w:t>Calculate</w:t>
                  </w:r>
                  <w:r w:rsidR="002F4511">
                    <w:rPr>
                      <w:rFonts w:ascii="Times New Roman" w:hAnsi="Times New Roman" w:cs="Times New Roman"/>
                      <w:sz w:val="20"/>
                    </w:rPr>
                    <w:t xml:space="preserve"> the weighted </w:t>
                  </w:r>
                  <w:proofErr w:type="spellStart"/>
                  <w:r w:rsidR="002F4511">
                    <w:rPr>
                      <w:rFonts w:ascii="Times New Roman" w:hAnsi="Times New Roman" w:cs="Times New Roman"/>
                      <w:sz w:val="20"/>
                    </w:rPr>
                    <w:t>RMSE</w:t>
                  </w:r>
                  <w:r w:rsidR="002F4511" w:rsidRPr="006004F9">
                    <w:rPr>
                      <w:rFonts w:ascii="Times New Roman" w:hAnsi="Times New Roman" w:cs="Times New Roman"/>
                      <w:sz w:val="20"/>
                      <w:vertAlign w:val="subscript"/>
                    </w:rPr>
                    <w:t>overall</w:t>
                  </w:r>
                  <w:proofErr w:type="spellEnd"/>
                </w:p>
              </w:txbxContent>
            </v:textbox>
          </v:shape>
        </w:pict>
      </w:r>
      <w:r w:rsidR="00FF756F">
        <w:rPr>
          <w:rFonts w:ascii="Times New Roman" w:hAnsi="Times New Roman" w:cs="Times New Roman"/>
          <w:noProof/>
          <w:sz w:val="24"/>
        </w:rPr>
        <w:pict>
          <v:shape id="_x0000_s1038" type="#_x0000_t202" style="position:absolute;margin-left:335.7pt;margin-top:15.55pt;width:130.25pt;height:52.4pt;z-index:251687936;mso-width-relative:margin;mso-height-relative:margin" o:regroupid="1">
            <v:textbox>
              <w:txbxContent>
                <w:p w:rsidR="0057302A" w:rsidRPr="00B909F7" w:rsidRDefault="006543A7" w:rsidP="0057302A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2.4</w:t>
                  </w:r>
                  <w:r w:rsidR="000F0CFD">
                    <w:rPr>
                      <w:rFonts w:ascii="Times New Roman" w:hAnsi="Times New Roman" w:cs="Times New Roman"/>
                      <w:sz w:val="20"/>
                    </w:rPr>
                    <w:t>.</w:t>
                  </w:r>
                  <w:r w:rsidR="0057302A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r w:rsidR="0025229F">
                    <w:rPr>
                      <w:rFonts w:ascii="Times New Roman" w:hAnsi="Times New Roman" w:cs="Times New Roman"/>
                      <w:sz w:val="20"/>
                    </w:rPr>
                    <w:t>Estimate</w:t>
                  </w:r>
                  <w:r w:rsidR="0057302A">
                    <w:rPr>
                      <w:rFonts w:ascii="Times New Roman" w:hAnsi="Times New Roman" w:cs="Times New Roman"/>
                      <w:sz w:val="20"/>
                    </w:rPr>
                    <w:t xml:space="preserve"> RMSE for all pooled residuals.</w:t>
                  </w:r>
                </w:p>
              </w:txbxContent>
            </v:textbox>
          </v:shape>
        </w:pict>
      </w:r>
    </w:p>
    <w:p w:rsidR="00764825" w:rsidRDefault="00FF756F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9" type="#_x0000_t32" style="position:absolute;margin-left:258.8pt;margin-top:14.75pt;width:76.9pt;height:0;flip:x;z-index:251688960" o:connectortype="straight" o:regroupid="1">
            <v:stroke endarrow="block"/>
          </v:shape>
        </w:pict>
      </w:r>
    </w:p>
    <w:p w:rsidR="00764825" w:rsidRDefault="00FF756F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1" type="#_x0000_t32" style="position:absolute;margin-left:194.7pt;margin-top:15.4pt;width:.05pt;height:36.25pt;z-index:251691008" o:connectortype="straight" o:regroupid="1">
            <v:stroke endarrow="block"/>
          </v:shape>
        </w:pict>
      </w:r>
    </w:p>
    <w:p w:rsidR="00764825" w:rsidRDefault="00FF756F" w:rsidP="00A8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2" type="#_x0000_t202" style="position:absolute;margin-left:129.2pt;margin-top:24.7pt;width:130.25pt;height:62.85pt;z-index:251692032;mso-width-relative:margin;mso-height-relative:margin" o:regroupid="1">
            <v:textbox>
              <w:txbxContent>
                <w:p w:rsidR="002F4511" w:rsidRPr="006004F9" w:rsidRDefault="006543A7" w:rsidP="002F4511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2.6</w:t>
                  </w:r>
                  <w:r w:rsidR="002F4511">
                    <w:rPr>
                      <w:rFonts w:ascii="Times New Roman" w:hAnsi="Times New Roman" w:cs="Times New Roman"/>
                      <w:sz w:val="20"/>
                    </w:rPr>
                    <w:t xml:space="preserve">. </w:t>
                  </w:r>
                  <w:r w:rsidR="006004F9">
                    <w:rPr>
                      <w:rFonts w:ascii="Times New Roman" w:hAnsi="Times New Roman" w:cs="Times New Roman"/>
                      <w:sz w:val="20"/>
                    </w:rPr>
                    <w:t xml:space="preserve">Sort the </w:t>
                  </w:r>
                  <w:proofErr w:type="spellStart"/>
                  <w:r w:rsidR="006004F9">
                    <w:rPr>
                      <w:rFonts w:ascii="Times New Roman" w:hAnsi="Times New Roman" w:cs="Times New Roman"/>
                      <w:sz w:val="20"/>
                    </w:rPr>
                    <w:t>RMSE</w:t>
                  </w:r>
                  <w:r w:rsidR="006004F9" w:rsidRPr="006004F9">
                    <w:rPr>
                      <w:rFonts w:ascii="Times New Roman" w:hAnsi="Times New Roman" w:cs="Times New Roman"/>
                      <w:sz w:val="20"/>
                      <w:vertAlign w:val="subscript"/>
                    </w:rPr>
                    <w:t>overall</w:t>
                  </w:r>
                  <w:proofErr w:type="spellEnd"/>
                  <w:r w:rsidR="006004F9">
                    <w:rPr>
                      <w:rFonts w:ascii="Times New Roman" w:hAnsi="Times New Roman" w:cs="Times New Roman"/>
                      <w:sz w:val="20"/>
                    </w:rPr>
                    <w:t>, and recommend models whose BIC scores are within 10 units of the best.</w:t>
                  </w:r>
                </w:p>
              </w:txbxContent>
            </v:textbox>
          </v:shape>
        </w:pict>
      </w:r>
    </w:p>
    <w:p w:rsidR="00764825" w:rsidRDefault="00764825" w:rsidP="00A80975">
      <w:pPr>
        <w:rPr>
          <w:rFonts w:ascii="Times New Roman" w:hAnsi="Times New Roman" w:cs="Times New Roman"/>
          <w:sz w:val="24"/>
        </w:rPr>
      </w:pPr>
    </w:p>
    <w:p w:rsidR="00764825" w:rsidRDefault="00764825" w:rsidP="00A80975">
      <w:pPr>
        <w:rPr>
          <w:rFonts w:ascii="Times New Roman" w:hAnsi="Times New Roman" w:cs="Times New Roman"/>
          <w:sz w:val="24"/>
        </w:rPr>
      </w:pPr>
    </w:p>
    <w:p w:rsidR="00401ACC" w:rsidRDefault="00401ACC" w:rsidP="00782B69">
      <w:pPr>
        <w:jc w:val="center"/>
        <w:rPr>
          <w:rFonts w:ascii="Times New Roman" w:hAnsi="Times New Roman" w:cs="Times New Roman"/>
          <w:sz w:val="24"/>
        </w:rPr>
      </w:pPr>
    </w:p>
    <w:p w:rsidR="00764825" w:rsidRDefault="00782B69" w:rsidP="00782B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 Flow Chart</w:t>
      </w:r>
    </w:p>
    <w:p w:rsidR="005F267F" w:rsidRDefault="005F267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16E60" w:rsidRPr="000A75EA" w:rsidRDefault="004F27D6" w:rsidP="00782B69">
      <w:pPr>
        <w:jc w:val="center"/>
        <w:rPr>
          <w:rFonts w:ascii="Times New Roman" w:hAnsi="Times New Roman" w:cs="Times New Roman"/>
          <w:sz w:val="20"/>
        </w:rPr>
      </w:pPr>
      <w:proofErr w:type="gramStart"/>
      <w:r w:rsidRPr="000A75EA">
        <w:rPr>
          <w:rFonts w:ascii="Times New Roman" w:hAnsi="Times New Roman" w:cs="Times New Roman"/>
          <w:sz w:val="20"/>
        </w:rPr>
        <w:lastRenderedPageBreak/>
        <w:t>Table 1a.</w:t>
      </w:r>
      <w:proofErr w:type="gramEnd"/>
      <w:r w:rsidRPr="000A75EA">
        <w:rPr>
          <w:rFonts w:ascii="Times New Roman" w:hAnsi="Times New Roman" w:cs="Times New Roman"/>
          <w:sz w:val="20"/>
        </w:rPr>
        <w:t xml:space="preserve"> </w:t>
      </w:r>
      <w:r w:rsidR="00316E60" w:rsidRPr="000A75EA">
        <w:rPr>
          <w:rFonts w:ascii="Times New Roman" w:hAnsi="Times New Roman" w:cs="Times New Roman"/>
          <w:sz w:val="20"/>
        </w:rPr>
        <w:t>BCF</w:t>
      </w:r>
    </w:p>
    <w:tbl>
      <w:tblPr>
        <w:tblStyle w:val="TableGrid"/>
        <w:tblW w:w="918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500"/>
      </w:tblGrid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logMol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logDen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BIC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b/>
                <w:sz w:val="16"/>
                <w:szCs w:val="16"/>
              </w:rPr>
              <w:t>Weight_RMSE</w:t>
            </w:r>
            <w:proofErr w:type="spellEnd"/>
          </w:p>
        </w:tc>
      </w:tr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bottom w:val="nil"/>
            </w:tcBorders>
            <w:vAlign w:val="center"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0.69</w:t>
            </w:r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318.12</w:t>
            </w:r>
          </w:p>
        </w:tc>
        <w:tc>
          <w:tcPr>
            <w:tcW w:w="0" w:type="auto"/>
            <w:tcBorders>
              <w:bottom w:val="nil"/>
            </w:tcBorders>
            <w:noWrap/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0.80</w:t>
            </w:r>
          </w:p>
        </w:tc>
      </w:tr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0.65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323.46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0.83</w:t>
            </w:r>
          </w:p>
        </w:tc>
      </w:tr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logDen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0.69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322.50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0.87</w:t>
            </w:r>
          </w:p>
        </w:tc>
      </w:tr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logDen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0.65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328.07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5F267F" w:rsidRPr="007E6A3A" w:rsidRDefault="005F267F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0.90</w:t>
            </w:r>
          </w:p>
        </w:tc>
      </w:tr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358.22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</w:p>
        </w:tc>
      </w:tr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357.63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</w:p>
        </w:tc>
      </w:tr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logDen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363.03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1.01</w:t>
            </w:r>
          </w:p>
        </w:tc>
      </w:tr>
      <w:tr w:rsidR="005F267F" w:rsidRPr="005F267F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logDen</w:t>
            </w:r>
            <w:proofErr w:type="spellEnd"/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362.49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5F267F" w:rsidRPr="005F267F" w:rsidRDefault="005F267F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267F">
              <w:rPr>
                <w:rFonts w:ascii="Times New Roman" w:hAnsi="Times New Roman" w:cs="Times New Roman"/>
                <w:sz w:val="16"/>
                <w:szCs w:val="16"/>
              </w:rPr>
              <w:t>1.03</w:t>
            </w:r>
          </w:p>
        </w:tc>
      </w:tr>
    </w:tbl>
    <w:p w:rsidR="00F44C8E" w:rsidRDefault="00F44C8E" w:rsidP="00A80975">
      <w:pPr>
        <w:rPr>
          <w:rFonts w:ascii="Times New Roman" w:hAnsi="Times New Roman" w:cs="Times New Roman"/>
          <w:sz w:val="24"/>
        </w:rPr>
      </w:pPr>
    </w:p>
    <w:p w:rsidR="00316E60" w:rsidRPr="000A75EA" w:rsidRDefault="004F27D6" w:rsidP="00782B69">
      <w:pPr>
        <w:jc w:val="center"/>
        <w:rPr>
          <w:rFonts w:ascii="Times New Roman" w:hAnsi="Times New Roman" w:cs="Times New Roman"/>
          <w:sz w:val="20"/>
        </w:rPr>
      </w:pPr>
      <w:proofErr w:type="gramStart"/>
      <w:r w:rsidRPr="000A75EA">
        <w:rPr>
          <w:rFonts w:ascii="Times New Roman" w:hAnsi="Times New Roman" w:cs="Times New Roman"/>
          <w:sz w:val="20"/>
        </w:rPr>
        <w:t>Table 1b.</w:t>
      </w:r>
      <w:proofErr w:type="gramEnd"/>
      <w:r w:rsidRPr="000A75EA">
        <w:rPr>
          <w:rFonts w:ascii="Times New Roman" w:hAnsi="Times New Roman" w:cs="Times New Roman"/>
          <w:sz w:val="20"/>
        </w:rPr>
        <w:t xml:space="preserve"> </w:t>
      </w:r>
      <w:r w:rsidR="00316E60" w:rsidRPr="000A75EA">
        <w:rPr>
          <w:rFonts w:ascii="Times New Roman" w:hAnsi="Times New Roman" w:cs="Times New Roman"/>
          <w:sz w:val="20"/>
        </w:rPr>
        <w:t>App</w:t>
      </w:r>
    </w:p>
    <w:tbl>
      <w:tblPr>
        <w:tblStyle w:val="TableGrid"/>
        <w:tblW w:w="918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500"/>
      </w:tblGrid>
      <w:tr w:rsidR="007E6A3A" w:rsidRPr="007E6A3A" w:rsidTr="007E6A3A">
        <w:trPr>
          <w:trHeight w:val="315"/>
          <w:jc w:val="center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logMol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logDen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BIC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Weight_RMSE</w:t>
            </w:r>
            <w:proofErr w:type="spellEnd"/>
          </w:p>
        </w:tc>
      </w:tr>
      <w:tr w:rsidR="007E6A3A" w:rsidRPr="007E6A3A" w:rsidTr="007E6A3A">
        <w:trPr>
          <w:trHeight w:val="315"/>
          <w:jc w:val="center"/>
        </w:trPr>
        <w:tc>
          <w:tcPr>
            <w:tcW w:w="960" w:type="dxa"/>
            <w:tcBorders>
              <w:bottom w:val="nil"/>
            </w:tcBorders>
            <w:vAlign w:val="center"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60" w:type="dxa"/>
            <w:tcBorders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362.33</w:t>
            </w:r>
          </w:p>
        </w:tc>
        <w:tc>
          <w:tcPr>
            <w:tcW w:w="0" w:type="auto"/>
            <w:tcBorders>
              <w:bottom w:val="nil"/>
            </w:tcBorders>
            <w:noWrap/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1.10</w:t>
            </w:r>
          </w:p>
        </w:tc>
      </w:tr>
      <w:tr w:rsidR="007E6A3A" w:rsidRPr="007E6A3A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368.97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1.16</w:t>
            </w:r>
          </w:p>
        </w:tc>
      </w:tr>
      <w:tr w:rsidR="007E6A3A" w:rsidRPr="007E6A3A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logDen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366.90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1.26</w:t>
            </w:r>
          </w:p>
        </w:tc>
      </w:tr>
      <w:tr w:rsidR="007E6A3A" w:rsidRPr="007E6A3A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nil"/>
            </w:tcBorders>
            <w:vAlign w:val="center"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HabFac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960" w:type="dxa"/>
            <w:tcBorders>
              <w:top w:val="nil"/>
              <w:bottom w:val="nil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425.85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</w:tr>
      <w:tr w:rsidR="007E6A3A" w:rsidRPr="007E6A3A" w:rsidTr="007E6A3A">
        <w:trPr>
          <w:trHeight w:val="315"/>
          <w:jc w:val="center"/>
        </w:trPr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logkoc</w:t>
            </w:r>
            <w:proofErr w:type="spellEnd"/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logSol</w:t>
            </w:r>
            <w:proofErr w:type="spellEnd"/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logDen</w:t>
            </w:r>
            <w:proofErr w:type="spellEnd"/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372.57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7E6A3A" w:rsidRPr="007E6A3A" w:rsidRDefault="007E6A3A" w:rsidP="007E6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E6A3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1.32</w:t>
            </w:r>
          </w:p>
        </w:tc>
      </w:tr>
    </w:tbl>
    <w:p w:rsidR="00676928" w:rsidRPr="00181DD8" w:rsidRDefault="00676928" w:rsidP="00A80975">
      <w:pPr>
        <w:rPr>
          <w:rFonts w:ascii="Times New Roman" w:hAnsi="Times New Roman" w:cs="Times New Roman"/>
          <w:sz w:val="28"/>
        </w:rPr>
      </w:pPr>
    </w:p>
    <w:sectPr w:rsidR="00676928" w:rsidRPr="00181DD8" w:rsidSect="005F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9DA" w:rsidRDefault="00E079DA" w:rsidP="00A80975">
      <w:pPr>
        <w:spacing w:after="0" w:line="240" w:lineRule="auto"/>
      </w:pPr>
      <w:r>
        <w:separator/>
      </w:r>
    </w:p>
  </w:endnote>
  <w:endnote w:type="continuationSeparator" w:id="0">
    <w:p w:rsidR="00E079DA" w:rsidRDefault="00E079DA" w:rsidP="00A8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9DA" w:rsidRDefault="00E079DA" w:rsidP="00A80975">
      <w:pPr>
        <w:spacing w:after="0" w:line="240" w:lineRule="auto"/>
      </w:pPr>
      <w:r>
        <w:separator/>
      </w:r>
    </w:p>
  </w:footnote>
  <w:footnote w:type="continuationSeparator" w:id="0">
    <w:p w:rsidR="00E079DA" w:rsidRDefault="00E079DA" w:rsidP="00A80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742A"/>
    <w:rsid w:val="0000638F"/>
    <w:rsid w:val="000A5691"/>
    <w:rsid w:val="000A75EA"/>
    <w:rsid w:val="000D4E95"/>
    <w:rsid w:val="000F0CFD"/>
    <w:rsid w:val="00114FE6"/>
    <w:rsid w:val="00145529"/>
    <w:rsid w:val="00146EA2"/>
    <w:rsid w:val="00181DD8"/>
    <w:rsid w:val="001A1233"/>
    <w:rsid w:val="001A46F6"/>
    <w:rsid w:val="001A4B73"/>
    <w:rsid w:val="001D59F4"/>
    <w:rsid w:val="001E1453"/>
    <w:rsid w:val="002306F9"/>
    <w:rsid w:val="002314F4"/>
    <w:rsid w:val="0025229F"/>
    <w:rsid w:val="002A0322"/>
    <w:rsid w:val="002A3B85"/>
    <w:rsid w:val="002A4E03"/>
    <w:rsid w:val="002F4511"/>
    <w:rsid w:val="00316E60"/>
    <w:rsid w:val="00331271"/>
    <w:rsid w:val="00361B14"/>
    <w:rsid w:val="00364D1A"/>
    <w:rsid w:val="00371780"/>
    <w:rsid w:val="003865E1"/>
    <w:rsid w:val="003A44F1"/>
    <w:rsid w:val="003E1FA0"/>
    <w:rsid w:val="00401ACC"/>
    <w:rsid w:val="0041287C"/>
    <w:rsid w:val="004733EC"/>
    <w:rsid w:val="00484E77"/>
    <w:rsid w:val="004A401C"/>
    <w:rsid w:val="004C12D8"/>
    <w:rsid w:val="004F1ED8"/>
    <w:rsid w:val="004F27D6"/>
    <w:rsid w:val="00561253"/>
    <w:rsid w:val="00564A6B"/>
    <w:rsid w:val="0057302A"/>
    <w:rsid w:val="005879E4"/>
    <w:rsid w:val="005B4773"/>
    <w:rsid w:val="005E10B4"/>
    <w:rsid w:val="005E7699"/>
    <w:rsid w:val="005F267F"/>
    <w:rsid w:val="006004F9"/>
    <w:rsid w:val="00601E43"/>
    <w:rsid w:val="00640303"/>
    <w:rsid w:val="0064643A"/>
    <w:rsid w:val="006536F0"/>
    <w:rsid w:val="006543A7"/>
    <w:rsid w:val="006759F5"/>
    <w:rsid w:val="00676928"/>
    <w:rsid w:val="00684163"/>
    <w:rsid w:val="00764825"/>
    <w:rsid w:val="00782B69"/>
    <w:rsid w:val="007C1A44"/>
    <w:rsid w:val="007D11C9"/>
    <w:rsid w:val="007E6A3A"/>
    <w:rsid w:val="007E73A7"/>
    <w:rsid w:val="007F4B4A"/>
    <w:rsid w:val="00800FFE"/>
    <w:rsid w:val="0082742A"/>
    <w:rsid w:val="008E6CD7"/>
    <w:rsid w:val="00960B58"/>
    <w:rsid w:val="009C5B60"/>
    <w:rsid w:val="00A56192"/>
    <w:rsid w:val="00A80975"/>
    <w:rsid w:val="00A9531F"/>
    <w:rsid w:val="00AA5FDC"/>
    <w:rsid w:val="00B349A5"/>
    <w:rsid w:val="00B46DE8"/>
    <w:rsid w:val="00B502BD"/>
    <w:rsid w:val="00B6611A"/>
    <w:rsid w:val="00B909F7"/>
    <w:rsid w:val="00BE66D7"/>
    <w:rsid w:val="00C27298"/>
    <w:rsid w:val="00C5077C"/>
    <w:rsid w:val="00C93FBC"/>
    <w:rsid w:val="00CB51D0"/>
    <w:rsid w:val="00CC2815"/>
    <w:rsid w:val="00CE3982"/>
    <w:rsid w:val="00CE6B52"/>
    <w:rsid w:val="00D34636"/>
    <w:rsid w:val="00DC6927"/>
    <w:rsid w:val="00DC6B11"/>
    <w:rsid w:val="00E079DA"/>
    <w:rsid w:val="00E21840"/>
    <w:rsid w:val="00E45C25"/>
    <w:rsid w:val="00E70F16"/>
    <w:rsid w:val="00E83D76"/>
    <w:rsid w:val="00ED3FF1"/>
    <w:rsid w:val="00F060FD"/>
    <w:rsid w:val="00F44C8E"/>
    <w:rsid w:val="00F83EAC"/>
    <w:rsid w:val="00FA2814"/>
    <w:rsid w:val="00FA6EEA"/>
    <w:rsid w:val="00FB1B24"/>
    <w:rsid w:val="00FF5586"/>
    <w:rsid w:val="00FF5E1E"/>
    <w:rsid w:val="00FF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  <o:rules v:ext="edit">
        <o:r id="V:Rule9" type="connector" idref="#_x0000_s1031"/>
        <o:r id="V:Rule10" type="connector" idref="#_x0000_s1046"/>
        <o:r id="V:Rule11" type="connector" idref="#_x0000_s1035"/>
        <o:r id="V:Rule12" type="connector" idref="#_x0000_s1041"/>
        <o:r id="V:Rule13" type="connector" idref="#_x0000_s1049"/>
        <o:r id="V:Rule14" type="connector" idref="#_x0000_s1033"/>
        <o:r id="V:Rule15" type="connector" idref="#_x0000_s1039"/>
        <o:r id="V:Rule16" type="connector" idref="#_x0000_s104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09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9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09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975"/>
  </w:style>
  <w:style w:type="paragraph" w:styleId="Footer">
    <w:name w:val="footer"/>
    <w:basedOn w:val="Normal"/>
    <w:link w:val="FooterChar"/>
    <w:uiPriority w:val="99"/>
    <w:semiHidden/>
    <w:unhideWhenUsed/>
    <w:rsid w:val="00A809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975"/>
  </w:style>
  <w:style w:type="paragraph" w:customStyle="1" w:styleId="TAMainText">
    <w:name w:val="TA_Main_Text"/>
    <w:basedOn w:val="Normal"/>
    <w:rsid w:val="00A80975"/>
    <w:pPr>
      <w:spacing w:line="480" w:lineRule="auto"/>
      <w:ind w:firstLine="202"/>
      <w:jc w:val="both"/>
    </w:pPr>
    <w:rPr>
      <w:rFonts w:ascii="Times" w:hAnsi="Times" w:cs="Times New Roman"/>
      <w:sz w:val="24"/>
      <w:szCs w:val="20"/>
      <w:lang w:eastAsia="en-US"/>
    </w:rPr>
  </w:style>
  <w:style w:type="table" w:styleId="TableGrid">
    <w:name w:val="Table Grid"/>
    <w:basedOn w:val="TableNormal"/>
    <w:uiPriority w:val="59"/>
    <w:rsid w:val="00316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F5586"/>
  </w:style>
  <w:style w:type="paragraph" w:styleId="BalloonText">
    <w:name w:val="Balloon Text"/>
    <w:basedOn w:val="Normal"/>
    <w:link w:val="BalloonTextChar"/>
    <w:uiPriority w:val="99"/>
    <w:semiHidden/>
    <w:unhideWhenUsed/>
    <w:rsid w:val="00B9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th</cp:lastModifiedBy>
  <cp:revision>61</cp:revision>
  <dcterms:created xsi:type="dcterms:W3CDTF">2013-05-25T21:35:00Z</dcterms:created>
  <dcterms:modified xsi:type="dcterms:W3CDTF">2013-05-29T16:26:00Z</dcterms:modified>
</cp:coreProperties>
</file>