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8C" w:rsidRPr="00822769" w:rsidRDefault="00AF598C" w:rsidP="00AF46A8">
      <w:pPr>
        <w:pStyle w:val="INSTRTTULO"/>
        <w:rPr>
          <w:rFonts w:eastAsia="Arial"/>
        </w:rPr>
      </w:pPr>
      <w:r w:rsidRPr="00822769">
        <w:t>INSTRUÇÃO</w:t>
      </w:r>
      <w:r w:rsidRPr="00822769">
        <w:rPr>
          <w:rFonts w:eastAsia="Arial"/>
        </w:rPr>
        <w:t xml:space="preserve"> </w:t>
      </w:r>
      <w:r w:rsidRPr="00AF46A8">
        <w:t>NORMATIVA</w:t>
      </w:r>
      <w:r w:rsidRPr="00822769">
        <w:rPr>
          <w:rFonts w:eastAsia="Arial"/>
        </w:rPr>
        <w:t xml:space="preserve"> </w:t>
      </w:r>
      <w:r w:rsidRPr="00822769">
        <w:t>Nº</w:t>
      </w:r>
      <w:r w:rsidR="00EF782E" w:rsidRPr="00822769">
        <w:t xml:space="preserve"> </w:t>
      </w:r>
      <w:r w:rsidR="00B171D1">
        <w:t>109</w:t>
      </w:r>
      <w:r w:rsidR="00E211E6" w:rsidRPr="00822769">
        <w:rPr>
          <w:rFonts w:eastAsia="Arial"/>
        </w:rPr>
        <w:t>/1</w:t>
      </w:r>
      <w:r w:rsidR="00C55D32">
        <w:rPr>
          <w:rFonts w:eastAsia="Arial"/>
        </w:rPr>
        <w:t>7</w:t>
      </w:r>
      <w:r w:rsidRPr="00822769">
        <w:rPr>
          <w:rFonts w:eastAsia="Arial"/>
        </w:rPr>
        <w:t>-</w:t>
      </w:r>
      <w:r w:rsidRPr="00822769">
        <w:t>SRE</w:t>
      </w:r>
      <w:r w:rsidRPr="00822769">
        <w:rPr>
          <w:rFonts w:eastAsia="Arial"/>
        </w:rPr>
        <w:t xml:space="preserve">, </w:t>
      </w:r>
      <w:r w:rsidRPr="00822769">
        <w:t>DE</w:t>
      </w:r>
      <w:r w:rsidRPr="00822769">
        <w:rPr>
          <w:rFonts w:eastAsia="Arial"/>
        </w:rPr>
        <w:t xml:space="preserve"> </w:t>
      </w:r>
      <w:r w:rsidR="00B171D1">
        <w:rPr>
          <w:rFonts w:eastAsia="Arial"/>
        </w:rPr>
        <w:t>20</w:t>
      </w:r>
      <w:r w:rsidR="00EF782E" w:rsidRPr="00822769">
        <w:rPr>
          <w:rFonts w:eastAsia="Arial"/>
        </w:rPr>
        <w:t xml:space="preserve"> </w:t>
      </w:r>
      <w:r w:rsidRPr="00822769">
        <w:t>DE</w:t>
      </w:r>
      <w:r w:rsidR="00EF782E" w:rsidRPr="00822769">
        <w:rPr>
          <w:rFonts w:eastAsia="Arial"/>
        </w:rPr>
        <w:t xml:space="preserve"> </w:t>
      </w:r>
      <w:r w:rsidR="00B171D1">
        <w:rPr>
          <w:rFonts w:eastAsia="Arial"/>
        </w:rPr>
        <w:t>JUNHO</w:t>
      </w:r>
      <w:r w:rsidR="00960D88" w:rsidRPr="00822769">
        <w:rPr>
          <w:rFonts w:eastAsia="Arial"/>
        </w:rPr>
        <w:t xml:space="preserve"> </w:t>
      </w:r>
      <w:r w:rsidR="00311318" w:rsidRPr="00822769">
        <w:rPr>
          <w:rFonts w:eastAsia="Arial"/>
        </w:rPr>
        <w:t xml:space="preserve">DE </w:t>
      </w:r>
      <w:r w:rsidRPr="00822769">
        <w:rPr>
          <w:rFonts w:eastAsia="Arial"/>
        </w:rPr>
        <w:t>201</w:t>
      </w:r>
      <w:r w:rsidR="00C55D32">
        <w:rPr>
          <w:rFonts w:eastAsia="Arial"/>
        </w:rPr>
        <w:t>7</w:t>
      </w:r>
      <w:r w:rsidRPr="00822769">
        <w:rPr>
          <w:rFonts w:eastAsia="Arial"/>
        </w:rPr>
        <w:t>.</w:t>
      </w:r>
    </w:p>
    <w:p w:rsidR="00AF46A8" w:rsidRDefault="00AF46A8" w:rsidP="00AF46A8">
      <w:pPr>
        <w:pStyle w:val="DOEDATA"/>
        <w:rPr>
          <w:rFonts w:eastAsia="Calibri"/>
        </w:rPr>
      </w:pPr>
      <w:r>
        <w:rPr>
          <w:rFonts w:eastAsia="Calibri"/>
        </w:rPr>
        <w:t>(PUBLICADa NO DOE de 2</w:t>
      </w:r>
      <w:r>
        <w:rPr>
          <w:rFonts w:eastAsia="Calibri"/>
        </w:rPr>
        <w:t>1</w:t>
      </w:r>
      <w:r>
        <w:rPr>
          <w:rFonts w:eastAsia="Calibri"/>
        </w:rPr>
        <w:t>.06.17)</w:t>
      </w:r>
    </w:p>
    <w:p w:rsidR="00AF46A8" w:rsidRDefault="00AF46A8" w:rsidP="00AF46A8">
      <w:pPr>
        <w:pStyle w:val="DOEDATA"/>
        <w:jc w:val="left"/>
        <w:rPr>
          <w:rFonts w:eastAsia="Calibri"/>
          <w:caps w:val="0"/>
          <w:color w:val="FF0000"/>
        </w:rPr>
      </w:pPr>
    </w:p>
    <w:p w:rsidR="00AF46A8" w:rsidRDefault="00AF46A8" w:rsidP="00AF46A8">
      <w:pPr>
        <w:pStyle w:val="DOEDATA"/>
        <w:jc w:val="left"/>
        <w:rPr>
          <w:rFonts w:eastAsia="Calibri"/>
          <w:color w:val="FF0000"/>
        </w:rPr>
      </w:pPr>
      <w:r>
        <w:rPr>
          <w:rFonts w:eastAsia="Calibri"/>
          <w:caps w:val="0"/>
          <w:color w:val="FF0000"/>
        </w:rPr>
        <w:t>Este texto não substitui o publicado no DOE.</w:t>
      </w:r>
    </w:p>
    <w:p w:rsidR="00586F7F" w:rsidRPr="00822769" w:rsidRDefault="00586F7F" w:rsidP="00AF46A8">
      <w:pPr>
        <w:pStyle w:val="ParEmenta"/>
      </w:pPr>
      <w:r w:rsidRPr="00822769">
        <w:t>Altera o Anexo I da Instrução Normativa nº 053/09-SAT, que adota valores correntes de mercadorias e serviços para efeito de base de cálculo do ICMS, referente aos grupos que especifica.</w:t>
      </w:r>
    </w:p>
    <w:p w:rsidR="00AF598C" w:rsidRPr="00822769" w:rsidRDefault="00AF598C" w:rsidP="00AF46A8">
      <w:pPr>
        <w:pStyle w:val="ParNormal"/>
      </w:pPr>
      <w:r w:rsidRPr="00822769">
        <w:t>O</w:t>
      </w:r>
      <w:r w:rsidRPr="00822769">
        <w:rPr>
          <w:rFonts w:eastAsia="Arial"/>
        </w:rPr>
        <w:t xml:space="preserve"> </w:t>
      </w:r>
      <w:r w:rsidRPr="00822769">
        <w:t>SUPERINTENDENTE</w:t>
      </w:r>
      <w:r w:rsidRPr="00822769">
        <w:rPr>
          <w:rFonts w:eastAsia="Arial"/>
        </w:rPr>
        <w:t xml:space="preserve"> </w:t>
      </w:r>
      <w:r w:rsidRPr="00822769">
        <w:t>DA RECEITA</w:t>
      </w:r>
      <w:r w:rsidRPr="00822769">
        <w:rPr>
          <w:rFonts w:eastAsia="Arial"/>
        </w:rPr>
        <w:t xml:space="preserve">, </w:t>
      </w:r>
      <w:r w:rsidRPr="00822769">
        <w:t>no</w:t>
      </w:r>
      <w:r w:rsidRPr="00822769">
        <w:rPr>
          <w:rFonts w:eastAsia="Arial"/>
        </w:rPr>
        <w:t xml:space="preserve"> </w:t>
      </w:r>
      <w:r w:rsidRPr="00822769">
        <w:t>uso</w:t>
      </w:r>
      <w:r w:rsidRPr="00822769">
        <w:rPr>
          <w:rFonts w:eastAsia="Arial"/>
        </w:rPr>
        <w:t xml:space="preserve"> </w:t>
      </w:r>
      <w:r w:rsidRPr="00822769">
        <w:t>de</w:t>
      </w:r>
      <w:r w:rsidRPr="00822769">
        <w:rPr>
          <w:rFonts w:eastAsia="Arial"/>
        </w:rPr>
        <w:t xml:space="preserve"> </w:t>
      </w:r>
      <w:r w:rsidRPr="00822769">
        <w:t>suas</w:t>
      </w:r>
      <w:r w:rsidRPr="00822769">
        <w:rPr>
          <w:rFonts w:eastAsia="Arial"/>
        </w:rPr>
        <w:t xml:space="preserve"> </w:t>
      </w:r>
      <w:r w:rsidRPr="00822769">
        <w:t>atribuições</w:t>
      </w:r>
      <w:r w:rsidRPr="00822769">
        <w:rPr>
          <w:rFonts w:eastAsia="Arial"/>
        </w:rPr>
        <w:t xml:space="preserve">, </w:t>
      </w:r>
      <w:r w:rsidRPr="00822769">
        <w:t>tendo</w:t>
      </w:r>
      <w:r w:rsidRPr="00822769">
        <w:rPr>
          <w:rFonts w:eastAsia="Arial"/>
        </w:rPr>
        <w:t xml:space="preserve"> </w:t>
      </w:r>
      <w:r w:rsidRPr="00822769">
        <w:t>em</w:t>
      </w:r>
      <w:r w:rsidRPr="00822769">
        <w:rPr>
          <w:rFonts w:eastAsia="Arial"/>
        </w:rPr>
        <w:t xml:space="preserve"> </w:t>
      </w:r>
      <w:r w:rsidRPr="00822769">
        <w:t>vista</w:t>
      </w:r>
      <w:r w:rsidRPr="00822769">
        <w:rPr>
          <w:rFonts w:eastAsia="Arial"/>
        </w:rPr>
        <w:t xml:space="preserve"> </w:t>
      </w:r>
      <w:r w:rsidRPr="00822769">
        <w:t>o</w:t>
      </w:r>
      <w:r w:rsidRPr="00822769">
        <w:rPr>
          <w:rFonts w:eastAsia="Arial"/>
        </w:rPr>
        <w:t xml:space="preserve"> </w:t>
      </w:r>
      <w:r w:rsidRPr="00822769">
        <w:t>disposto</w:t>
      </w:r>
      <w:r w:rsidRPr="00822769">
        <w:rPr>
          <w:rFonts w:eastAsia="Arial"/>
        </w:rPr>
        <w:t xml:space="preserve"> </w:t>
      </w:r>
      <w:r w:rsidRPr="00822769">
        <w:t>nos</w:t>
      </w:r>
      <w:r w:rsidRPr="00822769">
        <w:rPr>
          <w:rFonts w:eastAsia="Arial"/>
        </w:rPr>
        <w:t xml:space="preserve"> </w:t>
      </w:r>
      <w:proofErr w:type="spellStart"/>
      <w:r w:rsidRPr="00822769">
        <w:t>arts</w:t>
      </w:r>
      <w:proofErr w:type="spellEnd"/>
      <w:r w:rsidRPr="00822769">
        <w:rPr>
          <w:rFonts w:eastAsia="Arial"/>
        </w:rPr>
        <w:t xml:space="preserve">. 18 </w:t>
      </w:r>
      <w:r w:rsidRPr="00822769">
        <w:t>e</w:t>
      </w:r>
      <w:r w:rsidRPr="00822769">
        <w:rPr>
          <w:rFonts w:eastAsia="Arial"/>
        </w:rPr>
        <w:t xml:space="preserve"> 441, </w:t>
      </w:r>
      <w:r w:rsidRPr="00822769">
        <w:t>e</w:t>
      </w:r>
      <w:r w:rsidRPr="00822769">
        <w:rPr>
          <w:rFonts w:eastAsia="Arial"/>
        </w:rPr>
        <w:t xml:space="preserve"> </w:t>
      </w:r>
      <w:r w:rsidRPr="00822769">
        <w:t>no</w:t>
      </w:r>
      <w:r w:rsidRPr="00822769">
        <w:rPr>
          <w:rFonts w:eastAsia="Arial"/>
        </w:rPr>
        <w:t xml:space="preserve"> </w:t>
      </w:r>
      <w:r w:rsidRPr="00822769">
        <w:t>art</w:t>
      </w:r>
      <w:r w:rsidRPr="00822769">
        <w:rPr>
          <w:rFonts w:eastAsia="Arial"/>
        </w:rPr>
        <w:t>. 40, § 1</w:t>
      </w:r>
      <w:r w:rsidRPr="00822769">
        <w:t>º</w:t>
      </w:r>
      <w:r w:rsidRPr="00822769">
        <w:rPr>
          <w:rFonts w:eastAsia="Arial"/>
        </w:rPr>
        <w:t xml:space="preserve">, </w:t>
      </w:r>
      <w:r w:rsidRPr="00822769">
        <w:t>do</w:t>
      </w:r>
      <w:r w:rsidRPr="00822769">
        <w:rPr>
          <w:rFonts w:eastAsia="Arial"/>
        </w:rPr>
        <w:t xml:space="preserve"> </w:t>
      </w:r>
      <w:r w:rsidRPr="00822769">
        <w:t>Anexo</w:t>
      </w:r>
      <w:r w:rsidRPr="00822769">
        <w:rPr>
          <w:rFonts w:eastAsia="Arial"/>
        </w:rPr>
        <w:t xml:space="preserve"> </w:t>
      </w:r>
      <w:r w:rsidRPr="00822769">
        <w:t>VIII</w:t>
      </w:r>
      <w:r w:rsidRPr="00822769">
        <w:rPr>
          <w:rFonts w:eastAsia="Arial"/>
        </w:rPr>
        <w:t xml:space="preserve">, </w:t>
      </w:r>
      <w:r w:rsidRPr="00822769">
        <w:t>todos</w:t>
      </w:r>
      <w:r w:rsidRPr="00822769">
        <w:rPr>
          <w:rFonts w:eastAsia="Arial"/>
        </w:rPr>
        <w:t xml:space="preserve"> </w:t>
      </w:r>
      <w:r w:rsidRPr="00822769">
        <w:t>do</w:t>
      </w:r>
      <w:r w:rsidRPr="00822769">
        <w:rPr>
          <w:rFonts w:eastAsia="Arial"/>
        </w:rPr>
        <w:t xml:space="preserve"> </w:t>
      </w:r>
      <w:r w:rsidRPr="00822769">
        <w:t>Decreto</w:t>
      </w:r>
      <w:r w:rsidRPr="00822769">
        <w:rPr>
          <w:rFonts w:eastAsia="Arial"/>
        </w:rPr>
        <w:t xml:space="preserve"> </w:t>
      </w:r>
      <w:r w:rsidRPr="00822769">
        <w:t>nº</w:t>
      </w:r>
      <w:r w:rsidRPr="00822769">
        <w:rPr>
          <w:rFonts w:eastAsia="Arial"/>
        </w:rPr>
        <w:t xml:space="preserve"> 4.852, </w:t>
      </w:r>
      <w:r w:rsidRPr="00822769">
        <w:t>de</w:t>
      </w:r>
      <w:r w:rsidRPr="00822769">
        <w:rPr>
          <w:rFonts w:eastAsia="Arial"/>
        </w:rPr>
        <w:t xml:space="preserve"> 29 </w:t>
      </w:r>
      <w:r w:rsidRPr="00822769">
        <w:t>de</w:t>
      </w:r>
      <w:r w:rsidRPr="00822769">
        <w:rPr>
          <w:rFonts w:eastAsia="Arial"/>
        </w:rPr>
        <w:t xml:space="preserve"> </w:t>
      </w:r>
      <w:r w:rsidRPr="00822769">
        <w:t>dezembro</w:t>
      </w:r>
      <w:r w:rsidRPr="00822769">
        <w:rPr>
          <w:rFonts w:eastAsia="Arial"/>
        </w:rPr>
        <w:t xml:space="preserve"> </w:t>
      </w:r>
      <w:r w:rsidRPr="00822769">
        <w:t>de</w:t>
      </w:r>
      <w:r w:rsidRPr="00822769">
        <w:rPr>
          <w:rFonts w:eastAsia="Arial"/>
        </w:rPr>
        <w:t xml:space="preserve"> 1997, </w:t>
      </w:r>
      <w:r w:rsidRPr="00822769">
        <w:t>Regulamento</w:t>
      </w:r>
      <w:r w:rsidRPr="00822769">
        <w:rPr>
          <w:rFonts w:eastAsia="Arial"/>
        </w:rPr>
        <w:t xml:space="preserve"> </w:t>
      </w:r>
      <w:r w:rsidRPr="00822769">
        <w:t>do</w:t>
      </w:r>
      <w:r w:rsidRPr="00822769">
        <w:rPr>
          <w:rFonts w:eastAsia="Arial"/>
        </w:rPr>
        <w:t xml:space="preserve"> </w:t>
      </w:r>
      <w:r w:rsidRPr="00822769">
        <w:t>Código</w:t>
      </w:r>
      <w:r w:rsidRPr="00822769">
        <w:rPr>
          <w:rFonts w:eastAsia="Arial"/>
        </w:rPr>
        <w:t xml:space="preserve"> </w:t>
      </w:r>
      <w:r w:rsidRPr="00822769">
        <w:t>Tributário</w:t>
      </w:r>
      <w:r w:rsidRPr="00822769">
        <w:rPr>
          <w:rFonts w:eastAsia="Arial"/>
        </w:rPr>
        <w:t xml:space="preserve"> </w:t>
      </w:r>
      <w:r w:rsidRPr="00822769">
        <w:t>do</w:t>
      </w:r>
      <w:r w:rsidRPr="00822769">
        <w:rPr>
          <w:rFonts w:eastAsia="Arial"/>
        </w:rPr>
        <w:t xml:space="preserve"> </w:t>
      </w:r>
      <w:r w:rsidRPr="00822769">
        <w:t>Estado</w:t>
      </w:r>
      <w:r w:rsidRPr="00822769">
        <w:rPr>
          <w:rFonts w:eastAsia="Arial"/>
        </w:rPr>
        <w:t xml:space="preserve"> </w:t>
      </w:r>
      <w:r w:rsidRPr="00822769">
        <w:t>de</w:t>
      </w:r>
      <w:r w:rsidRPr="00822769">
        <w:rPr>
          <w:rFonts w:eastAsia="Arial"/>
        </w:rPr>
        <w:t xml:space="preserve"> </w:t>
      </w:r>
      <w:r w:rsidRPr="00822769">
        <w:t>Goiás</w:t>
      </w:r>
      <w:r w:rsidRPr="00822769">
        <w:rPr>
          <w:rFonts w:eastAsia="Arial"/>
        </w:rPr>
        <w:t xml:space="preserve"> – </w:t>
      </w:r>
      <w:r w:rsidRPr="00822769">
        <w:t xml:space="preserve">RCTE. </w:t>
      </w:r>
    </w:p>
    <w:p w:rsidR="00AF598C" w:rsidRPr="00822769" w:rsidRDefault="00AF598C" w:rsidP="00AF46A8">
      <w:pPr>
        <w:pStyle w:val="TitCentral"/>
      </w:pPr>
    </w:p>
    <w:p w:rsidR="00AF598C" w:rsidRPr="00822769" w:rsidRDefault="00AF598C" w:rsidP="00AF46A8">
      <w:pPr>
        <w:pStyle w:val="TitCentral"/>
        <w:rPr>
          <w:rFonts w:eastAsia="Arial"/>
        </w:rPr>
      </w:pPr>
      <w:r w:rsidRPr="00822769">
        <w:t>INSTRUÇÃO</w:t>
      </w:r>
      <w:r w:rsidRPr="00822769">
        <w:rPr>
          <w:rFonts w:eastAsia="Arial"/>
        </w:rPr>
        <w:t xml:space="preserve"> </w:t>
      </w:r>
      <w:r w:rsidRPr="00822769">
        <w:t>NORMATIVA</w:t>
      </w:r>
      <w:r w:rsidRPr="00822769">
        <w:rPr>
          <w:rFonts w:eastAsia="Arial"/>
        </w:rPr>
        <w:t>:</w:t>
      </w:r>
    </w:p>
    <w:p w:rsidR="00AF598C" w:rsidRPr="00822769" w:rsidRDefault="00AF598C" w:rsidP="00AF46A8">
      <w:pPr>
        <w:pStyle w:val="TitCentral"/>
        <w:rPr>
          <w:rFonts w:eastAsia="Arial"/>
        </w:rPr>
      </w:pPr>
    </w:p>
    <w:p w:rsidR="00586F7F" w:rsidRPr="00822769" w:rsidRDefault="00586F7F" w:rsidP="00AF46A8">
      <w:pPr>
        <w:pStyle w:val="ParNormal"/>
      </w:pPr>
      <w:r w:rsidRPr="00AF46A8">
        <w:rPr>
          <w:b/>
          <w:sz w:val="24"/>
          <w:szCs w:val="24"/>
        </w:rPr>
        <w:t xml:space="preserve">Art. 1º </w:t>
      </w:r>
      <w:r w:rsidRPr="00822769">
        <w:t>O grupo</w:t>
      </w:r>
      <w:r w:rsidR="00C55D32">
        <w:t xml:space="preserve"> </w:t>
      </w:r>
      <w:r w:rsidR="00AF46A8">
        <w:t>"</w:t>
      </w:r>
      <w:r w:rsidR="00C55D32">
        <w:t>BATATA”</w:t>
      </w:r>
      <w:r w:rsidR="00A402F0">
        <w:t xml:space="preserve"> </w:t>
      </w:r>
      <w:r w:rsidRPr="00822769">
        <w:t xml:space="preserve">da Pauta de Mercadorias do Anexo I da Instrução Normativa nº 053/09-SAT, </w:t>
      </w:r>
      <w:r w:rsidR="00727C16" w:rsidRPr="00822769">
        <w:t>de 20 de janeiro de 2009, passa</w:t>
      </w:r>
      <w:r w:rsidRPr="00822769">
        <w:t xml:space="preserve"> a vigorar com a redação constante do Anexo Único desta instrução.</w:t>
      </w:r>
    </w:p>
    <w:p w:rsidR="00822769" w:rsidRDefault="00AF598C" w:rsidP="00AF46A8">
      <w:pPr>
        <w:pStyle w:val="ParNormal"/>
        <w:rPr>
          <w:rFonts w:eastAsia="Arial"/>
        </w:rPr>
      </w:pPr>
      <w:r w:rsidRPr="00AF46A8">
        <w:rPr>
          <w:b/>
          <w:sz w:val="24"/>
          <w:szCs w:val="24"/>
        </w:rPr>
        <w:t xml:space="preserve">Art. </w:t>
      </w:r>
      <w:r w:rsidR="00E211E6" w:rsidRPr="00AF46A8">
        <w:rPr>
          <w:b/>
          <w:sz w:val="24"/>
          <w:szCs w:val="24"/>
        </w:rPr>
        <w:t>2</w:t>
      </w:r>
      <w:r w:rsidRPr="00AF46A8">
        <w:rPr>
          <w:b/>
          <w:sz w:val="24"/>
          <w:szCs w:val="24"/>
        </w:rPr>
        <w:t>º</w:t>
      </w:r>
      <w:r w:rsidRPr="00822769">
        <w:t xml:space="preserve"> </w:t>
      </w:r>
      <w:r w:rsidR="00822769">
        <w:rPr>
          <w:rFonts w:eastAsia="Arial"/>
        </w:rPr>
        <w:t>Esta instrução entra em vigor no primeiro dia útil subsequente à data de sua publicação.</w:t>
      </w:r>
    </w:p>
    <w:p w:rsidR="00EC2F50" w:rsidRPr="00822769" w:rsidRDefault="00EC2F50" w:rsidP="00AF46A8">
      <w:pPr>
        <w:pStyle w:val="ParNormal"/>
        <w:rPr>
          <w:sz w:val="24"/>
          <w:lang w:eastAsia="ar-SA"/>
        </w:rPr>
      </w:pPr>
    </w:p>
    <w:p w:rsidR="00AF598C" w:rsidRPr="00822769" w:rsidRDefault="00AF598C" w:rsidP="00AF46A8">
      <w:pPr>
        <w:pStyle w:val="ParNormal"/>
        <w:rPr>
          <w:rFonts w:eastAsia="Arial"/>
          <w:sz w:val="24"/>
        </w:rPr>
      </w:pPr>
      <w:r w:rsidRPr="00822769">
        <w:rPr>
          <w:sz w:val="24"/>
        </w:rPr>
        <w:t>GABINETE</w:t>
      </w:r>
      <w:r w:rsidRPr="00822769">
        <w:rPr>
          <w:rFonts w:eastAsia="Arial"/>
          <w:sz w:val="24"/>
        </w:rPr>
        <w:t xml:space="preserve"> </w:t>
      </w:r>
      <w:r w:rsidRPr="00822769">
        <w:rPr>
          <w:sz w:val="24"/>
        </w:rPr>
        <w:t>DO</w:t>
      </w:r>
      <w:r w:rsidRPr="00822769">
        <w:rPr>
          <w:rFonts w:eastAsia="Arial"/>
          <w:sz w:val="24"/>
        </w:rPr>
        <w:t xml:space="preserve"> </w:t>
      </w:r>
      <w:r w:rsidRPr="00822769">
        <w:rPr>
          <w:sz w:val="24"/>
        </w:rPr>
        <w:t>SUPERINTENDENTE</w:t>
      </w:r>
      <w:r w:rsidRPr="00822769">
        <w:rPr>
          <w:rFonts w:eastAsia="Arial"/>
          <w:sz w:val="24"/>
        </w:rPr>
        <w:t xml:space="preserve"> </w:t>
      </w:r>
      <w:r w:rsidRPr="00822769">
        <w:rPr>
          <w:sz w:val="24"/>
        </w:rPr>
        <w:t xml:space="preserve">DA </w:t>
      </w:r>
      <w:r w:rsidRPr="00822769">
        <w:rPr>
          <w:rFonts w:eastAsia="Arial"/>
          <w:sz w:val="24"/>
        </w:rPr>
        <w:t xml:space="preserve">RECEITA, </w:t>
      </w:r>
      <w:r w:rsidRPr="00822769">
        <w:rPr>
          <w:sz w:val="24"/>
        </w:rPr>
        <w:t>em Goiânia</w:t>
      </w:r>
      <w:r w:rsidRPr="00822769">
        <w:rPr>
          <w:rFonts w:eastAsia="Arial"/>
          <w:sz w:val="24"/>
        </w:rPr>
        <w:t xml:space="preserve">, </w:t>
      </w:r>
      <w:proofErr w:type="gramStart"/>
      <w:r w:rsidRPr="00822769">
        <w:rPr>
          <w:sz w:val="24"/>
        </w:rPr>
        <w:t xml:space="preserve">aos </w:t>
      </w:r>
      <w:r w:rsidR="00E211E6" w:rsidRPr="00822769">
        <w:rPr>
          <w:sz w:val="24"/>
        </w:rPr>
        <w:t xml:space="preserve"> </w:t>
      </w:r>
      <w:r w:rsidR="00B171D1">
        <w:rPr>
          <w:sz w:val="24"/>
        </w:rPr>
        <w:t>20</w:t>
      </w:r>
      <w:proofErr w:type="gramEnd"/>
      <w:r w:rsidR="00B171D1">
        <w:rPr>
          <w:sz w:val="24"/>
        </w:rPr>
        <w:t xml:space="preserve"> </w:t>
      </w:r>
      <w:r w:rsidRPr="00822769">
        <w:rPr>
          <w:sz w:val="24"/>
        </w:rPr>
        <w:t>dias</w:t>
      </w:r>
      <w:r w:rsidRPr="00822769">
        <w:rPr>
          <w:rFonts w:eastAsia="Arial"/>
          <w:sz w:val="24"/>
        </w:rPr>
        <w:t xml:space="preserve"> </w:t>
      </w:r>
      <w:r w:rsidRPr="00822769">
        <w:rPr>
          <w:sz w:val="24"/>
        </w:rPr>
        <w:t>do</w:t>
      </w:r>
      <w:r w:rsidRPr="00822769">
        <w:rPr>
          <w:rFonts w:eastAsia="Arial"/>
          <w:sz w:val="24"/>
        </w:rPr>
        <w:t xml:space="preserve"> </w:t>
      </w:r>
      <w:r w:rsidRPr="00822769">
        <w:rPr>
          <w:sz w:val="24"/>
        </w:rPr>
        <w:t>mês de</w:t>
      </w:r>
      <w:r w:rsidR="00B171D1">
        <w:rPr>
          <w:sz w:val="24"/>
        </w:rPr>
        <w:t xml:space="preserve"> junho</w:t>
      </w:r>
      <w:r w:rsidR="00EC2F50" w:rsidRPr="00822769">
        <w:rPr>
          <w:sz w:val="24"/>
        </w:rPr>
        <w:t xml:space="preserve"> </w:t>
      </w:r>
      <w:r w:rsidRPr="00822769">
        <w:rPr>
          <w:rFonts w:eastAsia="Arial"/>
          <w:sz w:val="24"/>
        </w:rPr>
        <w:t>de 201</w:t>
      </w:r>
      <w:r w:rsidR="00C55D32">
        <w:rPr>
          <w:rFonts w:eastAsia="Arial"/>
          <w:sz w:val="24"/>
        </w:rPr>
        <w:t>7</w:t>
      </w:r>
      <w:r w:rsidRPr="00822769">
        <w:rPr>
          <w:rFonts w:eastAsia="Arial"/>
          <w:sz w:val="24"/>
        </w:rPr>
        <w:t>.</w:t>
      </w:r>
    </w:p>
    <w:p w:rsidR="00B56244" w:rsidRPr="00822769" w:rsidRDefault="00B56244" w:rsidP="00AF46A8">
      <w:pPr>
        <w:pStyle w:val="TitCentral"/>
        <w:rPr>
          <w:rFonts w:eastAsia="Arial"/>
        </w:rPr>
      </w:pPr>
    </w:p>
    <w:p w:rsidR="00B56244" w:rsidRPr="00822769" w:rsidRDefault="00B56244" w:rsidP="00AF46A8">
      <w:pPr>
        <w:pStyle w:val="TitCentral"/>
        <w:rPr>
          <w:rFonts w:eastAsia="Arial"/>
        </w:rPr>
      </w:pPr>
    </w:p>
    <w:p w:rsidR="00AF598C" w:rsidRPr="00822769" w:rsidRDefault="00AF598C" w:rsidP="00AF46A8">
      <w:pPr>
        <w:pStyle w:val="TitCentral"/>
        <w:rPr>
          <w:rFonts w:ascii="Arial" w:hAnsi="Arial" w:cs="Arial"/>
        </w:rPr>
      </w:pPr>
    </w:p>
    <w:p w:rsidR="006071F5" w:rsidRDefault="00E211E6" w:rsidP="00AF46A8">
      <w:pPr>
        <w:pStyle w:val="TitCentral"/>
        <w:rPr>
          <w:rFonts w:ascii="Arial" w:hAnsi="Arial" w:cs="Arial"/>
        </w:rPr>
      </w:pPr>
      <w:r w:rsidRPr="00822769">
        <w:rPr>
          <w:rFonts w:ascii="Arial" w:hAnsi="Arial" w:cs="Arial"/>
        </w:rPr>
        <w:t>ADONIDIO NETO VIEIRA JUNIOR</w:t>
      </w:r>
    </w:p>
    <w:p w:rsidR="00822769" w:rsidRPr="006071F5" w:rsidRDefault="00AF598C" w:rsidP="00AF46A8">
      <w:pPr>
        <w:pStyle w:val="TitCentral"/>
        <w:rPr>
          <w:rFonts w:ascii="Arial" w:hAnsi="Arial" w:cs="Arial"/>
        </w:rPr>
      </w:pPr>
      <w:r w:rsidRPr="00822769">
        <w:rPr>
          <w:rFonts w:ascii="Arial" w:hAnsi="Arial" w:cs="Arial"/>
        </w:rPr>
        <w:t>Superintendente</w:t>
      </w:r>
      <w:r w:rsidRPr="00822769">
        <w:rPr>
          <w:rFonts w:ascii="Arial" w:eastAsia="Arial (W1)" w:hAnsi="Arial" w:cs="Arial"/>
        </w:rPr>
        <w:t xml:space="preserve"> </w:t>
      </w:r>
      <w:r w:rsidRPr="00822769">
        <w:rPr>
          <w:rFonts w:ascii="Arial" w:hAnsi="Arial" w:cs="Arial"/>
        </w:rPr>
        <w:t>da Receita</w:t>
      </w:r>
      <w:r w:rsidRPr="00822769">
        <w:rPr>
          <w:rFonts w:ascii="Arial" w:hAnsi="Arial" w:cs="Arial"/>
        </w:rPr>
        <w:br w:type="page"/>
      </w:r>
    </w:p>
    <w:p w:rsidR="00822769" w:rsidRDefault="00822769" w:rsidP="00AF46A8">
      <w:pPr>
        <w:pStyle w:val="TitCentral"/>
      </w:pPr>
    </w:p>
    <w:p w:rsidR="00822769" w:rsidRDefault="00822769" w:rsidP="00AF46A8">
      <w:pPr>
        <w:pStyle w:val="TitCentral"/>
      </w:pPr>
      <w:r>
        <w:t>ANEXO</w:t>
      </w:r>
      <w:r>
        <w:rPr>
          <w:rFonts w:eastAsia="Arial"/>
        </w:rPr>
        <w:t xml:space="preserve"> </w:t>
      </w:r>
      <w:r>
        <w:t>ÚNICO</w:t>
      </w:r>
    </w:p>
    <w:p w:rsidR="00822769" w:rsidRDefault="00822769" w:rsidP="00AF46A8">
      <w:pPr>
        <w:pStyle w:val="TitCentral"/>
      </w:pPr>
      <w:r>
        <w:rPr>
          <w:rFonts w:eastAsia="Arial"/>
        </w:rPr>
        <w:t>“</w:t>
      </w:r>
      <w:r>
        <w:t>ANEXO</w:t>
      </w:r>
      <w:r>
        <w:rPr>
          <w:rFonts w:eastAsia="Arial"/>
        </w:rPr>
        <w:t xml:space="preserve"> </w:t>
      </w:r>
      <w:r>
        <w:t>I</w:t>
      </w:r>
    </w:p>
    <w:p w:rsidR="00822769" w:rsidRDefault="00822769" w:rsidP="00AF46A8">
      <w:pPr>
        <w:pStyle w:val="TitCentral"/>
      </w:pPr>
      <w:r>
        <w:t>PAUTA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MERCADORIAS</w:t>
      </w:r>
    </w:p>
    <w:p w:rsidR="004376CA" w:rsidRDefault="004376CA" w:rsidP="00D80AEA">
      <w:pPr>
        <w:suppressAutoHyphens w:val="0"/>
        <w:rPr>
          <w:rFonts w:ascii="Arial" w:hAnsi="Arial" w:cs="Arial"/>
          <w:sz w:val="20"/>
          <w:szCs w:val="20"/>
        </w:rPr>
      </w:pPr>
    </w:p>
    <w:p w:rsidR="0067757E" w:rsidRDefault="0067757E" w:rsidP="00D80AEA">
      <w:pPr>
        <w:suppressAutoHyphens w:val="0"/>
        <w:rPr>
          <w:rFonts w:ascii="Arial" w:hAnsi="Arial" w:cs="Arial"/>
          <w:sz w:val="20"/>
          <w:szCs w:val="20"/>
        </w:rPr>
      </w:pPr>
    </w:p>
    <w:p w:rsidR="0067757E" w:rsidRDefault="0067757E" w:rsidP="00D80AEA">
      <w:pPr>
        <w:suppressAutoHyphens w:val="0"/>
        <w:rPr>
          <w:rFonts w:ascii="Arial" w:hAnsi="Arial" w:cs="Arial"/>
          <w:sz w:val="20"/>
          <w:szCs w:val="20"/>
        </w:rPr>
      </w:pPr>
    </w:p>
    <w:p w:rsidR="004376CA" w:rsidRDefault="004376CA" w:rsidP="00D80AEA">
      <w:pPr>
        <w:suppressAutoHyphens w:val="0"/>
        <w:rPr>
          <w:rFonts w:ascii="Arial" w:hAnsi="Arial" w:cs="Arial"/>
          <w:sz w:val="20"/>
          <w:szCs w:val="20"/>
        </w:rPr>
      </w:pPr>
    </w:p>
    <w:tbl>
      <w:tblPr>
        <w:tblW w:w="92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3"/>
        <w:gridCol w:w="4672"/>
        <w:gridCol w:w="709"/>
        <w:gridCol w:w="1423"/>
        <w:gridCol w:w="1412"/>
      </w:tblGrid>
      <w:tr w:rsidR="0067757E" w:rsidRPr="001B0367" w:rsidTr="002B333A">
        <w:trPr>
          <w:trHeight w:val="369"/>
          <w:tblHeader/>
        </w:trPr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CÓDIGO</w:t>
            </w:r>
          </w:p>
        </w:tc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 DO PRODUTO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UND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PREÇO</w:t>
            </w:r>
          </w:p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EM R$</w:t>
            </w:r>
          </w:p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OP.INTERNA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PREÇO</w:t>
            </w:r>
          </w:p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EM R$</w:t>
            </w:r>
          </w:p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OP.INTEREST</w:t>
            </w:r>
          </w:p>
        </w:tc>
      </w:tr>
      <w:tr w:rsidR="0067757E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pStyle w:val="Ttulo9"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eastAsia="Times New Roman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lang w:eastAsia="pt-BR"/>
              </w:rPr>
              <w:t>AGRICULTURA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tabs>
                <w:tab w:val="left" w:pos="962"/>
              </w:tabs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suppressAutoHyphens w:val="0"/>
              <w:ind w:right="17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67757E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757E" w:rsidRPr="001B0367" w:rsidRDefault="0067757E" w:rsidP="00F22975">
            <w:pPr>
              <w:suppressAutoHyphens w:val="0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BATATA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57E" w:rsidRPr="001B0367" w:rsidRDefault="0067757E" w:rsidP="00F22975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757E" w:rsidRPr="001B0367" w:rsidRDefault="0067757E" w:rsidP="00F22975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757E" w:rsidRPr="001B0367" w:rsidRDefault="0067757E" w:rsidP="00F22975">
            <w:pPr>
              <w:suppressAutoHyphens w:val="0"/>
              <w:autoSpaceDE w:val="0"/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33977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Batata Comum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suppressAutoHyphens w:val="0"/>
              <w:ind w:right="259"/>
              <w:jc w:val="right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1.840,00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suppressAutoHyphens w:val="0"/>
              <w:ind w:right="259"/>
              <w:jc w:val="right"/>
              <w:rPr>
                <w:rFonts w:ascii="Arial" w:hAnsi="Arial" w:cs="Arial"/>
                <w:sz w:val="18"/>
                <w:szCs w:val="18"/>
                <w:lang w:eastAsia="pt-BR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1.840,00</w:t>
            </w: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33964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Batata Lisa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KG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1,84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1,84</w:t>
            </w: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33936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Batata Lisa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1.840,00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1.840,00</w:t>
            </w: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33951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Batata Lisa - SC 50 KG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SC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92,00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92,00</w:t>
            </w: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33992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Batata Comum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KG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1,84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1,84</w:t>
            </w:r>
          </w:p>
        </w:tc>
      </w:tr>
      <w:tr w:rsidR="001B0367" w:rsidRPr="001B0367" w:rsidTr="002B333A">
        <w:trPr>
          <w:trHeight w:val="250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B0367">
              <w:rPr>
                <w:rFonts w:ascii="Arial" w:hAnsi="Arial" w:cs="Arial"/>
                <w:color w:val="000000"/>
                <w:sz w:val="18"/>
                <w:szCs w:val="18"/>
              </w:rPr>
              <w:t>33980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2B333A">
            <w:pPr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 xml:space="preserve">Batata Comum </w:t>
            </w:r>
            <w:r w:rsidR="002B333A">
              <w:rPr>
                <w:rFonts w:ascii="Arial" w:hAnsi="Arial" w:cs="Arial"/>
                <w:sz w:val="18"/>
                <w:szCs w:val="18"/>
              </w:rPr>
              <w:t>-</w:t>
            </w:r>
            <w:r w:rsidRPr="001B0367">
              <w:rPr>
                <w:rFonts w:ascii="Arial" w:hAnsi="Arial" w:cs="Arial"/>
                <w:sz w:val="18"/>
                <w:szCs w:val="18"/>
              </w:rPr>
              <w:t xml:space="preserve"> SC 50</w:t>
            </w:r>
            <w:r w:rsidR="002B333A">
              <w:rPr>
                <w:rFonts w:ascii="Arial" w:hAnsi="Arial" w:cs="Arial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1B0367">
              <w:rPr>
                <w:rFonts w:ascii="Arial" w:hAnsi="Arial" w:cs="Arial"/>
                <w:sz w:val="18"/>
                <w:szCs w:val="18"/>
              </w:rPr>
              <w:t>KG (Produtor)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B0367" w:rsidRPr="001B0367" w:rsidRDefault="001B0367" w:rsidP="001B03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SC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92,00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0367" w:rsidRPr="001B0367" w:rsidRDefault="001B0367" w:rsidP="00AF46A8">
            <w:pPr>
              <w:ind w:right="259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B0367">
              <w:rPr>
                <w:rFonts w:ascii="Arial" w:hAnsi="Arial" w:cs="Arial"/>
                <w:sz w:val="18"/>
                <w:szCs w:val="18"/>
              </w:rPr>
              <w:t>92,00</w:t>
            </w:r>
          </w:p>
        </w:tc>
      </w:tr>
    </w:tbl>
    <w:p w:rsidR="004376CA" w:rsidRPr="00633FB9" w:rsidRDefault="004376CA" w:rsidP="00D80AEA">
      <w:pPr>
        <w:suppressAutoHyphens w:val="0"/>
        <w:rPr>
          <w:rFonts w:ascii="Arial" w:hAnsi="Arial" w:cs="Arial"/>
          <w:sz w:val="20"/>
          <w:szCs w:val="20"/>
        </w:rPr>
      </w:pPr>
    </w:p>
    <w:sectPr w:rsidR="004376CA" w:rsidRPr="00633FB9" w:rsidSect="00AF46A8">
      <w:footerReference w:type="even" r:id="rId7"/>
      <w:footerReference w:type="default" r:id="rId8"/>
      <w:footnotePr>
        <w:pos w:val="beneathText"/>
      </w:footnotePr>
      <w:pgSz w:w="11907" w:h="16840" w:code="9"/>
      <w:pgMar w:top="1701" w:right="1134" w:bottom="1134" w:left="1701" w:header="794" w:footer="794" w:gutter="0"/>
      <w:pgBorders w:offsetFrom="page">
        <w:bottom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2F6" w:rsidRDefault="000842F6">
      <w:r>
        <w:separator/>
      </w:r>
    </w:p>
  </w:endnote>
  <w:endnote w:type="continuationSeparator" w:id="0">
    <w:p w:rsidR="000842F6" w:rsidRDefault="0008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1A0000" w:csb1="00000000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766" w:rsidRDefault="003F77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7766" w:rsidRDefault="003F776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766" w:rsidRDefault="003F776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B333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F7766" w:rsidRDefault="003F776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2F6" w:rsidRDefault="000842F6">
      <w:r>
        <w:separator/>
      </w:r>
    </w:p>
  </w:footnote>
  <w:footnote w:type="continuationSeparator" w:id="0">
    <w:p w:rsidR="000842F6" w:rsidRDefault="00084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35349F"/>
    <w:multiLevelType w:val="hybridMultilevel"/>
    <w:tmpl w:val="9452906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2652D4"/>
    <w:multiLevelType w:val="hybridMultilevel"/>
    <w:tmpl w:val="2C866E10"/>
    <w:lvl w:ilvl="0" w:tplc="EB54A0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E6580"/>
    <w:multiLevelType w:val="hybridMultilevel"/>
    <w:tmpl w:val="76306CFC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A"/>
    <w:rsid w:val="00024D77"/>
    <w:rsid w:val="00024E5E"/>
    <w:rsid w:val="000345E6"/>
    <w:rsid w:val="000842F6"/>
    <w:rsid w:val="00084315"/>
    <w:rsid w:val="000A6B61"/>
    <w:rsid w:val="000C66BB"/>
    <w:rsid w:val="000D7641"/>
    <w:rsid w:val="000E2024"/>
    <w:rsid w:val="001625AB"/>
    <w:rsid w:val="001672B3"/>
    <w:rsid w:val="00170836"/>
    <w:rsid w:val="001B0367"/>
    <w:rsid w:val="001D4D12"/>
    <w:rsid w:val="001E66A3"/>
    <w:rsid w:val="00212843"/>
    <w:rsid w:val="00220954"/>
    <w:rsid w:val="002371D9"/>
    <w:rsid w:val="00264DF2"/>
    <w:rsid w:val="00296660"/>
    <w:rsid w:val="002B333A"/>
    <w:rsid w:val="002B7844"/>
    <w:rsid w:val="00310021"/>
    <w:rsid w:val="00311318"/>
    <w:rsid w:val="00371F5B"/>
    <w:rsid w:val="00386BA4"/>
    <w:rsid w:val="003B3947"/>
    <w:rsid w:val="003F4099"/>
    <w:rsid w:val="003F7766"/>
    <w:rsid w:val="00425CD6"/>
    <w:rsid w:val="004376CA"/>
    <w:rsid w:val="00466874"/>
    <w:rsid w:val="00482B00"/>
    <w:rsid w:val="004932F2"/>
    <w:rsid w:val="004F4542"/>
    <w:rsid w:val="00556193"/>
    <w:rsid w:val="00586F7F"/>
    <w:rsid w:val="005C06C0"/>
    <w:rsid w:val="006071F5"/>
    <w:rsid w:val="00633FB9"/>
    <w:rsid w:val="006771E7"/>
    <w:rsid w:val="0067757E"/>
    <w:rsid w:val="007160BB"/>
    <w:rsid w:val="00727C16"/>
    <w:rsid w:val="00734916"/>
    <w:rsid w:val="0078660E"/>
    <w:rsid w:val="007A0313"/>
    <w:rsid w:val="007E2FF1"/>
    <w:rsid w:val="0081657C"/>
    <w:rsid w:val="00822769"/>
    <w:rsid w:val="00853E16"/>
    <w:rsid w:val="00883E8A"/>
    <w:rsid w:val="008E62FA"/>
    <w:rsid w:val="008E648B"/>
    <w:rsid w:val="00910B26"/>
    <w:rsid w:val="0091305D"/>
    <w:rsid w:val="00960D88"/>
    <w:rsid w:val="009778AC"/>
    <w:rsid w:val="009831B0"/>
    <w:rsid w:val="00987B6C"/>
    <w:rsid w:val="00993328"/>
    <w:rsid w:val="009B0299"/>
    <w:rsid w:val="009B02E9"/>
    <w:rsid w:val="009D43E1"/>
    <w:rsid w:val="009D72EC"/>
    <w:rsid w:val="00A36E51"/>
    <w:rsid w:val="00A402F0"/>
    <w:rsid w:val="00A41C3C"/>
    <w:rsid w:val="00AF46A8"/>
    <w:rsid w:val="00AF598C"/>
    <w:rsid w:val="00B07969"/>
    <w:rsid w:val="00B171D1"/>
    <w:rsid w:val="00B41446"/>
    <w:rsid w:val="00B56244"/>
    <w:rsid w:val="00BA1D00"/>
    <w:rsid w:val="00BC58F4"/>
    <w:rsid w:val="00BD56CA"/>
    <w:rsid w:val="00BE0CDB"/>
    <w:rsid w:val="00BE2BB7"/>
    <w:rsid w:val="00BF4EBF"/>
    <w:rsid w:val="00C05180"/>
    <w:rsid w:val="00C17BB5"/>
    <w:rsid w:val="00C55D32"/>
    <w:rsid w:val="00C63308"/>
    <w:rsid w:val="00CA0DA2"/>
    <w:rsid w:val="00CC127B"/>
    <w:rsid w:val="00CC38FA"/>
    <w:rsid w:val="00CD325B"/>
    <w:rsid w:val="00D27C07"/>
    <w:rsid w:val="00D44703"/>
    <w:rsid w:val="00D50DFB"/>
    <w:rsid w:val="00D80AEA"/>
    <w:rsid w:val="00DE1577"/>
    <w:rsid w:val="00DE5A9B"/>
    <w:rsid w:val="00E211E6"/>
    <w:rsid w:val="00E2316F"/>
    <w:rsid w:val="00E47F32"/>
    <w:rsid w:val="00E5096D"/>
    <w:rsid w:val="00E942E6"/>
    <w:rsid w:val="00E97092"/>
    <w:rsid w:val="00EA5201"/>
    <w:rsid w:val="00EC2F50"/>
    <w:rsid w:val="00ED3920"/>
    <w:rsid w:val="00EF782E"/>
    <w:rsid w:val="00F227B3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91D46-EBA1-4B6F-895E-B08C9F18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napToGrid w:val="0"/>
      <w:jc w:val="center"/>
      <w:outlineLvl w:val="0"/>
    </w:pPr>
    <w:rPr>
      <w:rFonts w:cs="Arial"/>
      <w:b/>
      <w:bCs/>
      <w:sz w:val="1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6"/>
      <w:szCs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16"/>
      <w:szCs w:val="1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25A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Fontepargpadro">
    <w:name w:val="WW-Fonte parág. padrão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Fontepargpadro1">
    <w:name w:val="WW-Fonte parág. padrão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Fontepargpadro11">
    <w:name w:val="WW-Fonte parág. padrão11"/>
  </w:style>
  <w:style w:type="character" w:customStyle="1" w:styleId="WW-Fontepargpadro111">
    <w:name w:val="WW-Fonte parág. padrão111"/>
  </w:style>
  <w:style w:type="character" w:customStyle="1" w:styleId="WW-Fontepargpadro1111">
    <w:name w:val="WW-Fonte parág. padrão1111"/>
  </w:style>
  <w:style w:type="character" w:customStyle="1" w:styleId="WW-Fontepargpadro11111">
    <w:name w:val="WW-Fonte parág. padrão11111"/>
  </w:style>
  <w:style w:type="character" w:customStyle="1" w:styleId="WW-Fontepargpadro111111">
    <w:name w:val="WW-Fonte parág. padrão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Fontepargpadro1111111">
    <w:name w:val="WW-Fonte parág. padrão1111111"/>
  </w:style>
  <w:style w:type="character" w:customStyle="1" w:styleId="WW-Absatz-Standardschriftart1111111111111">
    <w:name w:val="WW-Absatz-Standardschriftart1111111111111"/>
  </w:style>
  <w:style w:type="character" w:customStyle="1" w:styleId="WW-Fontepargpadro11111111">
    <w:name w:val="WW-Fonte parág. padrão11111111"/>
  </w:style>
  <w:style w:type="character" w:customStyle="1" w:styleId="WW-Absatz-Standardschriftart11111111111111">
    <w:name w:val="WW-Absatz-Standardschriftart11111111111111"/>
  </w:style>
  <w:style w:type="character" w:customStyle="1" w:styleId="WW-Fontepargpadro111111111">
    <w:name w:val="WW-Fonte parág. padrão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Fontepargpadro1111111111">
    <w:name w:val="WW-Fonte parág. padrão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Fontepargpadro11111111111">
    <w:name w:val="WW-Fonte parág. padrão11111111111"/>
  </w:style>
  <w:style w:type="character" w:customStyle="1" w:styleId="WW-Fontepargpadro111111111111">
    <w:name w:val="WW-Fonte parág. padrão111111111111"/>
  </w:style>
  <w:style w:type="character" w:customStyle="1" w:styleId="WW-Fontepargpadro1111111111111">
    <w:name w:val="WW-Fonte parág. padrão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Fontepargpadro11111111111111">
    <w:name w:val="WW-Fonte parág. padrão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Fontepargpadro111111111111111">
    <w:name w:val="WW-Fonte parág. padrão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-Fontepargpadro1111111111111111">
    <w:name w:val="WW-Fonte parág. padrão1111111111111111"/>
  </w:style>
  <w:style w:type="character" w:customStyle="1" w:styleId="WW-Fontepargpadro11111111111111111">
    <w:name w:val="WW-Fonte parág. padrão11111111111111111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12TC0000">
    <w:name w:val="12 TC 00 00"/>
    <w:basedOn w:val="Normal"/>
    <w:pPr>
      <w:jc w:val="center"/>
    </w:pPr>
    <w:rPr>
      <w:rFonts w:ascii="Arial" w:hAnsi="Arial" w:cs="Arial"/>
      <w:szCs w:val="20"/>
    </w:rPr>
  </w:style>
  <w:style w:type="paragraph" w:customStyle="1" w:styleId="12TC0025">
    <w:name w:val="12 TC 00 25"/>
    <w:basedOn w:val="12TC0000"/>
    <w:pPr>
      <w:spacing w:after="500"/>
    </w:pPr>
    <w:rPr>
      <w:b/>
    </w:rPr>
  </w:style>
  <w:style w:type="paragraph" w:customStyle="1" w:styleId="12TC0026">
    <w:name w:val="12 TC 00 26"/>
    <w:basedOn w:val="12TC0025"/>
    <w:rPr>
      <w:b w:val="0"/>
      <w:bCs/>
    </w:rPr>
  </w:style>
  <w:style w:type="paragraph" w:customStyle="1" w:styleId="12EMENTA">
    <w:name w:val="12 EMENTA"/>
    <w:basedOn w:val="Normal"/>
    <w:pPr>
      <w:widowControl w:val="0"/>
      <w:tabs>
        <w:tab w:val="left" w:pos="2061"/>
      </w:tabs>
      <w:spacing w:before="300" w:after="300" w:line="288" w:lineRule="auto"/>
      <w:ind w:left="3969"/>
      <w:jc w:val="both"/>
    </w:pPr>
    <w:rPr>
      <w:rFonts w:ascii="Arial" w:hAnsi="Arial" w:cs="Arial"/>
      <w:szCs w:val="20"/>
    </w:rPr>
  </w:style>
  <w:style w:type="paragraph" w:customStyle="1" w:styleId="12PN">
    <w:name w:val="12 PN"/>
    <w:basedOn w:val="Normal"/>
    <w:pPr>
      <w:widowControl w:val="0"/>
      <w:tabs>
        <w:tab w:val="left" w:pos="2061"/>
        <w:tab w:val="left" w:leader="dot" w:pos="8789"/>
        <w:tab w:val="left" w:leader="dot" w:pos="9072"/>
      </w:tabs>
      <w:spacing w:before="120" w:line="288" w:lineRule="auto"/>
      <w:ind w:firstLine="1418"/>
      <w:jc w:val="both"/>
    </w:pPr>
    <w:rPr>
      <w:rFonts w:ascii="Arial" w:hAnsi="Arial" w:cs="Arial"/>
      <w:color w:val="000000"/>
      <w:szCs w:val="20"/>
    </w:rPr>
  </w:style>
  <w:style w:type="paragraph" w:customStyle="1" w:styleId="12TC3600">
    <w:name w:val="12 TC 36 00"/>
    <w:basedOn w:val="12TC0000"/>
    <w:pPr>
      <w:spacing w:before="700"/>
    </w:pPr>
    <w:rPr>
      <w:rFonts w:eastAsia="MS Mincho"/>
    </w:rPr>
  </w:style>
  <w:style w:type="paragraph" w:customStyle="1" w:styleId="TitCentral">
    <w:name w:val="Tit.Central*"/>
    <w:basedOn w:val="Normal"/>
    <w:pPr>
      <w:tabs>
        <w:tab w:val="left" w:pos="5040"/>
      </w:tabs>
      <w:jc w:val="center"/>
    </w:pPr>
    <w:rPr>
      <w:rFonts w:ascii="Arial (W1)" w:hAnsi="Arial (W1)" w:cs="Arial (W1)"/>
      <w:sz w:val="22"/>
      <w:szCs w:val="20"/>
    </w:rPr>
  </w:style>
  <w:style w:type="paragraph" w:customStyle="1" w:styleId="DOEDATA">
    <w:name w:val="DOE DATA*"/>
    <w:basedOn w:val="Normal"/>
    <w:pPr>
      <w:jc w:val="center"/>
    </w:pPr>
    <w:rPr>
      <w:rFonts w:ascii="Arial" w:hAnsi="Arial" w:cs="Arial"/>
      <w:caps/>
      <w:sz w:val="16"/>
      <w:szCs w:val="20"/>
    </w:rPr>
  </w:style>
  <w:style w:type="paragraph" w:customStyle="1" w:styleId="12PD">
    <w:name w:val="12 PD"/>
    <w:basedOn w:val="Normal"/>
    <w:pPr>
      <w:spacing w:before="120" w:line="312" w:lineRule="auto"/>
      <w:jc w:val="right"/>
    </w:pPr>
    <w:rPr>
      <w:rFonts w:ascii="Arial" w:hAnsi="Arial" w:cs="Arial"/>
      <w:szCs w:val="20"/>
    </w:r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  <w:jc w:val="both"/>
    </w:pPr>
    <w:rPr>
      <w:rFonts w:ascii="Arial" w:hAnsi="Arial" w:cs="Arial"/>
      <w:szCs w:val="20"/>
    </w:r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  <w:jc w:val="both"/>
    </w:pPr>
    <w:rPr>
      <w:rFonts w:ascii="Arial" w:eastAsia="MS Mincho" w:hAnsi="Arial" w:cs="Tahoma"/>
      <w:sz w:val="28"/>
      <w:szCs w:val="28"/>
    </w:rPr>
  </w:style>
  <w:style w:type="paragraph" w:customStyle="1" w:styleId="12PD0101">
    <w:name w:val="12 PD 01 01"/>
    <w:basedOn w:val="12PD"/>
    <w:pPr>
      <w:spacing w:before="20" w:after="20" w:line="240" w:lineRule="auto"/>
    </w:pPr>
  </w:style>
  <w:style w:type="paragraph" w:customStyle="1" w:styleId="12PE">
    <w:name w:val="12 PE"/>
    <w:basedOn w:val="Normal"/>
    <w:pPr>
      <w:tabs>
        <w:tab w:val="left" w:pos="2268"/>
      </w:tabs>
      <w:spacing w:before="120" w:line="312" w:lineRule="auto"/>
      <w:jc w:val="both"/>
    </w:pPr>
    <w:rPr>
      <w:rFonts w:ascii="Arial" w:hAnsi="Arial" w:cs="Arial"/>
      <w:szCs w:val="20"/>
    </w:rPr>
  </w:style>
  <w:style w:type="paragraph" w:customStyle="1" w:styleId="12PE0101">
    <w:name w:val="12 PE 01.01"/>
    <w:basedOn w:val="12PE"/>
    <w:pPr>
      <w:spacing w:before="20" w:after="20" w:line="240" w:lineRule="auto"/>
      <w:jc w:val="left"/>
    </w:pPr>
  </w:style>
  <w:style w:type="paragraph" w:customStyle="1" w:styleId="12PE1500">
    <w:name w:val="12 PE 15 00"/>
    <w:basedOn w:val="12PE"/>
    <w:pPr>
      <w:spacing w:before="300"/>
    </w:pPr>
  </w:style>
  <w:style w:type="paragraph" w:customStyle="1" w:styleId="12PE3500">
    <w:name w:val="12 PE 35 00"/>
    <w:basedOn w:val="12PE"/>
    <w:pPr>
      <w:spacing w:before="700"/>
    </w:pPr>
  </w:style>
  <w:style w:type="paragraph" w:customStyle="1" w:styleId="12PE4500">
    <w:name w:val="12 PE 45 00"/>
    <w:basedOn w:val="12PE"/>
    <w:pPr>
      <w:spacing w:before="700"/>
    </w:pPr>
  </w:style>
  <w:style w:type="paragraph" w:customStyle="1" w:styleId="12PE6000">
    <w:name w:val="12 PE 60 00"/>
    <w:basedOn w:val="12PE"/>
    <w:pPr>
      <w:spacing w:before="1200"/>
    </w:pPr>
  </w:style>
  <w:style w:type="paragraph" w:customStyle="1" w:styleId="12PERecuo">
    <w:name w:val="12 PE Recuo"/>
    <w:basedOn w:val="12PN"/>
    <w:pPr>
      <w:tabs>
        <w:tab w:val="decimal" w:leader="dot" w:pos="8902"/>
      </w:tabs>
      <w:spacing w:before="80"/>
      <w:ind w:left="1418" w:firstLine="0"/>
    </w:pPr>
  </w:style>
  <w:style w:type="paragraph" w:customStyle="1" w:styleId="12PERecuo1500">
    <w:name w:val="12 PE Recuo 15 00"/>
    <w:basedOn w:val="12PERecuo"/>
    <w:next w:val="12PERecuo"/>
    <w:pPr>
      <w:spacing w:before="300"/>
    </w:pPr>
    <w:rPr>
      <w:color w:val="auto"/>
    </w:rPr>
  </w:style>
  <w:style w:type="paragraph" w:customStyle="1" w:styleId="12PN0000">
    <w:name w:val="12 PN 00 00"/>
    <w:basedOn w:val="12PN"/>
    <w:next w:val="12PN"/>
    <w:pPr>
      <w:widowControl/>
      <w:spacing w:before="0" w:line="264" w:lineRule="auto"/>
    </w:pPr>
  </w:style>
  <w:style w:type="paragraph" w:customStyle="1" w:styleId="12PN1200">
    <w:name w:val="12 PN 12 00"/>
    <w:basedOn w:val="12PN"/>
    <w:next w:val="12PN"/>
    <w:pPr>
      <w:spacing w:before="240"/>
    </w:pPr>
    <w:rPr>
      <w:color w:val="auto"/>
    </w:rPr>
  </w:style>
  <w:style w:type="paragraph" w:customStyle="1" w:styleId="12PN1510">
    <w:name w:val="12 PN 15 10"/>
    <w:basedOn w:val="12PN"/>
    <w:next w:val="12PN"/>
    <w:pPr>
      <w:widowControl/>
      <w:spacing w:before="300" w:after="200"/>
    </w:pPr>
  </w:style>
  <w:style w:type="paragraph" w:customStyle="1" w:styleId="12PN3000">
    <w:name w:val="12 PN 30 00"/>
    <w:basedOn w:val="12PN"/>
    <w:next w:val="12PN"/>
    <w:pPr>
      <w:widowControl/>
      <w:spacing w:before="600"/>
    </w:pPr>
  </w:style>
  <w:style w:type="paragraph" w:customStyle="1" w:styleId="12PN3500">
    <w:name w:val="12 PN 35 00"/>
    <w:basedOn w:val="12PN"/>
    <w:next w:val="12PN"/>
    <w:pPr>
      <w:widowControl/>
      <w:spacing w:before="700"/>
    </w:pPr>
  </w:style>
  <w:style w:type="paragraph" w:customStyle="1" w:styleId="12PN4010">
    <w:name w:val="12 PN 40 10"/>
    <w:basedOn w:val="12PN"/>
    <w:next w:val="12PN"/>
    <w:pPr>
      <w:widowControl/>
      <w:spacing w:before="800" w:after="200" w:line="240" w:lineRule="auto"/>
    </w:pPr>
  </w:style>
  <w:style w:type="paragraph" w:customStyle="1" w:styleId="12pn40100">
    <w:name w:val="12 pn 40 10"/>
    <w:basedOn w:val="12PN"/>
    <w:pPr>
      <w:spacing w:before="800" w:after="200" w:line="240" w:lineRule="auto"/>
    </w:pPr>
  </w:style>
  <w:style w:type="paragraph" w:customStyle="1" w:styleId="12PN9000">
    <w:name w:val="12 PN 90 00"/>
    <w:basedOn w:val="12PN"/>
    <w:next w:val="12PN"/>
    <w:pPr>
      <w:spacing w:before="1800"/>
    </w:pPr>
  </w:style>
  <w:style w:type="paragraph" w:customStyle="1" w:styleId="12PNDespacho">
    <w:name w:val="12 PN Despacho"/>
    <w:basedOn w:val="Normal"/>
    <w:pPr>
      <w:spacing w:before="1000" w:line="312" w:lineRule="auto"/>
      <w:ind w:firstLine="3402"/>
      <w:jc w:val="both"/>
    </w:pPr>
    <w:rPr>
      <w:rFonts w:ascii="Arial" w:hAnsi="Arial" w:cs="Arial"/>
      <w:szCs w:val="20"/>
    </w:rPr>
  </w:style>
  <w:style w:type="paragraph" w:customStyle="1" w:styleId="12PNRecuo">
    <w:name w:val="12 PN Recuo"/>
    <w:basedOn w:val="12PN"/>
    <w:pPr>
      <w:widowControl/>
      <w:spacing w:before="40"/>
      <w:ind w:left="567"/>
    </w:pPr>
  </w:style>
  <w:style w:type="paragraph" w:customStyle="1" w:styleId="12PNRecuo2">
    <w:name w:val="12 PN Recuo 2"/>
    <w:basedOn w:val="12PN"/>
    <w:pPr>
      <w:ind w:left="1134"/>
    </w:pPr>
  </w:style>
  <w:style w:type="paragraph" w:customStyle="1" w:styleId="12PNRecuo2Itlico">
    <w:name w:val="12 PN Recuo 2 Itálico"/>
    <w:basedOn w:val="12PN"/>
    <w:pPr>
      <w:widowControl/>
      <w:spacing w:before="40"/>
      <w:ind w:left="1134"/>
    </w:pPr>
    <w:rPr>
      <w:i/>
    </w:rPr>
  </w:style>
  <w:style w:type="paragraph" w:customStyle="1" w:styleId="12PNRecuoItalico">
    <w:name w:val="12 PN Recuo Italico"/>
    <w:basedOn w:val="Normal"/>
    <w:pPr>
      <w:spacing w:before="80" w:line="264" w:lineRule="auto"/>
      <w:ind w:left="567" w:firstLine="1701"/>
      <w:jc w:val="both"/>
    </w:pPr>
    <w:rPr>
      <w:rFonts w:ascii="Arial" w:hAnsi="Arial" w:cs="Arial"/>
      <w:i/>
      <w:szCs w:val="20"/>
    </w:rPr>
  </w:style>
  <w:style w:type="paragraph" w:customStyle="1" w:styleId="12PNRecuoItlico">
    <w:name w:val="12 PN Recuo Itálico"/>
    <w:basedOn w:val="12PN"/>
    <w:pPr>
      <w:widowControl/>
      <w:spacing w:before="40" w:line="264" w:lineRule="auto"/>
      <w:ind w:left="567"/>
    </w:pPr>
    <w:rPr>
      <w:i/>
      <w:color w:val="auto"/>
    </w:rPr>
  </w:style>
  <w:style w:type="paragraph" w:customStyle="1" w:styleId="12PNRecuoItalico2">
    <w:name w:val="12 PN Recuo Italico 2"/>
    <w:basedOn w:val="12PN"/>
    <w:pPr>
      <w:spacing w:before="40" w:line="264" w:lineRule="auto"/>
      <w:ind w:left="1134"/>
    </w:pPr>
    <w:rPr>
      <w:i/>
    </w:rPr>
  </w:style>
  <w:style w:type="paragraph" w:customStyle="1" w:styleId="12PNRecuoItlico2">
    <w:name w:val="12 PN Recuo Itálico 2"/>
    <w:basedOn w:val="12PN"/>
    <w:pPr>
      <w:widowControl/>
      <w:spacing w:before="40"/>
      <w:ind w:left="1134"/>
    </w:pPr>
    <w:rPr>
      <w:i/>
    </w:rPr>
  </w:style>
  <w:style w:type="paragraph" w:customStyle="1" w:styleId="12PNRecuoMarcador">
    <w:name w:val="12 PN Recuo Marcador"/>
    <w:basedOn w:val="12PN"/>
    <w:pPr>
      <w:ind w:firstLine="0"/>
    </w:pPr>
  </w:style>
  <w:style w:type="paragraph" w:customStyle="1" w:styleId="12PS6000">
    <w:name w:val="12 PS 60 00"/>
    <w:basedOn w:val="Normal"/>
    <w:pPr>
      <w:tabs>
        <w:tab w:val="left" w:pos="2061"/>
      </w:tabs>
      <w:spacing w:before="1200" w:line="312" w:lineRule="auto"/>
      <w:jc w:val="both"/>
    </w:pPr>
    <w:rPr>
      <w:rFonts w:ascii="Arial" w:hAnsi="Arial" w:cs="Arial"/>
      <w:szCs w:val="20"/>
    </w:rPr>
  </w:style>
  <w:style w:type="paragraph" w:customStyle="1" w:styleId="12TC0005">
    <w:name w:val="12 TC 00 05"/>
    <w:basedOn w:val="12TC0000"/>
    <w:pPr>
      <w:spacing w:after="100"/>
    </w:pPr>
  </w:style>
  <w:style w:type="paragraph" w:customStyle="1" w:styleId="12TC0505">
    <w:name w:val="12 TC 05 05"/>
    <w:basedOn w:val="12TC0000"/>
    <w:next w:val="12PN"/>
    <w:pPr>
      <w:spacing w:before="100" w:after="100"/>
    </w:pPr>
  </w:style>
  <w:style w:type="paragraph" w:customStyle="1" w:styleId="12TC1000">
    <w:name w:val="12 TC 10 00"/>
    <w:basedOn w:val="12TC0000"/>
    <w:pPr>
      <w:spacing w:before="200"/>
    </w:pPr>
  </w:style>
  <w:style w:type="paragraph" w:customStyle="1" w:styleId="12TC1025">
    <w:name w:val="12 TC 10 25"/>
    <w:basedOn w:val="12TC0000"/>
    <w:pPr>
      <w:spacing w:before="200" w:after="500"/>
    </w:pPr>
  </w:style>
  <w:style w:type="paragraph" w:customStyle="1" w:styleId="12TC1510">
    <w:name w:val="12 TC 15 10"/>
    <w:basedOn w:val="12TC0000"/>
    <w:pPr>
      <w:spacing w:before="300" w:after="200"/>
    </w:pPr>
  </w:style>
  <w:style w:type="paragraph" w:customStyle="1" w:styleId="12TC2500">
    <w:name w:val="12 TC 25 00"/>
    <w:basedOn w:val="12TC0000"/>
    <w:pPr>
      <w:spacing w:before="500"/>
    </w:pPr>
  </w:style>
  <w:style w:type="paragraph" w:customStyle="1" w:styleId="12TC3500">
    <w:name w:val="12 TC 35 00"/>
    <w:basedOn w:val="12TC0000"/>
    <w:pPr>
      <w:spacing w:before="600"/>
    </w:pPr>
    <w:rPr>
      <w:b/>
    </w:rPr>
  </w:style>
  <w:style w:type="paragraph" w:customStyle="1" w:styleId="12TC2525">
    <w:name w:val="12 TC 25 25"/>
    <w:basedOn w:val="12TC3500"/>
    <w:pPr>
      <w:spacing w:before="500" w:after="500"/>
    </w:pPr>
  </w:style>
  <w:style w:type="paragraph" w:customStyle="1" w:styleId="12TC2526">
    <w:name w:val="12 TC 25 26"/>
    <w:basedOn w:val="12TC0000"/>
    <w:pPr>
      <w:spacing w:before="600" w:after="700"/>
    </w:pPr>
  </w:style>
  <w:style w:type="paragraph" w:customStyle="1" w:styleId="12TC6000">
    <w:name w:val="12 TC 60 00"/>
    <w:basedOn w:val="12TC0000"/>
    <w:pPr>
      <w:spacing w:before="1200"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  <w:pPr>
      <w:jc w:val="both"/>
    </w:pPr>
    <w:rPr>
      <w:rFonts w:ascii="Arial" w:hAnsi="Arial" w:cs="Arial"/>
      <w:szCs w:val="20"/>
    </w:rPr>
  </w:style>
  <w:style w:type="paragraph" w:customStyle="1" w:styleId="mnormal">
    <w:name w:val="m normal"/>
    <w:basedOn w:val="Normal"/>
    <w:pPr>
      <w:spacing w:after="120"/>
      <w:ind w:firstLine="2268"/>
      <w:jc w:val="both"/>
    </w:pPr>
    <w:rPr>
      <w:rFonts w:ascii="Arial" w:hAnsi="Arial" w:cs="Arial"/>
      <w:szCs w:val="20"/>
    </w:rPr>
  </w:style>
  <w:style w:type="paragraph" w:customStyle="1" w:styleId="ParNormal">
    <w:name w:val="Par.Normal*"/>
    <w:basedOn w:val="Normal"/>
    <w:pPr>
      <w:spacing w:before="120"/>
      <w:ind w:firstLine="284"/>
      <w:jc w:val="both"/>
    </w:pPr>
    <w:rPr>
      <w:rFonts w:ascii="Arial" w:hAnsi="Arial" w:cs="Arial"/>
      <w:sz w:val="22"/>
      <w:szCs w:val="20"/>
    </w:rPr>
  </w:style>
  <w:style w:type="paragraph" w:customStyle="1" w:styleId="mcabealho">
    <w:name w:val="m cabeçalho"/>
    <w:basedOn w:val="Normal"/>
    <w:pPr>
      <w:tabs>
        <w:tab w:val="center" w:pos="4419"/>
        <w:tab w:val="right" w:pos="8838"/>
      </w:tabs>
      <w:spacing w:before="20"/>
      <w:jc w:val="both"/>
    </w:pPr>
    <w:rPr>
      <w:rFonts w:ascii="Arial" w:hAnsi="Arial" w:cs="Arial"/>
      <w:sz w:val="20"/>
      <w:szCs w:val="20"/>
    </w:rPr>
  </w:style>
  <w:style w:type="paragraph" w:customStyle="1" w:styleId="xl24">
    <w:name w:val="xl24"/>
    <w:basedOn w:val="Normal"/>
    <w:pPr>
      <w:pBdr>
        <w:left w:val="single" w:sz="8" w:space="0" w:color="000000"/>
        <w:bottom w:val="single" w:sz="4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5">
    <w:name w:val="xl25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6">
    <w:name w:val="xl26"/>
    <w:basedOn w:val="Normal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7">
    <w:name w:val="xl27"/>
    <w:basedOn w:val="Normal"/>
    <w:pPr>
      <w:pBdr>
        <w:left w:val="single" w:sz="8" w:space="0" w:color="000000"/>
        <w:bottom w:val="single" w:sz="4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8">
    <w:name w:val="xl28"/>
    <w:basedOn w:val="Normal"/>
    <w:pPr>
      <w:pBdr>
        <w:left w:val="single" w:sz="8" w:space="0" w:color="000000"/>
        <w:bottom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29">
    <w:name w:val="xl29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0">
    <w:name w:val="xl30"/>
    <w:basedOn w:val="Normal"/>
    <w:pPr>
      <w:pBdr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1">
    <w:name w:val="xl31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2">
    <w:name w:val="xl32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xl33">
    <w:name w:val="xl33"/>
    <w:basedOn w:val="Normal"/>
    <w:pPr>
      <w:pBdr>
        <w:left w:val="single" w:sz="8" w:space="0" w:color="000000"/>
        <w:right w:val="single" w:sz="8" w:space="0" w:color="000000"/>
      </w:pBdr>
      <w:suppressAutoHyphens w:val="0"/>
      <w:spacing w:before="100" w:after="100"/>
      <w:jc w:val="center"/>
    </w:pPr>
    <w:rPr>
      <w:rFonts w:ascii="Arial" w:eastAsia="Arial Unicode MS" w:hAnsi="Arial" w:cs="Arial"/>
    </w:rPr>
  </w:style>
  <w:style w:type="paragraph" w:customStyle="1" w:styleId="TableContents">
    <w:name w:val="Table Contents"/>
    <w:basedOn w:val="Normal"/>
    <w:pPr>
      <w:jc w:val="both"/>
    </w:pPr>
    <w:rPr>
      <w:rFonts w:ascii="Arial" w:hAnsi="Arial" w:cs="Arial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Padro">
    <w:name w:val="WW-Padrão"/>
    <w:pPr>
      <w:widowControl w:val="0"/>
      <w:suppressAutoHyphens/>
      <w:autoSpaceDE w:val="0"/>
    </w:pPr>
    <w:rPr>
      <w:rFonts w:eastAsia="Arial"/>
      <w:sz w:val="24"/>
      <w:szCs w:val="24"/>
      <w:lang w:eastAsia="zh-CN"/>
    </w:rPr>
  </w:style>
  <w:style w:type="paragraph" w:customStyle="1" w:styleId="INSTRTTULO">
    <w:name w:val="INSTR TÍTULO"/>
    <w:basedOn w:val="Normal"/>
    <w:pPr>
      <w:widowControl w:val="0"/>
      <w:jc w:val="center"/>
    </w:pPr>
    <w:rPr>
      <w:rFonts w:ascii="Arial" w:hAnsi="Arial" w:cs="Arial"/>
      <w:b/>
      <w:szCs w:val="20"/>
    </w:rPr>
  </w:style>
  <w:style w:type="paragraph" w:customStyle="1" w:styleId="ParEmenta">
    <w:name w:val="Par.Ementa*"/>
    <w:basedOn w:val="Normal"/>
    <w:pPr>
      <w:spacing w:before="360" w:after="360"/>
      <w:ind w:left="567"/>
      <w:jc w:val="both"/>
    </w:pPr>
    <w:rPr>
      <w:rFonts w:ascii="Arial" w:hAnsi="Arial" w:cs="Arial"/>
      <w:sz w:val="22"/>
      <w:szCs w:val="20"/>
    </w:rPr>
  </w:style>
  <w:style w:type="paragraph" w:styleId="NormalWeb">
    <w:name w:val="Normal (Web)"/>
    <w:basedOn w:val="Normal"/>
    <w:semiHidden/>
    <w:pPr>
      <w:suppressAutoHyphens w:val="0"/>
      <w:spacing w:before="280" w:after="119"/>
    </w:pPr>
    <w:rPr>
      <w:rFonts w:ascii="Arial Unicode MS" w:eastAsia="Arial Unicode MS" w:hAnsi="Arial Unicode MS" w:cs="Arial Unicode MS"/>
    </w:rPr>
  </w:style>
  <w:style w:type="paragraph" w:customStyle="1" w:styleId="font5">
    <w:name w:val="font5"/>
    <w:basedOn w:val="Normal"/>
    <w:pPr>
      <w:suppressAutoHyphens w:val="0"/>
      <w:spacing w:before="280" w:after="280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font6">
    <w:name w:val="font6"/>
    <w:basedOn w:val="Normal"/>
    <w:pPr>
      <w:suppressAutoHyphens w:val="0"/>
      <w:spacing w:before="280" w:after="280"/>
    </w:pPr>
    <w:rPr>
      <w:rFonts w:ascii="Tahoma" w:eastAsia="Arial Unicode MS" w:hAnsi="Tahoma" w:cs="Tahoma"/>
      <w:b/>
      <w:bCs/>
      <w:color w:val="000000"/>
      <w:sz w:val="16"/>
      <w:szCs w:val="16"/>
    </w:rPr>
  </w:style>
  <w:style w:type="paragraph" w:customStyle="1" w:styleId="xl34">
    <w:name w:val="xl34"/>
    <w:basedOn w:val="Normal"/>
    <w:pPr>
      <w:pBdr>
        <w:top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5">
    <w:name w:val="xl35"/>
    <w:basedOn w:val="Normal"/>
    <w:pPr>
      <w:pBdr>
        <w:bottom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6">
    <w:name w:val="xl36"/>
    <w:basedOn w:val="Normal"/>
    <w:pP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7">
    <w:name w:val="xl37"/>
    <w:basedOn w:val="Normal"/>
    <w:pPr>
      <w:pBdr>
        <w:top w:val="single" w:sz="4" w:space="0" w:color="000000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paragraph" w:customStyle="1" w:styleId="xl38">
    <w:name w:val="xl38"/>
    <w:basedOn w:val="Normal"/>
    <w:pPr>
      <w:pBdr>
        <w:top w:val="single" w:sz="4" w:space="0" w:color="auto"/>
      </w:pBdr>
      <w:suppressAutoHyphens w:val="0"/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  <w:lang w:eastAsia="pt-BR"/>
    </w:rPr>
  </w:style>
  <w:style w:type="character" w:styleId="Nmerodepgina">
    <w:name w:val="page number"/>
    <w:basedOn w:val="Fontepargpadro"/>
    <w:semiHidden/>
  </w:style>
  <w:style w:type="character" w:styleId="Hyperlink">
    <w:name w:val="Hyperlink"/>
    <w:uiPriority w:val="99"/>
    <w:semiHidden/>
    <w:rPr>
      <w:color w:val="0000FF"/>
      <w:u w:val="single"/>
    </w:rPr>
  </w:style>
  <w:style w:type="character" w:customStyle="1" w:styleId="st1">
    <w:name w:val="st1"/>
  </w:style>
  <w:style w:type="character" w:styleId="HiperlinkVisitado">
    <w:name w:val="FollowedHyperlink"/>
    <w:uiPriority w:val="99"/>
    <w:semiHidden/>
    <w:rPr>
      <w:color w:val="800080"/>
      <w:u w:val="single"/>
    </w:rPr>
  </w:style>
  <w:style w:type="character" w:customStyle="1" w:styleId="st">
    <w:name w:val="st"/>
    <w:basedOn w:val="Fontepargpadro"/>
  </w:style>
  <w:style w:type="character" w:customStyle="1" w:styleId="highlightselected">
    <w:name w:val="highlight selected"/>
    <w:basedOn w:val="Fontepargpadro"/>
  </w:style>
  <w:style w:type="paragraph" w:customStyle="1" w:styleId="xl39">
    <w:name w:val="xl39"/>
    <w:basedOn w:val="Normal"/>
    <w:pPr>
      <w:pBdr>
        <w:bottom w:val="single" w:sz="4" w:space="0" w:color="auto"/>
      </w:pBdr>
      <w:suppressAutoHyphens w:val="0"/>
      <w:spacing w:before="100" w:beforeAutospacing="1" w:after="100" w:afterAutospacing="1"/>
      <w:jc w:val="right"/>
    </w:pPr>
    <w:rPr>
      <w:rFonts w:ascii="Arial" w:eastAsia="Arial Unicode MS" w:hAnsi="Arial" w:cs="Arial"/>
      <w:lang w:eastAsia="pt-BR"/>
    </w:rPr>
  </w:style>
  <w:style w:type="paragraph" w:customStyle="1" w:styleId="xl40">
    <w:name w:val="xl40"/>
    <w:basedOn w:val="Normal"/>
    <w:pPr>
      <w:pBdr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Arial Unicode MS" w:hAnsi="Arial" w:cs="Arial"/>
      <w:lang w:eastAsia="pt-BR"/>
    </w:rPr>
  </w:style>
  <w:style w:type="paragraph" w:customStyle="1" w:styleId="xl41">
    <w:name w:val="xl41"/>
    <w:basedOn w:val="Normal"/>
    <w:pPr>
      <w:pBdr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Arial" w:eastAsia="Arial Unicode MS" w:hAnsi="Arial" w:cs="Arial"/>
      <w:lang w:eastAsia="pt-BR"/>
    </w:rPr>
  </w:style>
  <w:style w:type="paragraph" w:styleId="Textodebalo">
    <w:name w:val="Balloon Text"/>
    <w:basedOn w:val="Normal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eastAsia="zh-CN"/>
    </w:rPr>
  </w:style>
  <w:style w:type="paragraph" w:customStyle="1" w:styleId="xl65">
    <w:name w:val="xl65"/>
    <w:basedOn w:val="Normal"/>
    <w:rsid w:val="001D4D12"/>
    <w:pPr>
      <w:suppressAutoHyphens w:val="0"/>
      <w:spacing w:before="100" w:beforeAutospacing="1" w:after="100" w:afterAutospacing="1"/>
      <w:jc w:val="center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6">
    <w:name w:val="xl66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7">
    <w:name w:val="xl67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8">
    <w:name w:val="xl68"/>
    <w:basedOn w:val="Normal"/>
    <w:rsid w:val="001D4D12"/>
    <w:pP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69">
    <w:name w:val="xl69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0">
    <w:name w:val="xl70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1">
    <w:name w:val="xl71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2">
    <w:name w:val="xl72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3">
    <w:name w:val="xl73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4">
    <w:name w:val="xl74"/>
    <w:basedOn w:val="Normal"/>
    <w:rsid w:val="00425C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uppressAutoHyphens w:val="0"/>
      <w:spacing w:before="100" w:beforeAutospacing="1" w:after="100" w:afterAutospacing="1"/>
      <w:textAlignment w:val="top"/>
    </w:pPr>
    <w:rPr>
      <w:rFonts w:ascii="Verdana" w:hAnsi="Verdana"/>
      <w:color w:val="363636"/>
      <w:sz w:val="18"/>
      <w:szCs w:val="18"/>
      <w:lang w:eastAsia="pt-BR"/>
    </w:rPr>
  </w:style>
  <w:style w:type="paragraph" w:customStyle="1" w:styleId="xl75">
    <w:name w:val="xl75"/>
    <w:basedOn w:val="Normal"/>
    <w:rsid w:val="00425CD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6">
    <w:name w:val="xl76"/>
    <w:basedOn w:val="Normal"/>
    <w:rsid w:val="00425CD6"/>
    <w:pPr>
      <w:pBdr>
        <w:top w:val="single" w:sz="4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7">
    <w:name w:val="xl77"/>
    <w:basedOn w:val="Normal"/>
    <w:rsid w:val="00425CD6"/>
    <w:pPr>
      <w:pBdr>
        <w:top w:val="single" w:sz="4" w:space="0" w:color="auto"/>
        <w:bottom w:val="single" w:sz="8" w:space="0" w:color="auto"/>
        <w:right w:val="single" w:sz="4" w:space="0" w:color="auto"/>
      </w:pBdr>
      <w:suppressAutoHyphens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0"/>
      <w:szCs w:val="20"/>
      <w:lang w:eastAsia="pt-BR"/>
    </w:rPr>
  </w:style>
  <w:style w:type="paragraph" w:customStyle="1" w:styleId="xl78">
    <w:name w:val="xl78"/>
    <w:basedOn w:val="Normal"/>
    <w:rsid w:val="00425CD6"/>
    <w:pPr>
      <w:pBdr>
        <w:left w:val="single" w:sz="4" w:space="0" w:color="auto"/>
      </w:pBd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xl80">
    <w:name w:val="xl80"/>
    <w:basedOn w:val="Normal"/>
    <w:rsid w:val="00425CD6"/>
    <w:pPr>
      <w:pBdr>
        <w:right w:val="single" w:sz="4" w:space="0" w:color="auto"/>
      </w:pBd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25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INSTRUÇÃO NORMATIVA Nº        /11-SAT, DE        DE                      DE 2011</vt:lpstr>
    </vt:vector>
  </TitlesOfParts>
  <Company>SEFAZ-GO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NORMATIVA Nº        /11-SAT, DE        DE                      DE 2011</dc:title>
  <dc:subject/>
  <dc:creator>GIT</dc:creator>
  <cp:keywords/>
  <cp:lastModifiedBy>Anderson Kiyoaki Kagueyama</cp:lastModifiedBy>
  <cp:revision>6</cp:revision>
  <cp:lastPrinted>2015-06-29T14:00:00Z</cp:lastPrinted>
  <dcterms:created xsi:type="dcterms:W3CDTF">2017-06-13T13:47:00Z</dcterms:created>
  <dcterms:modified xsi:type="dcterms:W3CDTF">2017-06-21T12:15:00Z</dcterms:modified>
</cp:coreProperties>
</file>