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  <w:lang w:val="en-US"/>
        </w:rPr>
        <w:t>Web</w:t>
      </w:r>
      <w:r>
        <w:rPr>
          <w:rtl w:val="0"/>
          <w:lang w:val="zh-TW" w:eastAsia="zh-TW"/>
        </w:rPr>
        <w:t>版单兵对外接口说明文档</w:t>
      </w:r>
    </w:p>
    <w:p>
      <w:pPr>
        <w:pStyle w:val="Normal.0"/>
      </w:pPr>
      <w:r>
        <w:rPr>
          <w:rtl w:val="0"/>
          <w:lang w:val="zh-TW" w:eastAsia="zh-TW"/>
        </w:rPr>
        <w:t>接口调用请参考</w:t>
      </w:r>
      <w:r>
        <w:rPr>
          <w:rtl w:val="0"/>
          <w:lang w:val="en-US"/>
        </w:rPr>
        <w:t>testWebRTC.html</w:t>
      </w:r>
    </w:p>
    <w:p>
      <w:pPr>
        <w:pStyle w:val="Normal.0"/>
      </w:pPr>
      <w:r>
        <w:rPr>
          <w:rtl w:val="0"/>
          <w:lang w:val="zh-TW" w:eastAsia="zh-TW"/>
        </w:rPr>
        <w:t>在</w:t>
      </w:r>
      <w:r>
        <w:rPr>
          <w:rtl w:val="0"/>
          <w:lang w:val="en-US"/>
        </w:rPr>
        <w:t>head</w:t>
      </w:r>
      <w:r>
        <w:rPr>
          <w:rtl w:val="0"/>
          <w:lang w:val="zh-TW" w:eastAsia="zh-TW"/>
        </w:rPr>
        <w:t>引入</w:t>
      </w:r>
      <w:r>
        <w:rPr>
          <w:rtl w:val="0"/>
          <w:lang w:val="en-US"/>
        </w:rPr>
        <w:t>AmpleskyWebrtc.js</w:t>
      </w:r>
      <w:r>
        <w:rPr>
          <w:rtl w:val="0"/>
          <w:lang w:val="zh-TW" w:eastAsia="zh-TW"/>
        </w:rPr>
        <w:t>文件</w:t>
      </w:r>
    </w:p>
    <w:p>
      <w:pPr>
        <w:pStyle w:val="heading 2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注册</w:t>
      </w:r>
    </w:p>
    <w:p>
      <w:pPr>
        <w:pStyle w:val="Normal.0"/>
      </w:pPr>
      <w:r>
        <w:rPr>
          <w:rtl w:val="0"/>
          <w:lang w:val="zh-TW" w:eastAsia="zh-TW"/>
        </w:rPr>
        <w:t>呼叫前必须现注册到</w:t>
      </w:r>
      <w:r>
        <w:rPr>
          <w:rtl w:val="0"/>
          <w:lang w:val="en-US"/>
        </w:rPr>
        <w:t>WebRTC</w:t>
      </w:r>
      <w:r>
        <w:rPr>
          <w:rtl w:val="0"/>
          <w:lang w:val="zh-TW" w:eastAsia="zh-TW"/>
        </w:rPr>
        <w:t>网关中。</w:t>
      </w:r>
    </w:p>
    <w:tbl>
      <w:tblPr>
        <w:tblW w:w="82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8"/>
        <w:gridCol w:w="414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82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b w:val="1"/>
                <w:bCs w:val="1"/>
                <w:color w:val="ffffff"/>
                <w:u w:color="ffffff"/>
                <w:rtl w:val="0"/>
                <w:lang w:val="en-US"/>
              </w:rPr>
              <w:t>login(account, gateway_ip, mcu_ip)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account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用户号，对外唯一识别码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gateway_ip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WebRTC</w:t>
            </w:r>
            <w:r>
              <w:rPr>
                <w:rtl w:val="0"/>
                <w:lang w:val="zh-TW" w:eastAsia="zh-TW"/>
              </w:rPr>
              <w:t>网关后台地址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mcu_ip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sip</w:t>
            </w:r>
            <w:r>
              <w:rPr>
                <w:rtl w:val="0"/>
                <w:lang w:val="zh-TW" w:eastAsia="zh-TW"/>
              </w:rPr>
              <w:t>通信</w:t>
            </w:r>
            <w:r>
              <w:rPr>
                <w:rtl w:val="0"/>
                <w:lang w:val="en-US"/>
              </w:rPr>
              <w:t>mcu</w:t>
            </w:r>
            <w:r>
              <w:rPr>
                <w:rtl w:val="0"/>
                <w:lang w:val="zh-TW" w:eastAsia="zh-TW"/>
              </w:rPr>
              <w:t>后台地址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460" w:lineRule="atLeast"/>
            </w:pPr>
            <w:r>
              <w:rPr>
                <w:rFonts w:ascii="Menlo" w:hAnsi="Menlo"/>
                <w:color w:val="9cdcfe"/>
                <w:sz w:val="30"/>
                <w:szCs w:val="30"/>
                <w:u w:color="9cdcfe"/>
                <w:shd w:val="clear" w:color="auto" w:fill="1e1e1e"/>
                <w:rtl w:val="0"/>
              </w:rPr>
              <w:t>LogState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返回注册登录状态</w:t>
            </w:r>
            <w:r>
              <w:rPr>
                <w:rtl w:val="0"/>
                <w:lang w:val="en-US"/>
              </w:rPr>
              <w:t>BOOL 1,0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460" w:lineRule="atLeast"/>
            </w:pPr>
            <w:r>
              <w:rPr>
                <w:rFonts w:ascii="Menlo" w:hAnsi="Menlo"/>
                <w:color w:val="9cdcfe"/>
                <w:sz w:val="30"/>
                <w:szCs w:val="30"/>
                <w:u w:color="9cdcfe"/>
                <w:shd w:val="clear" w:color="auto" w:fill="1e1e1e"/>
                <w:rtl w:val="0"/>
                <w:lang w:val="en-US"/>
              </w:rPr>
              <w:t>errBack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注册报错 是返回的消息</w:t>
            </w:r>
            <w:r>
              <w:rPr>
                <w:rtl w:val="0"/>
                <w:lang w:val="en-US"/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460" w:lineRule="atLeast"/>
            </w:pPr>
            <w:r>
              <w:rPr>
                <w:rFonts w:ascii="Menlo" w:hAnsi="Menlo"/>
                <w:color w:val="9cdcfe"/>
                <w:sz w:val="30"/>
                <w:szCs w:val="30"/>
                <w:u w:color="9cdcfe"/>
                <w:shd w:val="clear" w:color="auto" w:fill="1e1e1e"/>
                <w:rtl w:val="0"/>
                <w:lang w:val="en-US"/>
              </w:rPr>
              <w:t>callStateMessage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呼叫时返回的消息及各状态标志</w:t>
            </w:r>
            <w:r>
              <w:rPr>
                <w:rtl w:val="0"/>
                <w:lang w:val="en-US"/>
              </w:rPr>
              <w:t xml:space="preserve"> accepted,calling</w:t>
            </w:r>
            <w:r>
              <w:rPr>
                <w:rtl w:val="0"/>
                <w:lang w:val="zh-TW" w:eastAsia="zh-TW"/>
              </w:rPr>
              <w:t xml:space="preserve"> ,</w:t>
            </w:r>
            <w:r>
              <w:rPr>
                <w:rtl w:val="0"/>
                <w:lang w:val="en-US"/>
              </w:rPr>
              <w:t>hangup</w:t>
            </w:r>
            <w:r>
              <w:rPr>
                <w:rtl w:val="0"/>
                <w:lang w:val="zh-TW" w:eastAsia="zh-TW"/>
              </w:rPr>
              <w:t>,</w:t>
            </w:r>
            <w:r>
              <w:rPr>
                <w:rtl w:val="0"/>
                <w:lang w:val="en-US"/>
              </w:rPr>
              <w:t>incomingcall</w:t>
            </w:r>
          </w:p>
        </w:tc>
      </w:tr>
    </w:tbl>
    <w:p>
      <w:pPr>
        <w:pStyle w:val="Normal.0"/>
        <w:ind w:left="216" w:hanging="216"/>
        <w:jc w:val="left"/>
      </w:pPr>
    </w:p>
    <w:p>
      <w:pPr>
        <w:pStyle w:val="Normal.0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0"/>
          <w:numId w:val="3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呼叫</w:t>
      </w:r>
    </w:p>
    <w:p>
      <w:pPr>
        <w:pStyle w:val="Normal.0"/>
      </w:pPr>
    </w:p>
    <w:tbl>
      <w:tblPr>
        <w:tblW w:w="82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8"/>
        <w:gridCol w:w="4148"/>
      </w:tblGrid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82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b w:val="1"/>
                <w:bCs w:val="1"/>
                <w:color w:val="ffffff"/>
                <w:u w:color="ffffff"/>
                <w:rtl w:val="0"/>
                <w:lang w:val="en-US"/>
              </w:rPr>
              <w:t>call</w:t>
            </w:r>
            <w:r>
              <w:rPr>
                <w:color w:val="d4d4d4"/>
                <w:rtl w:val="0"/>
              </w:rPr>
              <w:t>(</w:t>
            </w:r>
            <w:r>
              <w:rPr>
                <w:rtl w:val="0"/>
              </w:rPr>
              <w:t>callee</w:t>
            </w:r>
            <w:r>
              <w:rPr>
                <w:color w:val="d4d4d4"/>
                <w:rtl w:val="0"/>
              </w:rPr>
              <w:t xml:space="preserve">, </w:t>
            </w:r>
            <w:r>
              <w:rPr>
                <w:rtl w:val="0"/>
                <w:lang w:val="en-US"/>
              </w:rPr>
              <w:t>send_video</w:t>
            </w:r>
            <w:r>
              <w:rPr>
                <w:color w:val="d4d4d4"/>
                <w:rtl w:val="0"/>
              </w:rPr>
              <w:t xml:space="preserve"> ,</w:t>
            </w:r>
            <w:r>
              <w:rPr>
                <w:rtl w:val="0"/>
              </w:rPr>
              <w:t>recv_video</w:t>
            </w:r>
            <w:r>
              <w:rPr>
                <w:color w:val="d4d4d4"/>
                <w:rtl w:val="0"/>
              </w:rPr>
              <w:t xml:space="preserve">, </w:t>
            </w:r>
            <w:r>
              <w:rPr>
                <w:rtl w:val="0"/>
              </w:rPr>
              <w:t>send_audio</w:t>
            </w:r>
            <w:r>
              <w:rPr>
                <w:color w:val="d4d4d4"/>
                <w:rtl w:val="0"/>
              </w:rPr>
              <w:t xml:space="preserve"> ,</w:t>
            </w:r>
            <w:r>
              <w:rPr>
                <w:rtl w:val="0"/>
              </w:rPr>
              <w:t>recv_audio</w:t>
            </w:r>
            <w:r>
              <w:rPr>
                <w:color w:val="d4d4d4"/>
                <w:rtl w:val="0"/>
              </w:rPr>
              <w:t xml:space="preserve">, </w:t>
            </w:r>
            <w:r>
              <w:rPr>
                <w:rtl w:val="0"/>
                <w:lang w:val="en-US"/>
              </w:rPr>
              <w:t>remote_video</w:t>
            </w:r>
            <w:r>
              <w:rPr>
                <w:color w:val="d4d4d4"/>
                <w:rtl w:val="0"/>
              </w:rPr>
              <w:t xml:space="preserve">, </w:t>
            </w:r>
            <w:r>
              <w:rPr>
                <w:rtl w:val="0"/>
                <w:lang w:val="en-US"/>
              </w:rPr>
              <w:t>remote_audio</w:t>
            </w:r>
            <w:r>
              <w:rPr>
                <w:color w:val="d4d4d4"/>
                <w:rtl w:val="0"/>
              </w:rPr>
              <w:t xml:space="preserve">, </w:t>
            </w:r>
            <w:r>
              <w:rPr>
                <w:rtl w:val="0"/>
                <w:lang w:val="en-US"/>
              </w:rPr>
              <w:t>local_video</w:t>
            </w:r>
            <w:r>
              <w:rPr>
                <w:color w:val="d4d4d4"/>
                <w:rtl w:val="0"/>
              </w:rPr>
              <w:t>,</w:t>
            </w:r>
            <w:r>
              <w:rPr>
                <w:rtl w:val="0"/>
                <w:lang w:val="en-US"/>
              </w:rPr>
              <w:t>callback</w:t>
            </w:r>
            <w:r>
              <w:rPr>
                <w:color w:val="d4d4d4"/>
                <w:rtl w:val="0"/>
              </w:rPr>
              <w:t>)</w:t>
            </w:r>
            <w:r>
              <w:rPr>
                <w:color w:val="d4d4d4"/>
                <w:shd w:val="clear" w:color="auto" w:fill="ffffff"/>
              </w:rPr>
            </w:r>
          </w:p>
        </w:tc>
      </w:tr>
      <w:tr>
        <w:tblPrEx>
          <w:shd w:val="clear" w:color="auto" w:fill="cdd4e9"/>
        </w:tblPrEx>
        <w:trPr>
          <w:trHeight w:val="212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callee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zh-TW" w:eastAsia="zh-TW"/>
              </w:rPr>
              <w:t>被呼叫方</w:t>
            </w:r>
            <w:r>
              <w:rPr>
                <w:rtl w:val="0"/>
                <w:lang w:val="en-US"/>
              </w:rPr>
              <w:t>id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对方为注册到同一网关的其他单兵时，直接填写对方用户号，如</w:t>
            </w:r>
            <w:r>
              <w:rPr>
                <w:color w:val="c00000"/>
                <w:u w:color="c00000"/>
                <w:rtl w:val="0"/>
                <w:lang w:val="en-US"/>
              </w:rPr>
              <w:t>“</w:t>
            </w:r>
            <w:r>
              <w:rPr>
                <w:color w:val="c00000"/>
                <w:u w:color="c00000"/>
                <w:rtl w:val="0"/>
                <w:lang w:val="en-US"/>
              </w:rPr>
              <w:t>123</w:t>
            </w:r>
            <w:r>
              <w:rPr>
                <w:color w:val="c00000"/>
                <w:u w:color="c00000"/>
                <w:rtl w:val="0"/>
                <w:lang w:val="en-US"/>
              </w:rPr>
              <w:t>”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对方为注册到</w:t>
            </w:r>
            <w:r>
              <w:rPr>
                <w:rtl w:val="0"/>
                <w:lang w:val="en-US"/>
              </w:rPr>
              <w:t>mcu</w:t>
            </w:r>
            <w:r>
              <w:rPr>
                <w:rtl w:val="0"/>
                <w:lang w:val="zh-TW" w:eastAsia="zh-TW"/>
              </w:rPr>
              <w:t>的</w:t>
            </w:r>
            <w:r>
              <w:rPr>
                <w:rtl w:val="0"/>
                <w:lang w:val="en-US"/>
              </w:rPr>
              <w:t>sip</w:t>
            </w:r>
            <w:r>
              <w:rPr>
                <w:rtl w:val="0"/>
                <w:lang w:val="zh-TW" w:eastAsia="zh-TW"/>
              </w:rPr>
              <w:t>终端时，在对方用户号</w:t>
            </w:r>
            <w:r>
              <w:rPr>
                <w:rtl w:val="0"/>
                <w:lang w:val="zh-TW" w:eastAsia="zh-TW"/>
              </w:rPr>
              <w:t>后</w:t>
            </w:r>
            <w:r>
              <w:rPr>
                <w:rtl w:val="0"/>
                <w:lang w:val="zh-TW" w:eastAsia="zh-TW"/>
              </w:rPr>
              <w:t>增加</w:t>
            </w:r>
            <w:r>
              <w:rPr>
                <w:rtl w:val="0"/>
                <w:lang w:val="en-US"/>
              </w:rPr>
              <w:t>“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@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zh-TW" w:eastAsia="zh-TW"/>
              </w:rPr>
              <w:t>，如</w:t>
            </w:r>
            <w:r>
              <w:rPr>
                <w:color w:val="c00000"/>
                <w:u w:color="c00000"/>
                <w:rtl w:val="0"/>
                <w:lang w:val="en-US"/>
              </w:rPr>
              <w:t>“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123@127.0.0.1</w:t>
            </w:r>
            <w:r>
              <w:rPr>
                <w:color w:val="c00000"/>
                <w:u w:color="c00000"/>
                <w:rtl w:val="0"/>
                <w:lang w:val="en-US"/>
              </w:rPr>
              <w:t>”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,@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后的输入不做效验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,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最终呼叫号内部根据注册时的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IP</w:t>
            </w:r>
            <w:r>
              <w:rPr>
                <w:color w:val="c00000"/>
                <w:u w:color="c00000"/>
                <w:rtl w:val="0"/>
                <w:lang w:val="zh-TW" w:eastAsia="zh-TW"/>
              </w:rPr>
              <w:t>地址拼接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send_video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true/false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是否发送视频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rtl w:val="0"/>
              </w:rPr>
              <w:t>recv_video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true/false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是否</w:t>
            </w:r>
            <w:r>
              <w:rPr>
                <w:rtl w:val="0"/>
                <w:lang w:val="zh-CN" w:eastAsia="zh-CN"/>
              </w:rPr>
              <w:t>接收</w:t>
            </w:r>
            <w:r>
              <w:rPr>
                <w:rtl w:val="0"/>
                <w:lang w:val="zh-TW" w:eastAsia="zh-TW"/>
              </w:rPr>
              <w:t>视频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send_audio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true/false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是否发送音频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rtl w:val="0"/>
              </w:rPr>
              <w:t>recv_audio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true/false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是否</w:t>
            </w:r>
            <w:r>
              <w:rPr>
                <w:rtl w:val="0"/>
                <w:lang w:val="zh-CN" w:eastAsia="zh-CN"/>
              </w:rPr>
              <w:t>接收</w:t>
            </w:r>
            <w:r>
              <w:rPr>
                <w:rtl w:val="0"/>
                <w:lang w:val="zh-TW" w:eastAsia="zh-TW"/>
              </w:rPr>
              <w:t>音频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remote_video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html</w:t>
            </w:r>
            <w:r>
              <w:rPr>
                <w:rtl w:val="0"/>
                <w:lang w:val="zh-TW" w:eastAsia="zh-TW"/>
              </w:rPr>
              <w:t>的</w:t>
            </w:r>
            <w:r>
              <w:rPr>
                <w:rtl w:val="0"/>
                <w:lang w:val="en-US"/>
              </w:rPr>
              <w:t>video</w:t>
            </w:r>
            <w:r>
              <w:rPr>
                <w:rtl w:val="0"/>
                <w:lang w:val="zh-TW" w:eastAsia="zh-TW"/>
              </w:rPr>
              <w:t>标签</w:t>
            </w:r>
            <w:r>
              <w:rPr>
                <w:rtl w:val="0"/>
                <w:lang w:val="en-US"/>
              </w:rPr>
              <w:t>id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指定远端视频要在哪个</w:t>
            </w:r>
            <w:r>
              <w:rPr>
                <w:rtl w:val="0"/>
                <w:lang w:val="en-US"/>
              </w:rPr>
              <w:t>video</w:t>
            </w:r>
            <w:r>
              <w:rPr>
                <w:rtl w:val="0"/>
                <w:lang w:val="zh-TW" w:eastAsia="zh-TW"/>
              </w:rPr>
              <w:t>标签上播放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remote_audio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html</w:t>
            </w:r>
            <w:r>
              <w:rPr>
                <w:rtl w:val="0"/>
                <w:lang w:val="zh-TW" w:eastAsia="zh-TW"/>
              </w:rPr>
              <w:t>的</w:t>
            </w:r>
            <w:r>
              <w:rPr>
                <w:rtl w:val="0"/>
                <w:lang w:val="en-US"/>
              </w:rPr>
              <w:t>audio</w:t>
            </w:r>
            <w:r>
              <w:rPr>
                <w:rtl w:val="0"/>
                <w:lang w:val="zh-TW" w:eastAsia="zh-TW"/>
              </w:rPr>
              <w:t>标签</w:t>
            </w:r>
            <w:r>
              <w:rPr>
                <w:rtl w:val="0"/>
                <w:lang w:val="en-US"/>
              </w:rPr>
              <w:t>id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指定远端音频要在哪个</w:t>
            </w:r>
            <w:r>
              <w:rPr>
                <w:rtl w:val="0"/>
                <w:lang w:val="en-US"/>
              </w:rPr>
              <w:t>audio</w:t>
            </w:r>
            <w:r>
              <w:rPr>
                <w:rtl w:val="0"/>
                <w:lang w:val="zh-TW" w:eastAsia="zh-TW"/>
              </w:rPr>
              <w:t>标签上播放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local_video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html</w:t>
            </w:r>
            <w:r>
              <w:rPr>
                <w:rtl w:val="0"/>
                <w:lang w:val="zh-TW" w:eastAsia="zh-TW"/>
              </w:rPr>
              <w:t>的</w:t>
            </w:r>
            <w:r>
              <w:rPr>
                <w:rtl w:val="0"/>
                <w:lang w:val="en-US"/>
              </w:rPr>
              <w:t>video</w:t>
            </w:r>
            <w:r>
              <w:rPr>
                <w:rtl w:val="0"/>
                <w:lang w:val="zh-TW" w:eastAsia="zh-TW"/>
              </w:rPr>
              <w:t>标签</w:t>
            </w:r>
            <w:r>
              <w:rPr>
                <w:rtl w:val="0"/>
                <w:lang w:val="en-US"/>
              </w:rPr>
              <w:t>id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指定本地摄像头捕获的视频在哪个</w:t>
            </w:r>
            <w:r>
              <w:rPr>
                <w:rtl w:val="0"/>
                <w:lang w:val="en-US"/>
              </w:rPr>
              <w:t>video</w:t>
            </w:r>
            <w:r>
              <w:rPr>
                <w:rtl w:val="0"/>
                <w:lang w:val="zh-TW" w:eastAsia="zh-TW"/>
              </w:rPr>
              <w:t>标签上播放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460" w:lineRule="atLeast"/>
            </w:pPr>
            <w:r>
              <w:rPr>
                <w:rFonts w:ascii="Menlo" w:hAnsi="Menlo"/>
                <w:color w:val="9cdcfe"/>
                <w:sz w:val="30"/>
                <w:szCs w:val="30"/>
                <w:u w:color="9cdcfe"/>
                <w:shd w:val="clear" w:color="auto" w:fill="1e1e1e"/>
                <w:rtl w:val="0"/>
                <w:lang w:val="en-US"/>
              </w:rPr>
              <w:t>callback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en-US"/>
              </w:rPr>
              <w:t>(calling</w:t>
            </w:r>
            <w:r>
              <w:rPr>
                <w:rtl w:val="0"/>
                <w:lang w:val="zh-TW" w:eastAsia="zh-TW"/>
              </w:rPr>
              <w:t>即返回</w:t>
            </w:r>
            <w:r>
              <w:rPr>
                <w:rtl w:val="0"/>
                <w:lang w:val="en-US"/>
              </w:rPr>
              <w:t>1,</w:t>
            </w:r>
            <w:r>
              <w:rPr>
                <w:rtl w:val="0"/>
                <w:lang w:val="zh-TW" w:eastAsia="zh-TW"/>
              </w:rPr>
              <w:t>代表被叫方存在已向对方发送呼叫</w:t>
            </w:r>
            <w:r>
              <w:rPr>
                <w:rtl w:val="0"/>
                <w:lang w:val="en-US"/>
              </w:rPr>
              <w:t>)</w:t>
            </w:r>
            <w:r>
              <w:rPr>
                <w:rtl w:val="0"/>
                <w:lang w:val="zh-TW" w:eastAsia="zh-TW"/>
              </w:rPr>
              <w:t>返回呼叫状态</w:t>
            </w:r>
            <w:r>
              <w:rPr>
                <w:rtl w:val="0"/>
                <w:lang w:val="en-US"/>
              </w:rPr>
              <w:t>BOOL 1,0</w:t>
            </w:r>
          </w:p>
        </w:tc>
      </w:tr>
    </w:tbl>
    <w:p>
      <w:pPr>
        <w:pStyle w:val="Normal.0"/>
        <w:ind w:left="216" w:hanging="216"/>
        <w:jc w:val="left"/>
      </w:pPr>
    </w:p>
    <w:p>
      <w:pPr>
        <w:pStyle w:val="Normal.0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0"/>
          <w:numId w:val="4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挂断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挂断所有通话。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点击挂断按钮或关闭界面时需要挂断所有通话，释放资源。</w:t>
      </w:r>
    </w:p>
    <w:tbl>
      <w:tblPr>
        <w:tblW w:w="82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8"/>
        <w:gridCol w:w="414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82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b w:val="1"/>
                <w:bCs w:val="1"/>
                <w:color w:val="ffffff"/>
                <w:u w:color="ffffff"/>
                <w:rtl w:val="0"/>
                <w:lang w:val="en-US"/>
              </w:rPr>
              <w:t>hangup ()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  <w:rPr>
          <w:b w:val="1"/>
          <w:bCs w:val="1"/>
          <w:sz w:val="36"/>
          <w:szCs w:val="36"/>
          <w:lang w:val="zh-TW" w:eastAsia="zh-TW"/>
        </w:rPr>
      </w:pPr>
      <w:r>
        <w:rPr>
          <w:b w:val="1"/>
          <w:bCs w:val="1"/>
          <w:sz w:val="36"/>
          <w:szCs w:val="36"/>
          <w:rtl w:val="0"/>
          <w:lang w:val="zh-CN" w:eastAsia="zh-CN"/>
        </w:rPr>
        <w:t>4.</w:t>
      </w:r>
      <w:r>
        <w:rPr>
          <w:b w:val="1"/>
          <w:bCs w:val="1"/>
          <w:sz w:val="36"/>
          <w:szCs w:val="36"/>
          <w:rtl w:val="0"/>
          <w:lang w:val="zh-CN" w:eastAsia="zh-CN"/>
        </w:rPr>
        <w:t>静音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开关麦克风声音</w:t>
      </w:r>
      <w:r>
        <w:rPr>
          <w:rtl w:val="0"/>
          <w:lang w:val="zh-TW" w:eastAsia="zh-TW"/>
        </w:rPr>
        <w:t>。</w:t>
      </w:r>
    </w:p>
    <w:p>
      <w:pPr>
        <w:pStyle w:val="Normal.0"/>
        <w:ind w:left="216" w:hanging="216"/>
        <w:jc w:val="left"/>
        <w:rPr>
          <w:lang w:val="zh-TW" w:eastAsia="zh-TW"/>
        </w:rPr>
      </w:pPr>
      <w:r>
        <w:rPr>
          <w:rtl w:val="0"/>
          <w:lang w:val="zh-CN" w:eastAsia="zh-CN"/>
        </w:rPr>
        <w:t>音频通话或者视频通话时用户关闭自己的麦克风声音采集</w:t>
      </w:r>
      <w:r>
        <w:rPr>
          <w:rtl w:val="0"/>
          <w:lang w:val="zh-CN" w:eastAsia="zh-CN"/>
        </w:rPr>
        <w:t>,</w:t>
      </w:r>
    </w:p>
    <w:tbl>
      <w:tblPr>
        <w:tblW w:w="82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8"/>
        <w:gridCol w:w="414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82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3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460" w:lineRule="atLeast"/>
              <w:jc w:val="left"/>
            </w:pPr>
            <w:r>
              <w:rPr>
                <w:rFonts w:ascii="Menlo" w:hAnsi="Menlo"/>
                <w:color w:val="dcdcaa"/>
                <w:sz w:val="30"/>
                <w:szCs w:val="30"/>
                <w:shd w:val="clear" w:color="auto" w:fill="1e1e1e"/>
                <w:rtl w:val="0"/>
                <w:lang w:val="en-US"/>
              </w:rPr>
              <w:t>mute</w:t>
            </w:r>
            <w:r>
              <w:rPr>
                <w:rFonts w:ascii="Menlo" w:hAnsi="Menlo"/>
                <w:color w:val="dcdcaa"/>
                <w:sz w:val="30"/>
                <w:szCs w:val="30"/>
                <w:shd w:val="clear" w:color="auto" w:fill="1e1e1e"/>
                <w:rtl w:val="0"/>
                <w:lang w:val="zh-CN" w:eastAsia="zh-CN"/>
              </w:rPr>
              <w:t>(</w:t>
            </w:r>
            <w:r>
              <w:rPr>
                <w:rFonts w:ascii="Menlo" w:hAnsi="Menlo"/>
                <w:color w:val="dcdcaa"/>
                <w:sz w:val="30"/>
                <w:szCs w:val="30"/>
                <w:shd w:val="clear" w:color="auto" w:fill="1e1e1e"/>
                <w:rtl w:val="0"/>
                <w:lang w:val="en-US"/>
              </w:rPr>
              <w:t>enable</w:t>
            </w:r>
            <w:r>
              <w:rPr>
                <w:rFonts w:ascii="Menlo" w:hAnsi="Menlo"/>
                <w:color w:val="dcdcaa"/>
                <w:sz w:val="30"/>
                <w:szCs w:val="30"/>
                <w:shd w:val="clear" w:color="auto" w:fill="1e1e1e"/>
                <w:rtl w:val="0"/>
                <w:lang w:val="zh-CN" w:eastAsia="zh-CN"/>
              </w:rPr>
              <w:t>)</w:t>
            </w:r>
            <w:r>
              <w:rPr>
                <w:rFonts w:ascii="Menlo" w:cs="Menlo" w:hAnsi="Menlo" w:eastAsia="Menlo"/>
                <w:color w:val="d4d4d4"/>
                <w:sz w:val="30"/>
                <w:szCs w:val="30"/>
                <w:shd w:val="clear" w:color="auto" w:fill="ffffff"/>
              </w:rPr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enable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为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Bool 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值 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 /false,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用于标记关闭与打开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,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状态本地标记处理</w:t>
            </w:r>
            <w:r>
              <w:rPr>
                <w:rFonts w:ascii="等线" w:cs="等线" w:hAnsi="等线" w:eastAsia="等线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,</w:t>
            </w:r>
            <w:r>
              <w:rPr>
                <w:rFonts w:ascii="等线" w:cs="等线" w:hAnsi="等线" w:eastAsia="等线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没有返回值</w:t>
            </w:r>
          </w:p>
        </w:tc>
      </w:tr>
    </w:tbl>
    <w:p>
      <w:pPr>
        <w:pStyle w:val="Normal.0"/>
        <w:ind w:left="216" w:hanging="216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