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jc w:val="center"/>
      </w:pPr>
      <w:r>
        <w:rPr>
          <w:rFonts w:ascii="Arial" w:cs="Arial" w:eastAsia="Arial" w:hAnsi="Arial"/>
          <w:color w:val="2E75B6"/>
          <w:sz w:val="28"/>
          <w:szCs w:val="28"/>
        </w:rPr>
        <w:t xml:space="preserve">CS581 – Cloud Security</w:t>
      </w:r>
    </w:p>
    <w:p>
      <w:pPr>
        <w:spacing w:after="400" w:before="400"/>
        <w:jc w:val="center"/>
      </w:pPr>
      <w:r>
        <w:rPr>
          <w:rFonts w:ascii="Arial" w:cs="Arial" w:eastAsia="Arial" w:hAnsi="Arial"/>
          <w:b/>
          <w:bCs/>
          <w:color w:val="1F4E79"/>
          <w:sz w:val="40"/>
          <w:szCs w:val="40"/>
        </w:rPr>
        <w:t xml:space="preserve">Signature Project Technical Report</w:t>
      </w:r>
    </w:p>
    <w:p>
      <w:pPr>
        <w:jc w:val="center"/>
      </w:pPr>
      <w:r>
        <w:rPr>
          <w:rFonts w:ascii="Arial" w:cs="Arial" w:eastAsia="Arial" w:hAnsi="Arial"/>
          <w:sz w:val="28"/>
          <w:szCs w:val="28"/>
        </w:rPr>
        <w:t xml:space="preserve">Design, Implementation, and Security Hardening of a</w:t>
      </w:r>
    </w:p>
    <w:p>
      <w:pPr>
        <w:spacing w:after="600"/>
        <w:jc w:val="center"/>
      </w:pPr>
      <w:r>
        <w:rPr>
          <w:rFonts w:ascii="Arial" w:cs="Arial" w:eastAsia="Arial" w:hAnsi="Arial"/>
          <w:b/>
          <w:bCs/>
          <w:sz w:val="28"/>
          <w:szCs w:val="28"/>
        </w:rPr>
        <w:t xml:space="preserve">Cloud-Native Application on AWS EKS</w:t>
      </w:r>
    </w:p>
    <w:p>
      <w:pPr>
        <w:jc w:val="center"/>
      </w:pPr>
      <w:r>
        <w:rPr>
          <w:rFonts w:ascii="Arial" w:cs="Arial" w:eastAsia="Arial" w:hAnsi="Arial"/>
          <w:sz w:val="24"/>
          <w:szCs w:val="24"/>
        </w:rPr>
        <w:t xml:space="preserve">Prepared by: Abigail</w:t>
      </w:r>
    </w:p>
    <w:p>
      <w:pPr>
        <w:jc w:val="center"/>
      </w:pPr>
      <w:r>
        <w:rPr>
          <w:rFonts w:ascii="Arial" w:cs="Arial" w:eastAsia="Arial" w:hAnsi="Arial"/>
          <w:sz w:val="24"/>
          <w:szCs w:val="24"/>
        </w:rPr>
        <w:t xml:space="preserve">Course: CS581 – Cloud Security</w:t>
      </w:r>
    </w:p>
    <w:p>
      <w:pPr>
        <w:jc w:val="center"/>
      </w:pPr>
      <w:r>
        <w:rPr>
          <w:rFonts w:ascii="Arial" w:cs="Arial" w:eastAsia="Arial" w:hAnsi="Arial"/>
          <w:sz w:val="24"/>
          <w:szCs w:val="24"/>
        </w:rPr>
        <w:t xml:space="preserve">Date: April 2026</w:t>
      </w:r>
    </w:p>
    <w:p>
      <w:pPr>
        <w:jc w:val="center"/>
      </w:pPr>
      <w:r>
        <w:rPr>
          <w:rFonts w:ascii="Arial" w:cs="Arial" w:eastAsia="Arial" w:hAnsi="Arial"/>
          <w:sz w:val="24"/>
          <w:szCs w:val="24"/>
        </w:rPr>
        <w:t xml:space="preserve">AWS Account: 552823820626</w:t>
      </w:r>
    </w:p>
    <w:p>
      <w:pPr>
        <w:spacing w:before="400"/>
        <w:jc w:val="center"/>
      </w:pPr>
      <w:r>
        <w:rPr>
          <w:rFonts w:ascii="Arial" w:cs="Arial" w:eastAsia="Arial" w:hAnsi="Arial"/>
          <w:color w:val="2E75B6"/>
          <w:sz w:val="24"/>
          <w:szCs w:val="24"/>
        </w:rPr>
        <w:t xml:space="preserve">Cluster: cs581-secure-cluster (us-east-1)</w:t>
      </w:r>
    </w:p>
    <w:p>
      <w:r>
        <w:br w:type="page"/>
      </w:r>
    </w:p>
    <w:p>
      <w:pPr>
        <w:pStyle w:val="Heading1"/>
        <w:spacing w:after="200" w:before="360"/>
      </w:pPr>
      <w:r>
        <w:rPr>
          <w:rFonts w:ascii="Arial" w:cs="Arial" w:eastAsia="Arial" w:hAnsi="Arial"/>
          <w:b/>
          <w:bCs/>
          <w:color w:val="1F4E79"/>
          <w:sz w:val="32"/>
          <w:szCs w:val="32"/>
        </w:rPr>
        <w:t xml:space="preserve">1. Executive Summary</w:t>
      </w:r>
    </w:p>
    <w:p>
      <w:pPr>
        <w:spacing w:after="100" w:before="100"/>
      </w:pPr>
      <w:r>
        <w:rPr>
          <w:rFonts w:ascii="Arial" w:cs="Arial" w:eastAsia="Arial" w:hAnsi="Arial"/>
          <w:sz w:val="22"/>
          <w:szCs w:val="22"/>
        </w:rPr>
        <w:t xml:space="preserve">This report documents the design, implementation, and security hardening of a cloud-native microservices application deployed on Amazon Web Services (AWS) using Elastic Kubernetes Service (EKS). The project simulates a real-world fintech production environment where sensitive user data must be protected against modern cloud and container threats.</w:t>
      </w:r>
    </w:p>
    <w:p>
      <w:pPr>
        <w:spacing w:after="100" w:before="100"/>
      </w:pPr>
      <w:r>
        <w:rPr>
          <w:rFonts w:ascii="Arial" w:cs="Arial" w:eastAsia="Arial" w:hAnsi="Arial"/>
          <w:sz w:val="22"/>
          <w:szCs w:val="22"/>
        </w:rPr>
        <w:t xml:space="preserve">The deployment follows industry best practices including least-privilege IAM, Kubernetes RBAC, network segmentation, data encryption at rest and in transit, container vulnerability scanning, and threat simulation. All infrastructure was provisioned using Terraform as Infrastructure-as-Code, ensuring reproducibility and auditability.</w:t>
      </w:r>
    </w:p>
    <w:p>
      <w:pPr>
        <w:spacing w:after="100" w:before="100"/>
      </w:pPr>
      <w:r>
        <w:rPr>
          <w:rFonts w:ascii="Arial" w:cs="Arial" w:eastAsia="Arial" w:hAnsi="Arial"/>
          <w:sz w:val="22"/>
          <w:szCs w:val="22"/>
        </w:rPr>
        <w:t xml:space="preserve">The project successfully demonstrates a defense-in-depth security posture across all nine phases of the project requirements, covering architecture, identity management, network security, data protection, container security, monitoring, and incident response.</w:t>
      </w:r>
    </w:p>
    <w:p>
      <w:r>
        <w:br w:type="page"/>
      </w:r>
    </w:p>
    <w:p>
      <w:pPr>
        <w:pStyle w:val="Heading1"/>
        <w:spacing w:after="200" w:before="360"/>
      </w:pPr>
      <w:r>
        <w:rPr>
          <w:rFonts w:ascii="Arial" w:cs="Arial" w:eastAsia="Arial" w:hAnsi="Arial"/>
          <w:b/>
          <w:bCs/>
          <w:color w:val="1F4E79"/>
          <w:sz w:val="32"/>
          <w:szCs w:val="32"/>
        </w:rPr>
        <w:t xml:space="preserve">2. Architecture Design and Justification</w:t>
      </w:r>
    </w:p>
    <w:p>
      <w:pPr>
        <w:pStyle w:val="Heading2"/>
        <w:spacing w:after="160" w:before="280"/>
      </w:pPr>
      <w:r>
        <w:rPr>
          <w:rFonts w:ascii="Arial" w:cs="Arial" w:eastAsia="Arial" w:hAnsi="Arial"/>
          <w:b/>
          <w:bCs/>
          <w:color w:val="2E75B6"/>
          <w:sz w:val="26"/>
          <w:szCs w:val="26"/>
        </w:rPr>
        <w:t xml:space="preserve">2.1 System Architecture Overview</w:t>
      </w:r>
    </w:p>
    <w:p>
      <w:pPr>
        <w:spacing w:after="100" w:before="100"/>
      </w:pPr>
      <w:r>
        <w:rPr>
          <w:rFonts w:ascii="Arial" w:cs="Arial" w:eastAsia="Arial" w:hAnsi="Arial"/>
          <w:sz w:val="22"/>
          <w:szCs w:val="22"/>
        </w:rPr>
        <w:t xml:space="preserve">The system architecture follows a multi-tier, defense-in-depth model deployed within a custom AWS Virtual Private Cloud (VPC). The architecture separates public-facing and private components using subnet isolation, ensuring that sensitive workloads are never directly exposed to the internet.</w:t>
      </w:r>
    </w:p>
    <w:p>
      <w:pPr>
        <w:pStyle w:val="Heading2"/>
        <w:spacing w:after="160" w:before="280"/>
      </w:pPr>
      <w:r>
        <w:rPr>
          <w:rFonts w:ascii="Arial" w:cs="Arial" w:eastAsia="Arial" w:hAnsi="Arial"/>
          <w:b/>
          <w:bCs/>
          <w:color w:val="2E75B6"/>
          <w:sz w:val="26"/>
          <w:szCs w:val="26"/>
        </w:rPr>
        <w:t xml:space="preserve">2.2 VPC Layout</w:t>
      </w:r>
    </w:p>
    <w:p>
      <w:pPr>
        <w:spacing w:after="100" w:before="100"/>
      </w:pPr>
      <w:r>
        <w:rPr>
          <w:rFonts w:ascii="Arial" w:cs="Arial" w:eastAsia="Arial" w:hAnsi="Arial"/>
          <w:sz w:val="22"/>
          <w:szCs w:val="22"/>
        </w:rPr>
        <w:t xml:space="preserve">The VPC (CIDR: 10.0.0.0/16) is divided into four subnets across two Availability Zones:</w:t>
      </w:r>
    </w:p>
    <w:p>
      <w:pPr>
        <w:pStyle w:val="ListParagraph"/>
        <w:numPr>
          <w:ilvl w:val="0"/>
          <w:numId w:val="2"/>
        </w:numPr>
        <w:spacing w:after="60" w:before="60"/>
      </w:pPr>
      <w:r>
        <w:rPr>
          <w:rFonts w:ascii="Arial" w:cs="Arial" w:eastAsia="Arial" w:hAnsi="Arial"/>
          <w:sz w:val="22"/>
          <w:szCs w:val="22"/>
        </w:rPr>
        <w:t xml:space="preserve">Public Subnets (10.0.1.0/24, 10.0.2.0/24): Host the Internet Gateway, NAT Gateway, and AWS Load Balancer. These subnets are tagged for Elastic Load Balancing (ELB) discovery.</w:t>
      </w:r>
    </w:p>
    <w:p>
      <w:pPr>
        <w:pStyle w:val="ListParagraph"/>
        <w:numPr>
          <w:ilvl w:val="0"/>
          <w:numId w:val="2"/>
        </w:numPr>
        <w:spacing w:after="60" w:before="60"/>
      </w:pPr>
      <w:r>
        <w:rPr>
          <w:rFonts w:ascii="Arial" w:cs="Arial" w:eastAsia="Arial" w:hAnsi="Arial"/>
          <w:sz w:val="22"/>
          <w:szCs w:val="22"/>
        </w:rPr>
        <w:t xml:space="preserve">Private Subnets (10.0.3.0/24, 10.0.4.0/24): Host EKS worker nodes and all application pods. These subnets have no direct internet ingress, only egress through the NAT Gateway.</w:t>
      </w:r>
    </w:p>
    <w:p>
      <w:pPr>
        <w:spacing w:after="2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800"/>
        <w:gridCol w:w="356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Component</w:t>
            </w:r>
          </w:p>
        </w:tc>
        <w:tc>
          <w:tcPr>
            <w:tcW w:type="dxa" w:w="15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Subnet Type</w:t>
            </w:r>
          </w:p>
        </w:tc>
        <w:tc>
          <w:tcPr>
            <w:tcW w:type="dxa" w:w="18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CIDR</w:t>
            </w:r>
          </w:p>
        </w:tc>
        <w:tc>
          <w:tcPr>
            <w:tcW w:type="dxa" w:w="35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Security Justification</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Internet Gateway</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Public</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Single entry point for all internet traffic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NAT Gateway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Allows outbound-only traffic from private subnets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 Load Balancer</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Public</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Terminates external HTTPS connections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EKS Worker Nodes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10.0.3.0/24</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direct internet exposure</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Application Pods</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Private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10.0.3.0/24</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Isolated from external access</w:t>
            </w:r>
          </w:p>
        </w:tc>
      </w:tr>
    </w:tbl>
    <w:p>
      <w:pPr>
        <w:pStyle w:val="Heading2"/>
        <w:spacing w:after="160" w:before="280"/>
      </w:pPr>
      <w:r>
        <w:rPr>
          <w:rFonts w:ascii="Arial" w:cs="Arial" w:eastAsia="Arial" w:hAnsi="Arial"/>
          <w:b/>
          <w:bCs/>
          <w:color w:val="2E75B6"/>
          <w:sz w:val="26"/>
          <w:szCs w:val="26"/>
        </w:rPr>
        <w:t xml:space="preserve">2.3 EKS Cluster Placement</w:t>
      </w:r>
    </w:p>
    <w:p>
      <w:pPr>
        <w:spacing w:after="100" w:before="100"/>
      </w:pPr>
      <w:r>
        <w:rPr>
          <w:rFonts w:ascii="Arial" w:cs="Arial" w:eastAsia="Arial" w:hAnsi="Arial"/>
          <w:sz w:val="22"/>
          <w:szCs w:val="22"/>
        </w:rPr>
        <w:t xml:space="preserve">The EKS control plane is managed by AWS and communicates with worker nodes through private API endpoints. The cluster endpoint is accessible publicly for administrative access but protected by IAM authentication and RBAC authorization. Worker nodes run in private subnets and communicate with the control plane via private networking only.</w:t>
      </w:r>
    </w:p>
    <w:p>
      <w:pPr>
        <w:pStyle w:val="Heading2"/>
        <w:spacing w:after="160" w:before="280"/>
      </w:pPr>
      <w:r>
        <w:rPr>
          <w:rFonts w:ascii="Arial" w:cs="Arial" w:eastAsia="Arial" w:hAnsi="Arial"/>
          <w:b/>
          <w:bCs/>
          <w:color w:val="2E75B6"/>
          <w:sz w:val="26"/>
          <w:szCs w:val="26"/>
        </w:rPr>
        <w:t xml:space="preserve">2.4 Security Justification for Design Decisions</w:t>
      </w:r>
    </w:p>
    <w:p>
      <w:pPr>
        <w:pStyle w:val="ListParagraph"/>
        <w:numPr>
          <w:ilvl w:val="0"/>
          <w:numId w:val="2"/>
        </w:numPr>
        <w:spacing w:after="60" w:before="60"/>
      </w:pPr>
      <w:r>
        <w:rPr>
          <w:rFonts w:ascii="Arial" w:cs="Arial" w:eastAsia="Arial" w:hAnsi="Arial"/>
          <w:sz w:val="22"/>
          <w:szCs w:val="22"/>
        </w:rPr>
        <w:t xml:space="preserve">Private worker nodes: Prevents direct attacks on container workloads from the internet. All inbound traffic must pass through the load balancer.</w:t>
      </w:r>
    </w:p>
    <w:p>
      <w:pPr>
        <w:pStyle w:val="ListParagraph"/>
        <w:numPr>
          <w:ilvl w:val="0"/>
          <w:numId w:val="2"/>
        </w:numPr>
        <w:spacing w:after="60" w:before="60"/>
      </w:pPr>
      <w:r>
        <w:rPr>
          <w:rFonts w:ascii="Arial" w:cs="Arial" w:eastAsia="Arial" w:hAnsi="Arial"/>
          <w:sz w:val="22"/>
          <w:szCs w:val="22"/>
        </w:rPr>
        <w:t xml:space="preserve">Single NAT Gateway: Provides controlled outbound access for nodes to pull container images and receive updates without exposing private IP addresses.</w:t>
      </w:r>
    </w:p>
    <w:p>
      <w:pPr>
        <w:pStyle w:val="ListParagraph"/>
        <w:numPr>
          <w:ilvl w:val="0"/>
          <w:numId w:val="2"/>
        </w:numPr>
        <w:spacing w:after="60" w:before="60"/>
      </w:pPr>
      <w:r>
        <w:rPr>
          <w:rFonts w:ascii="Arial" w:cs="Arial" w:eastAsia="Arial" w:hAnsi="Arial"/>
          <w:sz w:val="22"/>
          <w:szCs w:val="22"/>
        </w:rPr>
        <w:t xml:space="preserve">Multi-AZ deployment: Ensures availability and resilience against single-zone failures.</w:t>
      </w:r>
    </w:p>
    <w:p>
      <w:pPr>
        <w:pStyle w:val="ListParagraph"/>
        <w:numPr>
          <w:ilvl w:val="0"/>
          <w:numId w:val="2"/>
        </w:numPr>
        <w:spacing w:after="60" w:before="60"/>
      </w:pPr>
      <w:r>
        <w:rPr>
          <w:rFonts w:ascii="Arial" w:cs="Arial" w:eastAsia="Arial" w:hAnsi="Arial"/>
          <w:sz w:val="22"/>
          <w:szCs w:val="22"/>
        </w:rPr>
        <w:t xml:space="preserve">KMS encryption: All EKS secrets are encrypted at rest using AWS Key Management Service with automatic key rotation enabled.</w:t>
      </w:r>
    </w:p>
    <w:p>
      <w:pPr>
        <w:pStyle w:val="ListParagraph"/>
        <w:numPr>
          <w:ilvl w:val="0"/>
          <w:numId w:val="2"/>
        </w:numPr>
        <w:spacing w:after="60" w:before="60"/>
      </w:pPr>
      <w:r>
        <w:rPr>
          <w:rFonts w:ascii="Arial" w:cs="Arial" w:eastAsia="Arial" w:hAnsi="Arial"/>
          <w:sz w:val="22"/>
          <w:szCs w:val="22"/>
        </w:rPr>
        <w:t xml:space="preserve">CloudWatch logging: All EKS API, audit, authenticator, controller, and scheduler logs are shipped to CloudWatch for centralized monitoring and anomaly detection.</w:t>
      </w:r>
    </w:p>
    <w:p>
      <w:r>
        <w:br w:type="page"/>
      </w:r>
    </w:p>
    <w:p>
      <w:pPr>
        <w:pStyle w:val="Heading1"/>
        <w:spacing w:after="200" w:before="360"/>
      </w:pPr>
      <w:r>
        <w:rPr>
          <w:rFonts w:ascii="Arial" w:cs="Arial" w:eastAsia="Arial" w:hAnsi="Arial"/>
          <w:b/>
          <w:bCs/>
          <w:color w:val="1F4E79"/>
          <w:sz w:val="32"/>
          <w:szCs w:val="32"/>
        </w:rPr>
        <w:t xml:space="preserve">3. Implementation Details</w:t>
      </w:r>
    </w:p>
    <w:p>
      <w:pPr>
        <w:pStyle w:val="Heading2"/>
        <w:spacing w:after="160" w:before="280"/>
      </w:pPr>
      <w:r>
        <w:rPr>
          <w:rFonts w:ascii="Arial" w:cs="Arial" w:eastAsia="Arial" w:hAnsi="Arial"/>
          <w:b/>
          <w:bCs/>
          <w:color w:val="2E75B6"/>
          <w:sz w:val="26"/>
          <w:szCs w:val="26"/>
        </w:rPr>
        <w:t xml:space="preserve">3.1 Infrastructure as Code (Terraform)</w:t>
      </w:r>
    </w:p>
    <w:p>
      <w:pPr>
        <w:spacing w:after="100" w:before="100"/>
      </w:pPr>
      <w:r>
        <w:rPr>
          <w:rFonts w:ascii="Arial" w:cs="Arial" w:eastAsia="Arial" w:hAnsi="Arial"/>
          <w:sz w:val="22"/>
          <w:szCs w:val="22"/>
        </w:rPr>
        <w:t xml:space="preserve">All infrastructure was provisioned using Terraform, enabling version-controlled, repeatable deployments. The Terraform configuration is organized into modular files:</w:t>
      </w:r>
    </w:p>
    <w:p>
      <w:pPr>
        <w:pStyle w:val="ListParagraph"/>
        <w:numPr>
          <w:ilvl w:val="0"/>
          <w:numId w:val="2"/>
        </w:numPr>
        <w:spacing w:after="60" w:before="60"/>
      </w:pPr>
      <w:r>
        <w:rPr>
          <w:rFonts w:ascii="Arial" w:cs="Arial" w:eastAsia="Arial" w:hAnsi="Arial"/>
          <w:sz w:val="22"/>
          <w:szCs w:val="22"/>
        </w:rPr>
        <w:t xml:space="preserve">main.tf: Provider configuration and Terraform backend settings</w:t>
      </w:r>
    </w:p>
    <w:p>
      <w:pPr>
        <w:pStyle w:val="ListParagraph"/>
        <w:numPr>
          <w:ilvl w:val="0"/>
          <w:numId w:val="2"/>
        </w:numPr>
        <w:spacing w:after="60" w:before="60"/>
      </w:pPr>
      <w:r>
        <w:rPr>
          <w:rFonts w:ascii="Arial" w:cs="Arial" w:eastAsia="Arial" w:hAnsi="Arial"/>
          <w:sz w:val="22"/>
          <w:szCs w:val="22"/>
        </w:rPr>
        <w:t xml:space="preserve">vpc.tf: VPC, subnets, Internet Gateway, NAT Gateway, route tables, and subnet associations</w:t>
      </w:r>
    </w:p>
    <w:p>
      <w:pPr>
        <w:pStyle w:val="ListParagraph"/>
        <w:numPr>
          <w:ilvl w:val="0"/>
          <w:numId w:val="2"/>
        </w:numPr>
        <w:spacing w:after="60" w:before="60"/>
      </w:pPr>
      <w:r>
        <w:rPr>
          <w:rFonts w:ascii="Arial" w:cs="Arial" w:eastAsia="Arial" w:hAnsi="Arial"/>
          <w:sz w:val="22"/>
          <w:szCs w:val="22"/>
        </w:rPr>
        <w:t xml:space="preserve">eks.tf: EKS cluster configuration, managed node groups, IRSA enablement, and CloudWatch logging</w:t>
      </w:r>
    </w:p>
    <w:p>
      <w:pPr>
        <w:pStyle w:val="ListParagraph"/>
        <w:numPr>
          <w:ilvl w:val="0"/>
          <w:numId w:val="2"/>
        </w:numPr>
        <w:spacing w:after="60" w:before="60"/>
      </w:pPr>
      <w:r>
        <w:rPr>
          <w:rFonts w:ascii="Arial" w:cs="Arial" w:eastAsia="Arial" w:hAnsi="Arial"/>
          <w:sz w:val="22"/>
          <w:szCs w:val="22"/>
        </w:rPr>
        <w:t xml:space="preserve">iam.tf: IAM policies for backend service accounts and EBS encryption enforcement</w:t>
      </w:r>
    </w:p>
    <w:p>
      <w:pPr>
        <w:pStyle w:val="ListParagraph"/>
        <w:numPr>
          <w:ilvl w:val="0"/>
          <w:numId w:val="2"/>
        </w:numPr>
        <w:spacing w:after="60" w:before="60"/>
      </w:pPr>
      <w:r>
        <w:rPr>
          <w:rFonts w:ascii="Arial" w:cs="Arial" w:eastAsia="Arial" w:hAnsi="Arial"/>
          <w:sz w:val="22"/>
          <w:szCs w:val="22"/>
        </w:rPr>
        <w:t xml:space="preserve">variables.tf: Parameterized configuration for region and cluster name</w:t>
      </w:r>
    </w:p>
    <w:p>
      <w:pPr>
        <w:spacing w:after="200" w:before="100"/>
      </w:pPr>
    </w:p>
    <w:p>
      <w:pPr>
        <w:spacing w:after="100" w:before="100"/>
      </w:pPr>
      <w:r>
        <w:rPr>
          <w:rFonts w:ascii="Arial" w:cs="Arial" w:eastAsia="Arial" w:hAnsi="Arial"/>
          <w:sz w:val="22"/>
          <w:szCs w:val="22"/>
        </w:rPr>
        <w:t xml:space="preserve">Key Terraform resources provisioned: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Resource</w:t>
            </w:r>
          </w:p>
        </w:tc>
        <w:tc>
          <w:tcPr>
            <w:tcW w:type="dxa" w:w="25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38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cs581-vpc</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aws_vpc</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Isolated network environment (10.0.0.0/16)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cs581-secure-cluster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aws_eks_cluster</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Kubernetes control plane (v1.30)</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worker_nodes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aws_eks_node_group</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t3.small EC2 worker nodes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alias/eks/cs581-secure-cluster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aws_kms_key</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Envelope encryption for EKS secrets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/aws/eks/cs581-secure-cluster/cluster</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aws_cloudwatch_log_group</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Centralized audit logging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BackendSecretsPolicy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aws_iam_policy</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Least-privilege Secrets Manager access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aws_ebs_encryption_by_default</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aws_ebs_encryption_by_default</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Enforce EBS encryption globally</w:t>
            </w:r>
          </w:p>
        </w:tc>
      </w:tr>
    </w:tbl>
    <w:p>
      <w:pPr>
        <w:pStyle w:val="Heading2"/>
        <w:spacing w:after="160" w:before="280"/>
      </w:pPr>
      <w:r>
        <w:rPr>
          <w:rFonts w:ascii="Arial" w:cs="Arial" w:eastAsia="Arial" w:hAnsi="Arial"/>
          <w:b/>
          <w:bCs/>
          <w:color w:val="2E75B6"/>
          <w:sz w:val="26"/>
          <w:szCs w:val="26"/>
        </w:rPr>
        <w:t xml:space="preserve">3.2 Application Deployment</w:t>
      </w:r>
    </w:p>
    <w:p>
      <w:pPr>
        <w:spacing w:after="100" w:before="100"/>
      </w:pPr>
      <w:r>
        <w:rPr>
          <w:rFonts w:ascii="Arial" w:cs="Arial" w:eastAsia="Arial" w:hAnsi="Arial"/>
          <w:sz w:val="22"/>
          <w:szCs w:val="22"/>
        </w:rPr>
        <w:t xml:space="preserve">A multi-tier fintech application was deployed using Kubernetes manifests:</w:t>
      </w:r>
    </w:p>
    <w:p>
      <w:pPr>
        <w:pStyle w:val="ListParagraph"/>
        <w:numPr>
          <w:ilvl w:val="0"/>
          <w:numId w:val="2"/>
        </w:numPr>
        <w:spacing w:after="60" w:before="60"/>
      </w:pPr>
      <w:r>
        <w:rPr>
          <w:rFonts w:ascii="Arial" w:cs="Arial" w:eastAsia="Arial" w:hAnsi="Arial"/>
          <w:sz w:val="22"/>
          <w:szCs w:val="22"/>
        </w:rPr>
        <w:t xml:space="preserve">Frontend: nginxinc/nginx-unprivileged:alpine — A non-root nginx container serving static web content on port 8080, exposed via an AWS Network Load Balancer on port 80.</w:t>
      </w:r>
    </w:p>
    <w:p>
      <w:pPr>
        <w:pStyle w:val="ListParagraph"/>
        <w:numPr>
          <w:ilvl w:val="0"/>
          <w:numId w:val="2"/>
        </w:numPr>
        <w:spacing w:after="60" w:before="60"/>
      </w:pPr>
      <w:r>
        <w:rPr>
          <w:rFonts w:ascii="Arial" w:cs="Arial" w:eastAsia="Arial" w:hAnsi="Arial"/>
          <w:sz w:val="22"/>
          <w:szCs w:val="22"/>
        </w:rPr>
        <w:t xml:space="preserve">Backend API: python:3.11-slim — A Python HTTP server running on port 3000, consuming database credentials from a Kubernetes Secret mounted as an environment variable.</w:t>
      </w:r>
    </w:p>
    <w:p>
      <w:pPr>
        <w:pStyle w:val="ListParagraph"/>
        <w:numPr>
          <w:ilvl w:val="0"/>
          <w:numId w:val="2"/>
        </w:numPr>
        <w:spacing w:after="60" w:before="60"/>
      </w:pPr>
      <w:r>
        <w:rPr>
          <w:rFonts w:ascii="Arial" w:cs="Arial" w:eastAsia="Arial" w:hAnsi="Arial"/>
          <w:sz w:val="22"/>
          <w:szCs w:val="22"/>
        </w:rPr>
        <w:t xml:space="preserve">Database credentials: Managed via both AWS Secrets Manager (cs581/db-password) and a Kubernetes Opaque Secret (db-secret), ensuring separation of secret storage and runtime injection.</w:t>
      </w:r>
    </w:p>
    <w:p>
      <w:pPr>
        <w:pStyle w:val="Heading2"/>
        <w:spacing w:after="160" w:before="280"/>
      </w:pPr>
      <w:r>
        <w:rPr>
          <w:rFonts w:ascii="Arial" w:cs="Arial" w:eastAsia="Arial" w:hAnsi="Arial"/>
          <w:b/>
          <w:bCs/>
          <w:color w:val="2E75B6"/>
          <w:sz w:val="26"/>
          <w:szCs w:val="26"/>
        </w:rPr>
        <w:t xml:space="preserve">3.3 Kubernetes Components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300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Component</w:t>
            </w:r>
          </w:p>
        </w:tc>
        <w:tc>
          <w:tcPr>
            <w:tcW w:type="dxa" w:w="24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Kind</w:t>
            </w:r>
          </w:p>
        </w:tc>
        <w:tc>
          <w:tcPr>
            <w:tcW w:type="dxa" w:w="18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Namespace</w:t>
            </w:r>
          </w:p>
        </w:tc>
        <w:tc>
          <w:tcPr>
            <w:tcW w:type="dxa" w:w="30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frontend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Deployment</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fintech-app</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Serves web UI, 1 replica, non-root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fintech-app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server, reads DB secret</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frontend-service</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Service (LoadBalancer)</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fintech-app</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Exposes frontend publicly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backend-service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Service (ClusterIP)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fintech-app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backend access only</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db-secret</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Secret (Opaque)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fintech-app</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Encrypted DB credentials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app-config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ConfigMap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fintech-app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Non-sensitive configuration</w:t>
            </w:r>
          </w:p>
        </w:tc>
      </w:tr>
    </w:tbl>
    <w:p>
      <w:r>
        <w:br w:type="page"/>
      </w:r>
    </w:p>
    <w:p>
      <w:pPr>
        <w:pStyle w:val="Heading1"/>
        <w:spacing w:after="200" w:before="360"/>
      </w:pPr>
      <w:r>
        <w:rPr>
          <w:rFonts w:ascii="Arial" w:cs="Arial" w:eastAsia="Arial" w:hAnsi="Arial"/>
          <w:b/>
          <w:bCs/>
          <w:color w:val="1F4E79"/>
          <w:sz w:val="32"/>
          <w:szCs w:val="32"/>
        </w:rPr>
        <w:t xml:space="preserve">4. Security Controls Implemented</w:t>
      </w:r>
    </w:p>
    <w:p>
      <w:pPr>
        <w:pStyle w:val="Heading2"/>
        <w:spacing w:after="160" w:before="280"/>
      </w:pPr>
      <w:r>
        <w:rPr>
          <w:rFonts w:ascii="Arial" w:cs="Arial" w:eastAsia="Arial" w:hAnsi="Arial"/>
          <w:b/>
          <w:bCs/>
          <w:color w:val="2E75B6"/>
          <w:sz w:val="26"/>
          <w:szCs w:val="26"/>
        </w:rPr>
        <w:t xml:space="preserve">4.1 Identity and Access Management (Phase 4)</w:t>
      </w:r>
    </w:p>
    <w:p>
      <w:pPr>
        <w:spacing w:after="120" w:before="200"/>
      </w:pPr>
      <w:r>
        <w:rPr>
          <w:rFonts w:ascii="Arial" w:cs="Arial" w:eastAsia="Arial" w:hAnsi="Arial"/>
          <w:b/>
          <w:bCs/>
          <w:color w:val="2E75B6"/>
          <w:sz w:val="24"/>
          <w:szCs w:val="24"/>
        </w:rPr>
        <w:t xml:space="preserve">4.1.1 IAM Least Privilege</w:t>
      </w:r>
    </w:p>
    <w:p>
      <w:pPr>
        <w:spacing w:after="100" w:before="100"/>
      </w:pPr>
      <w:r>
        <w:rPr>
          <w:rFonts w:ascii="Arial" w:cs="Arial" w:eastAsia="Arial" w:hAnsi="Arial"/>
          <w:sz w:val="22"/>
          <w:szCs w:val="22"/>
        </w:rPr>
        <w:t xml:space="preserve">A custom IAM policy (BackendSecretsPolicy) was created granting the backend service account permission to read only secrets under the cs581/* path in AWS Secrets Manager. This follows the principle of least privilege — the backend cannot access any other AWS resource.</w:t>
      </w:r>
    </w:p>
    <w:p>
      <w:pPr>
        <w:spacing w:after="120" w:before="200"/>
      </w:pPr>
      <w:r>
        <w:rPr>
          <w:rFonts w:ascii="Arial" w:cs="Arial" w:eastAsia="Arial" w:hAnsi="Arial"/>
          <w:b/>
          <w:bCs/>
          <w:color w:val="2E75B6"/>
          <w:sz w:val="24"/>
          <w:szCs w:val="24"/>
        </w:rPr>
        <w:t xml:space="preserve">4.1.2 IAM Roles for Service Accounts (IRSA)</w:t>
      </w:r>
    </w:p>
    <w:p>
      <w:pPr>
        <w:spacing w:after="100" w:before="100"/>
      </w:pPr>
      <w:r>
        <w:rPr>
          <w:rFonts w:ascii="Arial" w:cs="Arial" w:eastAsia="Arial" w:hAnsi="Arial"/>
          <w:sz w:val="22"/>
          <w:szCs w:val="22"/>
        </w:rPr>
        <w:t xml:space="preserve">IRSA was enabled on the EKS cluster through the OpenID Connect (OIDC) provider. This eliminates the need for long-lived AWS credentials in pods by binding IAM roles directly to Kubernetes service accounts via JWT token exchange.</w:t>
      </w:r>
    </w:p>
    <w:p>
      <w:pPr>
        <w:spacing w:after="120" w:before="200"/>
      </w:pPr>
      <w:r>
        <w:rPr>
          <w:rFonts w:ascii="Arial" w:cs="Arial" w:eastAsia="Arial" w:hAnsi="Arial"/>
          <w:b/>
          <w:bCs/>
          <w:color w:val="2E75B6"/>
          <w:sz w:val="24"/>
          <w:szCs w:val="24"/>
        </w:rPr>
        <w:t xml:space="preserve">4.1.3 Kubernetes RBAC</w:t>
      </w:r>
    </w:p>
    <w:p>
      <w:pPr>
        <w:spacing w:after="100" w:before="100"/>
      </w:pPr>
      <w:r>
        <w:rPr>
          <w:rFonts w:ascii="Arial" w:cs="Arial" w:eastAsia="Arial" w:hAnsi="Arial"/>
          <w:sz w:val="22"/>
          <w:szCs w:val="22"/>
        </w:rPr>
        <w:t xml:space="preserve">A Kubernetes Role (app-reader) was created in the fintech-app namespace granting read-only access to pods, services, and configmaps. A RoleBinding binds this role to the default service account, ensuring no workload can modify cluster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500"/>
        <w:gridCol w:w="246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RBAC Resource</w:t>
            </w:r>
          </w:p>
        </w:tc>
        <w:tc>
          <w:tcPr>
            <w:tcW w:type="dxa" w:w="22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Permissions</w:t>
            </w:r>
          </w:p>
        </w:tc>
        <w:tc>
          <w:tcPr>
            <w:tcW w:type="dxa" w:w="25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Scope</w:t>
            </w:r>
          </w:p>
        </w:tc>
        <w:tc>
          <w:tcPr>
            <w:tcW w:type="dxa" w:w="24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Security Benefit</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app-reader Role</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get, list, watch</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pods, services, configmaps</w:t>
            </w:r>
          </w:p>
        </w:tc>
        <w:tc>
          <w:tcPr>
            <w:tcW w:type="dxa" w:w="2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Read-only — no create/delete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app-reader RoleBinding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Bound to default SA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fintech-app namespace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Namespace-scoped only</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EKS Access Entry</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AmazonEKSClusterAdminPolicy</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Cluster level</w:t>
            </w:r>
          </w:p>
        </w:tc>
        <w:tc>
          <w:tcPr>
            <w:tcW w:type="dxa" w:w="2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Admin access for cs581-admin user</w:t>
            </w:r>
          </w:p>
        </w:tc>
      </w:tr>
    </w:tbl>
    <w:p>
      <w:pPr>
        <w:pStyle w:val="Heading2"/>
        <w:spacing w:after="160" w:before="280"/>
      </w:pPr>
      <w:r>
        <w:rPr>
          <w:rFonts w:ascii="Arial" w:cs="Arial" w:eastAsia="Arial" w:hAnsi="Arial"/>
          <w:b/>
          <w:bCs/>
          <w:color w:val="2E75B6"/>
          <w:sz w:val="26"/>
          <w:szCs w:val="26"/>
        </w:rPr>
        <w:t xml:space="preserve">4.2 Network Security (Phase 5)</w:t>
      </w:r>
    </w:p>
    <w:p>
      <w:pPr>
        <w:spacing w:after="120" w:before="200"/>
      </w:pPr>
      <w:r>
        <w:rPr>
          <w:rFonts w:ascii="Arial" w:cs="Arial" w:eastAsia="Arial" w:hAnsi="Arial"/>
          <w:b/>
          <w:bCs/>
          <w:color w:val="2E75B6"/>
          <w:sz w:val="24"/>
          <w:szCs w:val="24"/>
        </w:rPr>
        <w:t xml:space="preserve">4.2.1 Security Groups</w:t>
      </w:r>
    </w:p>
    <w:p>
      <w:pPr>
        <w:spacing w:after="100" w:before="100"/>
      </w:pPr>
      <w:r>
        <w:rPr>
          <w:rFonts w:ascii="Arial" w:cs="Arial" w:eastAsia="Arial" w:hAnsi="Arial"/>
          <w:sz w:val="22"/>
          <w:szCs w:val="22"/>
        </w:rPr>
        <w:t xml:space="preserve">AWS Security Groups were automatically configured by the EKS Terraform module to restrict inter-node communication. Only required ports are open: kubelet (10250), CoreDNS TCP/UDP (53), webhook ports (4443, 6443, 8443, 9443), and cluster API (443).</w:t>
      </w:r>
    </w:p>
    <w:p>
      <w:pPr>
        <w:spacing w:after="120" w:before="200"/>
      </w:pPr>
      <w:r>
        <w:rPr>
          <w:rFonts w:ascii="Arial" w:cs="Arial" w:eastAsia="Arial" w:hAnsi="Arial"/>
          <w:b/>
          <w:bCs/>
          <w:color w:val="2E75B6"/>
          <w:sz w:val="24"/>
          <w:szCs w:val="24"/>
        </w:rPr>
        <w:t xml:space="preserve">4.2.2 Kubernetes Network Policies</w:t>
      </w:r>
    </w:p>
    <w:p>
      <w:pPr>
        <w:spacing w:after="100" w:before="100"/>
      </w:pPr>
      <w:r>
        <w:rPr>
          <w:rFonts w:ascii="Arial" w:cs="Arial" w:eastAsia="Arial" w:hAnsi="Arial"/>
          <w:sz w:val="22"/>
          <w:szCs w:val="22"/>
        </w:rPr>
        <w:t xml:space="preserve">Four network policies enforce a default-deny-all posture with explicit allow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66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Network Policy</w:t>
            </w:r>
          </w:p>
        </w:tc>
        <w:tc>
          <w:tcPr>
            <w:tcW w:type="dxa" w:w="22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Selector</w:t>
            </w:r>
          </w:p>
        </w:tc>
        <w:tc>
          <w:tcPr>
            <w:tcW w:type="dxa" w:w="46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Effect</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default-deny-all</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All pods</w:t>
            </w:r>
          </w:p>
        </w:tc>
        <w:tc>
          <w:tcPr>
            <w:tcW w:type="dxa" w:w="4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Deny all ingress and egress by default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allow-frontend-ingress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app=frontend</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 inbound traffic to frontend on port 8080</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allow-frontend-to-backend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app=backend</w:t>
            </w:r>
          </w:p>
        </w:tc>
        <w:tc>
          <w:tcPr>
            <w:tcW w:type="dxa" w:w="4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Allow frontend pods to reach backend on port 3000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allow-egress-dns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pods</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 DNS (UDP/TCP 53) and HTTPS (443) egress</w:t>
            </w:r>
          </w:p>
        </w:tc>
      </w:tr>
    </w:tbl>
    <w:p>
      <w:pPr>
        <w:spacing w:after="120" w:before="200"/>
      </w:pPr>
      <w:r>
        <w:rPr>
          <w:rFonts w:ascii="Arial" w:cs="Arial" w:eastAsia="Arial" w:hAnsi="Arial"/>
          <w:b/>
          <w:bCs/>
          <w:color w:val="2E75B6"/>
          <w:sz w:val="24"/>
          <w:szCs w:val="24"/>
        </w:rPr>
        <w:t xml:space="preserve">4.2.3 Private Subnet Isolation</w:t>
      </w:r>
    </w:p>
    <w:p>
      <w:pPr>
        <w:spacing w:after="100" w:before="100"/>
      </w:pPr>
      <w:r>
        <w:rPr>
          <w:rFonts w:ascii="Arial" w:cs="Arial" w:eastAsia="Arial" w:hAnsi="Arial"/>
          <w:sz w:val="22"/>
          <w:szCs w:val="22"/>
        </w:rPr>
        <w:t xml:space="preserve">All EKS worker nodes run in private subnets (10.0.3.0/24, 10.0.4.0/24) with no inbound internet routes. Outbound traffic flows only through the NAT Gateway, preventing reverse shells or direct exploitation from external attackers.</w:t>
      </w:r>
    </w:p>
    <w:p>
      <w:pPr>
        <w:pStyle w:val="Heading2"/>
        <w:spacing w:after="160" w:before="280"/>
      </w:pPr>
      <w:r>
        <w:rPr>
          <w:rFonts w:ascii="Arial" w:cs="Arial" w:eastAsia="Arial" w:hAnsi="Arial"/>
          <w:b/>
          <w:bCs/>
          <w:color w:val="2E75B6"/>
          <w:sz w:val="26"/>
          <w:szCs w:val="26"/>
        </w:rPr>
        <w:t xml:space="preserve">4.3 Data Security (Phase 6)</w:t>
      </w:r>
    </w:p>
    <w:p>
      <w:pPr>
        <w:spacing w:after="120" w:before="200"/>
      </w:pPr>
      <w:r>
        <w:rPr>
          <w:rFonts w:ascii="Arial" w:cs="Arial" w:eastAsia="Arial" w:hAnsi="Arial"/>
          <w:b/>
          <w:bCs/>
          <w:color w:val="2E75B6"/>
          <w:sz w:val="24"/>
          <w:szCs w:val="24"/>
        </w:rPr>
        <w:t xml:space="preserve">4.3.1 Encryption at Rest</w:t>
      </w:r>
    </w:p>
    <w:p>
      <w:pPr>
        <w:pStyle w:val="ListParagraph"/>
        <w:numPr>
          <w:ilvl w:val="0"/>
          <w:numId w:val="2"/>
        </w:numPr>
        <w:spacing w:after="60" w:before="60"/>
      </w:pPr>
      <w:r>
        <w:rPr>
          <w:rFonts w:ascii="Arial" w:cs="Arial" w:eastAsia="Arial" w:hAnsi="Arial"/>
          <w:sz w:val="22"/>
          <w:szCs w:val="22"/>
        </w:rPr>
        <w:t xml:space="preserve">EKS Secrets Encryption: All Kubernetes secrets are encrypted using a dedicated KMS key (alias/eks/cs581-secure-cluster) with automatic annual key rotation enabled.</w:t>
      </w:r>
    </w:p>
    <w:p>
      <w:pPr>
        <w:pStyle w:val="ListParagraph"/>
        <w:numPr>
          <w:ilvl w:val="0"/>
          <w:numId w:val="2"/>
        </w:numPr>
        <w:spacing w:after="60" w:before="60"/>
      </w:pPr>
      <w:r>
        <w:rPr>
          <w:rFonts w:ascii="Arial" w:cs="Arial" w:eastAsia="Arial" w:hAnsi="Arial"/>
          <w:sz w:val="22"/>
          <w:szCs w:val="22"/>
        </w:rPr>
        <w:t xml:space="preserve">EBS Encryption: AWS EBS encryption was enabled by default for all volumes using aws_ebs_encryption_by_default Terraform resource, ensuring worker node root volumes and persistent volumes are encrypted.</w:t>
      </w:r>
    </w:p>
    <w:p>
      <w:pPr>
        <w:spacing w:after="120" w:before="200"/>
      </w:pPr>
      <w:r>
        <w:rPr>
          <w:rFonts w:ascii="Arial" w:cs="Arial" w:eastAsia="Arial" w:hAnsi="Arial"/>
          <w:b/>
          <w:bCs/>
          <w:color w:val="2E75B6"/>
          <w:sz w:val="24"/>
          <w:szCs w:val="24"/>
        </w:rPr>
        <w:t xml:space="preserve">4.3.2 Encryption in Transit</w:t>
      </w:r>
    </w:p>
    <w:p>
      <w:pPr>
        <w:pStyle w:val="ListParagraph"/>
        <w:numPr>
          <w:ilvl w:val="0"/>
          <w:numId w:val="2"/>
        </w:numPr>
        <w:spacing w:after="60" w:before="60"/>
      </w:pPr>
      <w:r>
        <w:rPr>
          <w:rFonts w:ascii="Arial" w:cs="Arial" w:eastAsia="Arial" w:hAnsi="Arial"/>
          <w:sz w:val="22"/>
          <w:szCs w:val="22"/>
        </w:rPr>
        <w:t xml:space="preserve">All communication between kubectl and the EKS API server uses TLS 1.2+.</w:t>
      </w:r>
    </w:p>
    <w:p>
      <w:pPr>
        <w:pStyle w:val="ListParagraph"/>
        <w:numPr>
          <w:ilvl w:val="0"/>
          <w:numId w:val="2"/>
        </w:numPr>
        <w:spacing w:after="60" w:before="60"/>
      </w:pPr>
      <w:r>
        <w:rPr>
          <w:rFonts w:ascii="Arial" w:cs="Arial" w:eastAsia="Arial" w:hAnsi="Arial"/>
          <w:sz w:val="22"/>
          <w:szCs w:val="22"/>
        </w:rPr>
        <w:t xml:space="preserve">Pod-to-pod communication within the cluster uses Kubernetes service mesh DNS over encrypted channels.</w:t>
      </w:r>
    </w:p>
    <w:p>
      <w:pPr>
        <w:pStyle w:val="ListParagraph"/>
        <w:numPr>
          <w:ilvl w:val="0"/>
          <w:numId w:val="2"/>
        </w:numPr>
        <w:spacing w:after="60" w:before="60"/>
      </w:pPr>
      <w:r>
        <w:rPr>
          <w:rFonts w:ascii="Arial" w:cs="Arial" w:eastAsia="Arial" w:hAnsi="Arial"/>
          <w:sz w:val="22"/>
          <w:szCs w:val="22"/>
        </w:rPr>
        <w:t xml:space="preserve">The AWS Load Balancer supports HTTPS termination for production deployments.</w:t>
      </w:r>
    </w:p>
    <w:p>
      <w:pPr>
        <w:spacing w:after="120" w:before="200"/>
      </w:pPr>
      <w:r>
        <w:rPr>
          <w:rFonts w:ascii="Arial" w:cs="Arial" w:eastAsia="Arial" w:hAnsi="Arial"/>
          <w:b/>
          <w:bCs/>
          <w:color w:val="2E75B6"/>
          <w:sz w:val="24"/>
          <w:szCs w:val="24"/>
        </w:rPr>
        <w:t xml:space="preserve">4.3.3 Secrets Management</w:t>
      </w:r>
    </w:p>
    <w:p>
      <w:pPr>
        <w:pStyle w:val="ListParagraph"/>
        <w:numPr>
          <w:ilvl w:val="0"/>
          <w:numId w:val="2"/>
        </w:numPr>
        <w:spacing w:after="60" w:before="60"/>
      </w:pPr>
      <w:r>
        <w:rPr>
          <w:rFonts w:ascii="Arial" w:cs="Arial" w:eastAsia="Arial" w:hAnsi="Arial"/>
          <w:sz w:val="22"/>
          <w:szCs w:val="22"/>
        </w:rPr>
        <w:t xml:space="preserve">AWS Secrets Manager: Production secrets stored at cs581/db-password (ARN: arn:aws:secretsmanager:us-east-1:552823820626:secret:cs581/db-password-J5l75H)</w:t>
      </w:r>
    </w:p>
    <w:p>
      <w:pPr>
        <w:pStyle w:val="ListParagraph"/>
        <w:numPr>
          <w:ilvl w:val="0"/>
          <w:numId w:val="2"/>
        </w:numPr>
        <w:spacing w:after="60" w:before="60"/>
      </w:pPr>
      <w:r>
        <w:rPr>
          <w:rFonts w:ascii="Arial" w:cs="Arial" w:eastAsia="Arial" w:hAnsi="Arial"/>
          <w:sz w:val="22"/>
          <w:szCs w:val="22"/>
        </w:rPr>
        <w:t xml:space="preserve">Kubernetes Secrets: Runtime secret injection via Opaque Secret (db-secret) mounted as environment variable DB_PASSWORD in backend pods.</w:t>
      </w:r>
    </w:p>
    <w:p>
      <w:pPr>
        <w:pStyle w:val="ListParagraph"/>
        <w:numPr>
          <w:ilvl w:val="0"/>
          <w:numId w:val="2"/>
        </w:numPr>
        <w:spacing w:after="60" w:before="60"/>
      </w:pPr>
      <w:r>
        <w:rPr>
          <w:rFonts w:ascii="Arial" w:cs="Arial" w:eastAsia="Arial" w:hAnsi="Arial"/>
          <w:sz w:val="22"/>
          <w:szCs w:val="22"/>
        </w:rPr>
        <w:t xml:space="preserve">Separation of concerns: Sensitive values never appear in Kubernetes manifests, Dockerfile, or application code.</w:t>
      </w:r>
    </w:p>
    <w:p>
      <w:r>
        <w:br w:type="page"/>
      </w:r>
    </w:p>
    <w:p>
      <w:pPr>
        <w:pStyle w:val="Heading2"/>
        <w:spacing w:after="160" w:before="280"/>
      </w:pPr>
      <w:r>
        <w:rPr>
          <w:rFonts w:ascii="Arial" w:cs="Arial" w:eastAsia="Arial" w:hAnsi="Arial"/>
          <w:b/>
          <w:bCs/>
          <w:color w:val="2E75B6"/>
          <w:sz w:val="26"/>
          <w:szCs w:val="26"/>
        </w:rPr>
        <w:t xml:space="preserve">4.4 Container Security (Phase 7)</w:t>
      </w:r>
    </w:p>
    <w:p>
      <w:pPr>
        <w:spacing w:after="120" w:before="200"/>
      </w:pPr>
      <w:r>
        <w:rPr>
          <w:rFonts w:ascii="Arial" w:cs="Arial" w:eastAsia="Arial" w:hAnsi="Arial"/>
          <w:b/>
          <w:bCs/>
          <w:color w:val="2E75B6"/>
          <w:sz w:val="24"/>
          <w:szCs w:val="24"/>
        </w:rPr>
        <w:t xml:space="preserve">4.4.1 Image Vulnerability Scanning with Trivy</w:t>
      </w:r>
    </w:p>
    <w:p>
      <w:pPr>
        <w:spacing w:after="100" w:before="100"/>
      </w:pPr>
      <w:r>
        <w:rPr>
          <w:rFonts w:ascii="Arial" w:cs="Arial" w:eastAsia="Arial" w:hAnsi="Arial"/>
          <w:sz w:val="22"/>
          <w:szCs w:val="22"/>
        </w:rPr>
        <w:t xml:space="preserve">Both container images were scanned using Trivy before deployment. Results are summarized below:</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900"/>
        <w:gridCol w:w="900"/>
        <w:gridCol w:w="1760"/>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Image</w:t>
            </w:r>
          </w:p>
        </w:tc>
        <w:tc>
          <w:tcPr>
            <w:tcW w:type="dxa" w:w="9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Critical</w:t>
            </w:r>
          </w:p>
        </w:tc>
        <w:tc>
          <w:tcPr>
            <w:tcW w:type="dxa" w:w="9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High</w:t>
            </w:r>
          </w:p>
        </w:tc>
        <w:tc>
          <w:tcPr>
            <w:tcW w:type="dxa" w:w="9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Medium</w:t>
            </w:r>
          </w:p>
        </w:tc>
        <w:tc>
          <w:tcPr>
            <w:tcW w:type="dxa" w:w="9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Low</w:t>
            </w:r>
          </w:p>
        </w:tc>
        <w:tc>
          <w:tcPr>
            <w:tcW w:type="dxa" w:w="17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Status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nginxinc/nginx-unprivileged:alpine</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0</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0</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3</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Many</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Acceptable — no critical/high CVEs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python:3.11-slim</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Monitored — HIGH CVEs in pip/wheel/jaraco</w:t>
            </w:r>
          </w:p>
        </w:tc>
      </w:tr>
    </w:tbl>
    <w:p>
      <w:pPr>
        <w:spacing w:after="100" w:before="100"/>
      </w:pPr>
      <w:r>
        <w:rPr>
          <w:rFonts w:ascii="Arial" w:cs="Arial" w:eastAsia="Arial" w:hAnsi="Arial"/>
          <w:sz w:val="22"/>
          <w:szCs w:val="22"/>
        </w:rPr>
        <w:t xml:space="preserve">Notable findings in python:3.11-slim include CVE-2026-23949 (jaraco.context path traversal, HIGH), CVE-2025-8869 (pip symlink extraction, MEDIUM), and CVE-2026-24049 (wheel privilege escalation, HIGH). Mitigations include: running as non-root user (UID 1000), dropping all Linux capabilities, and setting allowPrivilegeEscalation=false.</w:t>
      </w:r>
    </w:p>
    <w:p>
      <w:pPr>
        <w:spacing w:after="120" w:before="200"/>
      </w:pPr>
      <w:r>
        <w:rPr>
          <w:rFonts w:ascii="Arial" w:cs="Arial" w:eastAsia="Arial" w:hAnsi="Arial"/>
          <w:b/>
          <w:bCs/>
          <w:color w:val="2E75B6"/>
          <w:sz w:val="24"/>
          <w:szCs w:val="24"/>
        </w:rPr>
        <w:t xml:space="preserve">4.4.2 Pod Security Standards</w:t>
      </w:r>
    </w:p>
    <w:p>
      <w:pPr>
        <w:spacing w:after="100" w:before="100"/>
      </w:pPr>
      <w:r>
        <w:rPr>
          <w:rFonts w:ascii="Arial" w:cs="Arial" w:eastAsia="Arial" w:hAnsi="Arial"/>
          <w:sz w:val="22"/>
          <w:szCs w:val="22"/>
        </w:rPr>
        <w:t xml:space="preserve">Both frontend and backend pods enforce the following security context:</w:t>
      </w:r>
    </w:p>
    <w:p>
      <w:pPr>
        <w:pStyle w:val="ListParagraph"/>
        <w:numPr>
          <w:ilvl w:val="0"/>
          <w:numId w:val="2"/>
        </w:numPr>
        <w:spacing w:after="60" w:before="60"/>
      </w:pPr>
      <w:r>
        <w:rPr>
          <w:rFonts w:ascii="Arial" w:cs="Arial" w:eastAsia="Arial" w:hAnsi="Arial"/>
          <w:sz w:val="22"/>
          <w:szCs w:val="22"/>
        </w:rPr>
        <w:t xml:space="preserve">runAsNonRoot: true — Prevents root container execution</w:t>
      </w:r>
    </w:p>
    <w:p>
      <w:pPr>
        <w:pStyle w:val="ListParagraph"/>
        <w:numPr>
          <w:ilvl w:val="0"/>
          <w:numId w:val="2"/>
        </w:numPr>
        <w:spacing w:after="60" w:before="60"/>
      </w:pPr>
      <w:r>
        <w:rPr>
          <w:rFonts w:ascii="Arial" w:cs="Arial" w:eastAsia="Arial" w:hAnsi="Arial"/>
          <w:sz w:val="22"/>
          <w:szCs w:val="22"/>
        </w:rPr>
        <w:t xml:space="preserve">runAsUser: 101 (frontend), 1000 (backend) — Specific non-root UID</w:t>
      </w:r>
    </w:p>
    <w:p>
      <w:pPr>
        <w:pStyle w:val="ListParagraph"/>
        <w:numPr>
          <w:ilvl w:val="0"/>
          <w:numId w:val="2"/>
        </w:numPr>
        <w:spacing w:after="60" w:before="60"/>
      </w:pPr>
      <w:r>
        <w:rPr>
          <w:rFonts w:ascii="Arial" w:cs="Arial" w:eastAsia="Arial" w:hAnsi="Arial"/>
          <w:sz w:val="22"/>
          <w:szCs w:val="22"/>
        </w:rPr>
        <w:t xml:space="preserve">allowPrivilegeEscalation: false — Prevents sudo/setuid escalation</w:t>
      </w:r>
    </w:p>
    <w:p>
      <w:pPr>
        <w:pStyle w:val="ListParagraph"/>
        <w:numPr>
          <w:ilvl w:val="0"/>
          <w:numId w:val="2"/>
        </w:numPr>
        <w:spacing w:after="60" w:before="60"/>
      </w:pPr>
      <w:r>
        <w:rPr>
          <w:rFonts w:ascii="Arial" w:cs="Arial" w:eastAsia="Arial" w:hAnsi="Arial"/>
          <w:sz w:val="22"/>
          <w:szCs w:val="22"/>
        </w:rPr>
        <w:t xml:space="preserve">capabilities.drop: [ALL] — Removes all Linux capabilities</w:t>
      </w:r>
    </w:p>
    <w:p>
      <w:pPr>
        <w:pStyle w:val="ListParagraph"/>
        <w:numPr>
          <w:ilvl w:val="0"/>
          <w:numId w:val="2"/>
        </w:numPr>
        <w:spacing w:after="60" w:before="60"/>
      </w:pPr>
      <w:r>
        <w:rPr>
          <w:rFonts w:ascii="Arial" w:cs="Arial" w:eastAsia="Arial" w:hAnsi="Arial"/>
          <w:sz w:val="22"/>
          <w:szCs w:val="22"/>
        </w:rPr>
        <w:t xml:space="preserve">Resource limits enforced: CPU 250m, Memory 128Mi per container</w:t>
      </w:r>
    </w:p>
    <w:p>
      <w:r>
        <w:br w:type="page"/>
      </w:r>
    </w:p>
    <w:p>
      <w:pPr>
        <w:pStyle w:val="Heading2"/>
        <w:spacing w:after="160" w:before="280"/>
      </w:pPr>
      <w:r>
        <w:rPr>
          <w:rFonts w:ascii="Arial" w:cs="Arial" w:eastAsia="Arial" w:hAnsi="Arial"/>
          <w:b/>
          <w:bCs/>
          <w:color w:val="2E75B6"/>
          <w:sz w:val="26"/>
          <w:szCs w:val="26"/>
        </w:rPr>
        <w:t xml:space="preserve">4.5 Monitoring and Logging (Phase 8)</w:t>
      </w:r>
    </w:p>
    <w:p>
      <w:pPr>
        <w:spacing w:after="120" w:before="200"/>
      </w:pPr>
      <w:r>
        <w:rPr>
          <w:rFonts w:ascii="Arial" w:cs="Arial" w:eastAsia="Arial" w:hAnsi="Arial"/>
          <w:b/>
          <w:bCs/>
          <w:color w:val="2E75B6"/>
          <w:sz w:val="24"/>
          <w:szCs w:val="24"/>
        </w:rPr>
        <w:t xml:space="preserve">4.5.1 CloudWatch Logging</w:t>
      </w:r>
    </w:p>
    <w:p>
      <w:pPr>
        <w:spacing w:after="100" w:before="100"/>
      </w:pPr>
      <w:r>
        <w:rPr>
          <w:rFonts w:ascii="Arial" w:cs="Arial" w:eastAsia="Arial" w:hAnsi="Arial"/>
          <w:sz w:val="22"/>
          <w:szCs w:val="22"/>
        </w:rPr>
        <w:t xml:space="preserve">EKS cluster logging was enabled for all five log types: api, audit, authenticator, controllerManager, and scheduler. Logs are shipped to CloudWatch log group /aws/eks/cs581-secure-cluster/cluster, providing a complete audit trail of all API calls, authentication events, and control plane activity.</w:t>
      </w:r>
    </w:p>
    <w:p>
      <w:pPr>
        <w:spacing w:after="120" w:before="200"/>
      </w:pPr>
      <w:r>
        <w:rPr>
          <w:rFonts w:ascii="Arial" w:cs="Arial" w:eastAsia="Arial" w:hAnsi="Arial"/>
          <w:b/>
          <w:bCs/>
          <w:color w:val="2E75B6"/>
          <w:sz w:val="24"/>
          <w:szCs w:val="24"/>
        </w:rPr>
        <w:t xml:space="preserve">4.5.2 Kubernetes Audit Logs</w:t>
      </w:r>
    </w:p>
    <w:p>
      <w:pPr>
        <w:spacing w:after="100" w:before="100"/>
      </w:pPr>
      <w:r>
        <w:rPr>
          <w:rFonts w:ascii="Arial" w:cs="Arial" w:eastAsia="Arial" w:hAnsi="Arial"/>
          <w:sz w:val="22"/>
          <w:szCs w:val="22"/>
        </w:rPr>
        <w:t xml:space="preserve">Kubernetes audit logs capture every API request to the cluster, including authentication failures, resource creation/deletion, and RBAC denials. These logs are critical for detecting unauthorized access attempts and insider threats.</w:t>
      </w:r>
    </w:p>
    <w:p>
      <w:pPr>
        <w:spacing w:after="120" w:before="200"/>
      </w:pPr>
      <w:r>
        <w:rPr>
          <w:rFonts w:ascii="Arial" w:cs="Arial" w:eastAsia="Arial" w:hAnsi="Arial"/>
          <w:b/>
          <w:bCs/>
          <w:color w:val="2E75B6"/>
          <w:sz w:val="24"/>
          <w:szCs w:val="24"/>
        </w:rPr>
        <w:t xml:space="preserve">4.5.3 AWS GuardDuty</w:t>
      </w:r>
    </w:p>
    <w:p>
      <w:pPr>
        <w:spacing w:after="100" w:before="100"/>
      </w:pPr>
      <w:r>
        <w:rPr>
          <w:rFonts w:ascii="Arial" w:cs="Arial" w:eastAsia="Arial" w:hAnsi="Arial"/>
          <w:sz w:val="22"/>
          <w:szCs w:val="22"/>
        </w:rPr>
        <w:t xml:space="preserve">GuardDuty configuration was attempted during implementation. The service was not enabled due to account activation status at the time of deployment. In a production environment, GuardDuty would be configured with EKS Protection enabled to detect: unauthorized API calls, privilege escalation attempts, cryptomining activity, data exfiltration patterns, and compromised EC2 instances hosting worker nodes.</w:t>
      </w:r>
    </w:p>
    <w:p>
      <w:pPr>
        <w:spacing w:after="100" w:before="100"/>
      </w:pPr>
      <w:r>
        <w:rPr>
          <w:rFonts w:ascii="Arial" w:cs="Arial" w:eastAsia="Arial" w:hAnsi="Arial"/>
          <w:sz w:val="22"/>
          <w:szCs w:val="22"/>
        </w:rPr>
        <w:t xml:space="preserve">GuardDuty EKS Audit Log monitoring would specifically detect: anonymous API access, exec into containers, pod creation with sensitive mounts, and suspicious kubectl commands.</w:t>
      </w:r>
    </w:p>
    <w:p>
      <w:r>
        <w:br w:type="page"/>
      </w:r>
    </w:p>
    <w:p>
      <w:pPr>
        <w:pStyle w:val="Heading1"/>
        <w:spacing w:after="200" w:before="360"/>
      </w:pPr>
      <w:r>
        <w:rPr>
          <w:rFonts w:ascii="Arial" w:cs="Arial" w:eastAsia="Arial" w:hAnsi="Arial"/>
          <w:b/>
          <w:bCs/>
          <w:color w:val="1F4E79"/>
          <w:sz w:val="32"/>
          <w:szCs w:val="32"/>
        </w:rPr>
        <w:t xml:space="preserve">5. Threat Model and Mitigation Strategies</w:t>
      </w:r>
    </w:p>
    <w:p>
      <w:pPr>
        <w:pStyle w:val="Heading2"/>
        <w:spacing w:after="160" w:before="280"/>
      </w:pPr>
      <w:r>
        <w:rPr>
          <w:rFonts w:ascii="Arial" w:cs="Arial" w:eastAsia="Arial" w:hAnsi="Arial"/>
          <w:b/>
          <w:bCs/>
          <w:color w:val="2E75B6"/>
          <w:sz w:val="26"/>
          <w:szCs w:val="26"/>
        </w:rPr>
        <w:t xml:space="preserve">5.1 STRIDE Threat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00"/>
        <w:gridCol w:w="266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Threat</w:t>
            </w:r>
          </w:p>
        </w:tc>
        <w:tc>
          <w:tcPr>
            <w:tcW w:type="dxa" w:w="20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STRIDE Category</w:t>
            </w:r>
          </w:p>
        </w:tc>
        <w:tc>
          <w:tcPr>
            <w:tcW w:type="dxa" w:w="25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Attack Vector</w:t>
            </w:r>
          </w:p>
        </w:tc>
        <w:tc>
          <w:tcPr>
            <w:tcW w:type="dxa" w:w="26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Mitigation Implemented</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Unauthorized API access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Spoofing</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Stolen credentials or tokens</w:t>
            </w:r>
          </w:p>
        </w:tc>
        <w:tc>
          <w:tcPr>
            <w:tcW w:type="dxa" w:w="2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IAM + RBAC + EKS Access Entries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Privilege escalation via privileged pod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Elevation of Privilege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Malicious pod spec with privileged=true</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Pod Security Standards + Non-root enforcement</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Secret exposure in environment</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Information Disclosure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Container env var leak</w:t>
            </w:r>
          </w:p>
        </w:tc>
        <w:tc>
          <w:tcPr>
            <w:tcW w:type="dxa" w:w="2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Kubernetes Secrets + Secrets Manager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lateral movement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Lateral Movement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Pod-to-pod unrestricted traffic</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Policies (default-deny-all)</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Container image vulnerability</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Tampering</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CVE exploitation in base image</w:t>
            </w:r>
          </w:p>
        </w:tc>
        <w:tc>
          <w:tcPr>
            <w:tcW w:type="dxa" w:w="2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Trivy scanning + minimal base images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EBS data exposure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Information Disclosure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Unencrypted volume access</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EBS encryption by default + KMS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Man-in-the-middle attack</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Tampering</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Intercepting API traffic</w:t>
            </w:r>
          </w:p>
        </w:tc>
        <w:tc>
          <w:tcPr>
            <w:tcW w:type="dxa" w:w="2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TLS on all EKS communications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IAM over-privilege exploitation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Elevation of Privilege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Broad IAM role abuse</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Least privilege + IRSA per service</w:t>
            </w:r>
          </w:p>
        </w:tc>
      </w:tr>
    </w:tbl>
    <w:p>
      <w:pPr>
        <w:pStyle w:val="Heading2"/>
        <w:spacing w:after="160" w:before="280"/>
      </w:pPr>
      <w:r>
        <w:rPr>
          <w:rFonts w:ascii="Arial" w:cs="Arial" w:eastAsia="Arial" w:hAnsi="Arial"/>
          <w:b/>
          <w:bCs/>
          <w:color w:val="2E75B6"/>
          <w:sz w:val="26"/>
          <w:szCs w:val="26"/>
        </w:rPr>
        <w:t xml:space="preserve">5.2 Threat Simulation Results (Phase 9)</w:t>
      </w:r>
    </w:p>
    <w:p>
      <w:pPr>
        <w:spacing w:after="120" w:before="200"/>
      </w:pPr>
      <w:r>
        <w:rPr>
          <w:rFonts w:ascii="Arial" w:cs="Arial" w:eastAsia="Arial" w:hAnsi="Arial"/>
          <w:b/>
          <w:bCs/>
          <w:color w:val="2E75B6"/>
          <w:sz w:val="24"/>
          <w:szCs w:val="24"/>
        </w:rPr>
        <w:t xml:space="preserve">Scenario 1: Unauthorized Token Access</w:t>
      </w:r>
    </w:p>
    <w:p>
      <w:pPr>
        <w:spacing w:after="100" w:before="100"/>
      </w:pPr>
      <w:r>
        <w:rPr>
          <w:rFonts w:ascii="Arial" w:cs="Arial" w:eastAsia="Arial" w:hAnsi="Arial"/>
          <w:sz w:val="22"/>
          <w:szCs w:val="22"/>
        </w:rPr>
        <w:t xml:space="preserve">Simulation: kubectl was invoked with a fabricated bearer token (--token=fake-malicious-token) attempting to list pods in the fintech-app namespace.</w:t>
      </w:r>
    </w:p>
    <w:p>
      <w:pPr>
        <w:spacing w:after="100" w:before="100"/>
      </w:pPr>
      <w:r>
        <w:rPr>
          <w:rFonts w:ascii="Arial" w:cs="Arial" w:eastAsia="Arial" w:hAnsi="Arial"/>
          <w:sz w:val="22"/>
          <w:szCs w:val="22"/>
        </w:rPr>
        <w:t xml:space="preserve">Detection: The Kubernetes API server immediately rejected the request with error: You must be logged in to the server (Unauthorized). This event was captured in the EKS authenticator audit logs in CloudWatch.</w:t>
      </w:r>
    </w:p>
    <w:p>
      <w:pPr>
        <w:spacing w:after="100" w:before="100"/>
      </w:pPr>
      <w:r>
        <w:rPr>
          <w:rFonts w:ascii="Arial" w:cs="Arial" w:eastAsia="Arial" w:hAnsi="Arial"/>
          <w:sz w:val="22"/>
          <w:szCs w:val="22"/>
        </w:rPr>
        <w:t xml:space="preserve">Mitigation: AWS IAM authentication + EKS Access Entry policy validation prevents any unauthenticated or improperly authenticated API calls. No access was granted.</w:t>
      </w:r>
    </w:p>
    <w:p>
      <w:pPr>
        <w:spacing w:after="100" w:before="100"/>
      </w:pPr>
      <w:r>
        <w:rPr>
          <w:rFonts w:ascii="Arial" w:cs="Arial" w:eastAsia="Arial" w:hAnsi="Arial"/>
          <w:sz w:val="22"/>
          <w:szCs w:val="22"/>
        </w:rPr>
        <w:t xml:space="preserve">Response: Rotate any potentially compromised credentials. Review CloudWatch authenticator logs for source IP. Update IAM policies if needed.</w:t>
      </w:r>
    </w:p>
    <w:p>
      <w:pPr>
        <w:spacing w:after="120" w:before="200"/>
      </w:pPr>
      <w:r>
        <w:rPr>
          <w:rFonts w:ascii="Arial" w:cs="Arial" w:eastAsia="Arial" w:hAnsi="Arial"/>
          <w:b/>
          <w:bCs/>
          <w:color w:val="2E75B6"/>
          <w:sz w:val="24"/>
          <w:szCs w:val="24"/>
        </w:rPr>
        <w:t xml:space="preserve">Scenario 2: Privileged Container Escalation</w:t>
      </w:r>
    </w:p>
    <w:p>
      <w:pPr>
        <w:spacing w:after="100" w:before="100"/>
      </w:pPr>
      <w:r>
        <w:rPr>
          <w:rFonts w:ascii="Arial" w:cs="Arial" w:eastAsia="Arial" w:hAnsi="Arial"/>
          <w:sz w:val="22"/>
          <w:szCs w:val="22"/>
        </w:rPr>
        <w:t xml:space="preserve">Simulation: A pod manifest (evil-pod) was applied requesting privileged: true in its security context — a common container escape technique that would give an attacker host-level access.</w:t>
      </w:r>
    </w:p>
    <w:p>
      <w:pPr>
        <w:spacing w:after="100" w:before="100"/>
      </w:pPr>
      <w:r>
        <w:rPr>
          <w:rFonts w:ascii="Arial" w:cs="Arial" w:eastAsia="Arial" w:hAnsi="Arial"/>
          <w:sz w:val="22"/>
          <w:szCs w:val="22"/>
        </w:rPr>
        <w:t xml:space="preserve">Detection: The pod was created but immediately entered CrashLoopBackOff state. The pod security context enforcement and dropped capabilities prevented any meaningful execution. kubectl get events showed the container failing to start with permission errors.</w:t>
      </w:r>
    </w:p>
    <w:p>
      <w:pPr>
        <w:spacing w:after="100" w:before="100"/>
      </w:pPr>
      <w:r>
        <w:rPr>
          <w:rFonts w:ascii="Arial" w:cs="Arial" w:eastAsia="Arial" w:hAnsi="Arial"/>
          <w:sz w:val="22"/>
          <w:szCs w:val="22"/>
        </w:rPr>
        <w:t xml:space="preserve">Mitigation: The combination of allowPrivilegeEscalation: false and capabilities: drop: [ALL] on all pods prevents privilege escalation even if a malicious pod is scheduled. In a full production environment, Pod Security Admission (PSA) with enforce: restricted would block the pod from being created entirely.</w:t>
      </w:r>
    </w:p>
    <w:p>
      <w:pPr>
        <w:spacing w:after="100" w:before="100"/>
      </w:pPr>
      <w:r>
        <w:rPr>
          <w:rFonts w:ascii="Arial" w:cs="Arial" w:eastAsia="Arial" w:hAnsi="Arial"/>
          <w:sz w:val="22"/>
          <w:szCs w:val="22"/>
        </w:rPr>
        <w:t xml:space="preserve">Response: Delete the malicious pod immediately. Review who submitted the pod spec. Audit RBAC permissions to determine how the pod was created. Enable PSA restricted mode to prevent future attempts.</w:t>
      </w:r>
    </w:p>
    <w:p>
      <w:r>
        <w:br w:type="page"/>
      </w:r>
    </w:p>
    <w:p>
      <w:pPr>
        <w:pStyle w:val="Heading1"/>
        <w:spacing w:after="200" w:before="360"/>
      </w:pPr>
      <w:r>
        <w:rPr>
          <w:rFonts w:ascii="Arial" w:cs="Arial" w:eastAsia="Arial" w:hAnsi="Arial"/>
          <w:b/>
          <w:bCs/>
          <w:color w:val="1F4E79"/>
          <w:sz w:val="32"/>
          <w:szCs w:val="32"/>
        </w:rPr>
        <w:t xml:space="preserve">6. Lessons Learned</w:t>
      </w:r>
    </w:p>
    <w:p>
      <w:pPr>
        <w:pStyle w:val="Heading2"/>
        <w:spacing w:after="160" w:before="280"/>
      </w:pPr>
      <w:r>
        <w:rPr>
          <w:rFonts w:ascii="Arial" w:cs="Arial" w:eastAsia="Arial" w:hAnsi="Arial"/>
          <w:b/>
          <w:bCs/>
          <w:color w:val="2E75B6"/>
          <w:sz w:val="26"/>
          <w:szCs w:val="26"/>
        </w:rPr>
        <w:t xml:space="preserve">6.1 AWS Account Activation</w:t>
      </w:r>
    </w:p>
    <w:p>
      <w:pPr>
        <w:spacing w:after="100" w:before="100"/>
      </w:pPr>
      <w:r>
        <w:rPr>
          <w:rFonts w:ascii="Arial" w:cs="Arial" w:eastAsia="Arial" w:hAnsi="Arial"/>
          <w:sz w:val="22"/>
          <w:szCs w:val="22"/>
        </w:rPr>
        <w:t xml:space="preserve">A new AWS account requires full registration including payment method verification before all services (such as GuardDuty) become available. Future projects should ensure account activation is completed at least 24-48 hours before deployment begins.</w:t>
      </w:r>
    </w:p>
    <w:p>
      <w:pPr>
        <w:pStyle w:val="Heading2"/>
        <w:spacing w:after="160" w:before="280"/>
      </w:pPr>
      <w:r>
        <w:rPr>
          <w:rFonts w:ascii="Arial" w:cs="Arial" w:eastAsia="Arial" w:hAnsi="Arial"/>
          <w:b/>
          <w:bCs/>
          <w:color w:val="2E75B6"/>
          <w:sz w:val="26"/>
          <w:szCs w:val="26"/>
        </w:rPr>
        <w:t xml:space="preserve">6.2 EKS Node Instance Types</w:t>
      </w:r>
    </w:p>
    <w:p>
      <w:pPr>
        <w:spacing w:after="100" w:before="100"/>
      </w:pPr>
      <w:r>
        <w:rPr>
          <w:rFonts w:ascii="Arial" w:cs="Arial" w:eastAsia="Arial" w:hAnsi="Arial"/>
          <w:sz w:val="22"/>
          <w:szCs w:val="22"/>
        </w:rPr>
        <w:t xml:space="preserve">The initial deployment used t3.medium instances which are not eligible for AWS Free Tier. The deployment was adjusted to use t3.small instances, which provided sufficient compute resources for the project workload while minimizing cost.</w:t>
      </w:r>
    </w:p>
    <w:p>
      <w:pPr>
        <w:pStyle w:val="Heading2"/>
        <w:spacing w:after="160" w:before="280"/>
      </w:pPr>
      <w:r>
        <w:rPr>
          <w:rFonts w:ascii="Arial" w:cs="Arial" w:eastAsia="Arial" w:hAnsi="Arial"/>
          <w:b/>
          <w:bCs/>
          <w:color w:val="2E75B6"/>
          <w:sz w:val="26"/>
          <w:szCs w:val="26"/>
        </w:rPr>
        <w:t xml:space="preserve">6.3 Kubernetes Version Management</w:t>
      </w:r>
    </w:p>
    <w:p>
      <w:pPr>
        <w:spacing w:after="100" w:before="100"/>
      </w:pPr>
      <w:r>
        <w:rPr>
          <w:rFonts w:ascii="Arial" w:cs="Arial" w:eastAsia="Arial" w:hAnsi="Arial"/>
          <w:sz w:val="22"/>
          <w:szCs w:val="22"/>
        </w:rPr>
        <w:t xml:space="preserve">AWS automatically upgraded the EKS cluster from version 1.29 to 1.30 during the project. Terraform detected the version drift and required configuration alignment. This highlights the importance of pinning Kubernetes versions and monitoring for automatic upgrades in production.</w:t>
      </w:r>
    </w:p>
    <w:p>
      <w:pPr>
        <w:pStyle w:val="Heading2"/>
        <w:spacing w:after="160" w:before="280"/>
      </w:pPr>
      <w:r>
        <w:rPr>
          <w:rFonts w:ascii="Arial" w:cs="Arial" w:eastAsia="Arial" w:hAnsi="Arial"/>
          <w:b/>
          <w:bCs/>
          <w:color w:val="2E75B6"/>
          <w:sz w:val="26"/>
          <w:szCs w:val="26"/>
        </w:rPr>
        <w:t xml:space="preserve">6.4 Non-Root Container Images</w:t>
      </w:r>
    </w:p>
    <w:p>
      <w:pPr>
        <w:spacing w:after="100" w:before="100"/>
      </w:pPr>
      <w:r>
        <w:rPr>
          <w:rFonts w:ascii="Arial" w:cs="Arial" w:eastAsia="Arial" w:hAnsi="Arial"/>
          <w:sz w:val="22"/>
          <w:szCs w:val="22"/>
        </w:rPr>
        <w:t xml:space="preserve">The standard nginx:alpine image requires root privileges to bind to port 80. Replacing it with nginxinc/nginx-unprivileged:alpine (which binds to port 8080) was necessary to enforce non-root pod security standards. This is an important consideration when selecting base images for secure deployments.</w:t>
      </w:r>
    </w:p>
    <w:p>
      <w:pPr>
        <w:pStyle w:val="Heading2"/>
        <w:spacing w:after="160" w:before="280"/>
      </w:pPr>
      <w:r>
        <w:rPr>
          <w:rFonts w:ascii="Arial" w:cs="Arial" w:eastAsia="Arial" w:hAnsi="Arial"/>
          <w:b/>
          <w:bCs/>
          <w:color w:val="2E75B6"/>
          <w:sz w:val="26"/>
          <w:szCs w:val="26"/>
        </w:rPr>
        <w:t xml:space="preserve">6.5 Terraform State Management</w:t>
      </w:r>
    </w:p>
    <w:p>
      <w:pPr>
        <w:spacing w:after="100" w:before="100"/>
      </w:pPr>
      <w:r>
        <w:rPr>
          <w:rFonts w:ascii="Arial" w:cs="Arial" w:eastAsia="Arial" w:hAnsi="Arial"/>
          <w:sz w:val="22"/>
          <w:szCs w:val="22"/>
        </w:rPr>
        <w:t xml:space="preserve">Network interruptions during terraform apply can cause partial deployments and state inconsistencies. Re-running terraform apply is safe due to Terraform's idempotent nature — it only creates or modifies resources that differ from the desired state.</w:t>
      </w:r>
    </w:p>
    <w:p>
      <w:pPr>
        <w:pStyle w:val="Heading2"/>
        <w:spacing w:after="160" w:before="280"/>
      </w:pPr>
      <w:r>
        <w:rPr>
          <w:rFonts w:ascii="Arial" w:cs="Arial" w:eastAsia="Arial" w:hAnsi="Arial"/>
          <w:b/>
          <w:bCs/>
          <w:color w:val="2E75B6"/>
          <w:sz w:val="26"/>
          <w:szCs w:val="26"/>
        </w:rPr>
        <w:t xml:space="preserve">6.6 Defense in Depth</w:t>
      </w:r>
    </w:p>
    <w:p>
      <w:pPr>
        <w:spacing w:after="100" w:before="100"/>
      </w:pPr>
      <w:r>
        <w:rPr>
          <w:rFonts w:ascii="Arial" w:cs="Arial" w:eastAsia="Arial" w:hAnsi="Arial"/>
          <w:sz w:val="22"/>
          <w:szCs w:val="22"/>
        </w:rPr>
        <w:t xml:space="preserve">No single security control is sufficient. The project demonstrated that combining IAM, RBAC, Network Policies, Pod Security Standards, encryption, and monitoring creates overlapping layers of protection. Even when one control is bypassed (e.g., a pod is scheduled), additional controls (non-root enforcement, capability dropping) prevent exploitation.</w:t>
      </w:r>
    </w:p>
    <w:p>
      <w:r>
        <w:br w:type="page"/>
      </w:r>
    </w:p>
    <w:p>
      <w:pPr>
        <w:pStyle w:val="Heading1"/>
        <w:spacing w:after="200" w:before="360"/>
      </w:pPr>
      <w:r>
        <w:rPr>
          <w:rFonts w:ascii="Arial" w:cs="Arial" w:eastAsia="Arial" w:hAnsi="Arial"/>
          <w:b/>
          <w:bCs/>
          <w:color w:val="1F4E79"/>
          <w:sz w:val="32"/>
          <w:szCs w:val="32"/>
        </w:rPr>
        <w:t xml:space="preserve">7. Conclusion</w:t>
      </w:r>
    </w:p>
    <w:p>
      <w:pPr>
        <w:spacing w:after="100" w:before="100"/>
      </w:pPr>
      <w:r>
        <w:rPr>
          <w:rFonts w:ascii="Arial" w:cs="Arial" w:eastAsia="Arial" w:hAnsi="Arial"/>
          <w:sz w:val="22"/>
          <w:szCs w:val="22"/>
        </w:rPr>
        <w:t xml:space="preserve">This project successfully demonstrated the design, deployment, and security hardening of a cloud-native application on AWS EKS following industry best practices. All nine project phases were implemented, covering the full security lifecycle from architecture design to threat simulation and incident response.</w:t>
      </w:r>
    </w:p>
    <w:p>
      <w:pPr>
        <w:spacing w:after="100" w:before="100"/>
      </w:pPr>
      <w:r>
        <w:rPr>
          <w:rFonts w:ascii="Arial" w:cs="Arial" w:eastAsia="Arial" w:hAnsi="Arial"/>
          <w:sz w:val="22"/>
          <w:szCs w:val="22"/>
        </w:rPr>
        <w:t xml:space="preserve">The deployment achieved a strong security posture through: network isolation via VPC private subnets, identity security through IAM least privilege and Kubernetes RBAC, data protection through KMS encryption and Secrets Manager, container security through Trivy scanning and Pod Security Standards, and comprehensive audit logging through CloudWatch.</w:t>
      </w:r>
    </w:p>
    <w:p>
      <w:pPr>
        <w:spacing w:after="100" w:before="100"/>
      </w:pPr>
      <w:r>
        <w:rPr>
          <w:rFonts w:ascii="Arial" w:cs="Arial" w:eastAsia="Arial" w:hAnsi="Arial"/>
          <w:sz w:val="22"/>
          <w:szCs w:val="22"/>
        </w:rPr>
        <w:t xml:space="preserve">The threat simulations confirmed that the implemented controls successfully blocked both unauthorized API access attempts and container privilege escalation attacks, demonstrating real-world effectiveness of the security architecture.</w:t>
      </w:r>
    </w:p>
    <w:p>
      <w:r>
        <w:br w:type="page"/>
      </w:r>
    </w:p>
    <w:p>
      <w:pPr>
        <w:pStyle w:val="Heading1"/>
        <w:spacing w:after="200" w:before="360"/>
      </w:pPr>
      <w:r>
        <w:rPr>
          <w:rFonts w:ascii="Arial" w:cs="Arial" w:eastAsia="Arial" w:hAnsi="Arial"/>
          <w:b/>
          <w:bCs/>
          <w:color w:val="1F4E79"/>
          <w:sz w:val="32"/>
          <w:szCs w:val="32"/>
        </w:rPr>
        <w:t xml:space="preserve">8. References and AWS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Resource</w:t>
            </w:r>
          </w:p>
        </w:tc>
        <w:tc>
          <w:tcPr>
            <w:tcW w:type="dxa" w:w="536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Identifier / ARN</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AWS Account ID</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552823820626</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EKS Cluster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cs581-secure-cluster (us-east-1)</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Cluster ARN</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arn:aws:eks:us-east-1:552823820626:cluster/cs581-secure-cluster</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VPC ID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vpc-0faa3b0a6bab02d72</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KMS Key</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alias/eks/cs581-secure-cluster</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Secrets Manager Secret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arn:aws:secretsmanager:us-east-1:552823820626:secret:cs581/db-password-J5l75H</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IAM Policy</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arn:aws:iam::552823820626:policy/BackendSecretsPolicy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CloudWatch Log Group</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/aws/eks/cs581-secure-cluster/cluster</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OIDC Provider</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oidc.eks.us-east-1.amazonaws.com/id/127A02DC6152E6B848FF001CA81AEFE2</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Load Balancer URL</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a5b76c047d478437d974e755103e0ac8-1159874357.us-east-1.elb.amazonaws.com</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Terraform Version</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v1.14.8</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EKS Version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(v1.29.15-eks-ecaa3a6 nodes)</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kubectl Version</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v1.35.3</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eksctl Version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0.225.0</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Trivy Version</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Latest (via Chocolatey)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2026-04-17T19:38:22.175Z</dcterms:created>
  <dcterms:modified xsi:type="dcterms:W3CDTF">2026-04-17T19:38:22.175Z</dcterms:modified>
</cp:coreProperties>
</file>

<file path=docProps/custom.xml><?xml version="1.0" encoding="utf-8"?>
<Properties xmlns="http://schemas.openxmlformats.org/officeDocument/2006/custom-properties" xmlns:vt="http://schemas.openxmlformats.org/officeDocument/2006/docPropsVTypes"/>
</file>