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Понамарев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</w:t>
      </w:r>
      <w:r>
        <w:t xml:space="preserve"> </w:t>
      </w:r>
      <w:r>
        <w:t xml:space="preserve">низкого уровня. Можно считать, что он больше любых других языков приближен к архитектуре ЭВМ</w:t>
      </w:r>
      <w:r>
        <w:t xml:space="preserve"> </w:t>
      </w:r>
      <w:r>
        <w:t xml:space="preserve">и её аппаратным возможностям, что позволяет получить к ним более полный доступ,</w:t>
      </w:r>
      <w:r>
        <w:t xml:space="preserve"> </w:t>
      </w:r>
      <w:r>
        <w:t xml:space="preserve">нежели в языках высокого уровня, таких как C/C++, Perl, Python и пр.</w:t>
      </w:r>
      <w:r>
        <w:t xml:space="preserve"> </w:t>
      </w:r>
      <w:r>
        <w:t xml:space="preserve">Заметим, 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 ядру</w:t>
      </w:r>
      <w:r>
        <w:t xml:space="preserve"> </w:t>
      </w:r>
      <w:r>
        <w:t xml:space="preserve">операционной системы. Именно на этом уровне и работают программы, написанные на ассемблере.</w:t>
      </w:r>
      <w:r>
        <w:t xml:space="preserve"> </w:t>
      </w:r>
      <w:r>
        <w:t xml:space="preserve">Но в отличие от языков высокого уровня ассемблерная программа содержит только тот код,</w:t>
      </w:r>
      <w:r>
        <w:t xml:space="preserve"> </w:t>
      </w:r>
      <w:r>
        <w:t xml:space="preserve">который ввёл программист. Таким образом 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6" w:name="fig:001"/>
      <w:r>
        <w:drawing>
          <wp:inline>
            <wp:extent cx="5334000" cy="3374883"/>
            <wp:effectExtent b="0" l="0" r="0" t="0"/>
            <wp:docPr descr="Рис. 1: Файл hello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30" w:name="fig:002"/>
      <w:r>
        <w:drawing>
          <wp:inline>
            <wp:extent cx="5334000" cy="2135236"/>
            <wp:effectExtent b="0" l="0" r="0" t="0"/>
            <wp:docPr descr="Рис. 2: Работа программы hello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4" w:name="fig:003"/>
      <w:r>
        <w:drawing>
          <wp:inline>
            <wp:extent cx="5334000" cy="4044187"/>
            <wp:effectExtent b="0" l="0" r="0" t="0"/>
            <wp:docPr descr="Рис. 3: Файл lab05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lab05.asm</w:t>
      </w:r>
    </w:p>
    <w:p>
      <w:pPr>
        <w:pStyle w:val="CaptionedFigure"/>
      </w:pPr>
      <w:bookmarkStart w:id="38" w:name="fig:004"/>
      <w:r>
        <w:drawing>
          <wp:inline>
            <wp:extent cx="5334000" cy="1874542"/>
            <wp:effectExtent b="0" l="0" r="0" t="0"/>
            <wp:docPr descr="Рис. 4: Работа программы lab05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lab05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0"/>
    <w:bookmarkStart w:id="41" w:name="вопросы-для-самопровер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5"/>
        </w:numPr>
      </w:pPr>
      <w:r>
        <w:t xml:space="preserve">Какие основные отличия ассемблерных программ от программ на языках</w:t>
      </w:r>
      <w:r>
        <w:t xml:space="preserve"> </w:t>
      </w:r>
      <w:r>
        <w:t xml:space="preserve">высокого уровня? - Ассемблер позволяет работать с ресурсами компьютера на уровне ядра ОС.</w:t>
      </w:r>
      <w:r>
        <w:t xml:space="preserve"> </w:t>
      </w:r>
      <w:r>
        <w:t xml:space="preserve">Это язык низкого уровня, в котором с помощью кодовых инструкций пишутся команды</w:t>
      </w:r>
      <w:r>
        <w:t xml:space="preserve"> </w:t>
      </w:r>
      <w:r>
        <w:t xml:space="preserve">прямо для процессора и регистров.</w:t>
      </w:r>
    </w:p>
    <w:p>
      <w:pPr>
        <w:numPr>
          <w:ilvl w:val="0"/>
          <w:numId w:val="1005"/>
        </w:numPr>
      </w:pPr>
      <w:r>
        <w:t xml:space="preserve">В чём состоит отличие инструкции от директивы на языке ассемблера? - Инструкции выполняются прямо процессором как машинные команды.</w:t>
      </w:r>
      <w:r>
        <w:t xml:space="preserve"> </w:t>
      </w:r>
      <w:r>
        <w:t xml:space="preserve">Директивы не выполняются как команды, а обрабатываются транслятором в инструкции</w:t>
      </w:r>
    </w:p>
    <w:p>
      <w:pPr>
        <w:numPr>
          <w:ilvl w:val="0"/>
          <w:numId w:val="1005"/>
        </w:numPr>
      </w:pPr>
      <w:r>
        <w:t xml:space="preserve">Перечислите основные правила оформления программ на языке ассемблера. -</w:t>
      </w:r>
      <w:r>
        <w:t xml:space="preserve"> </w:t>
      </w:r>
      <w:r>
        <w:t xml:space="preserve">Типичный формат записи команд NASM имеет вид:</w:t>
      </w:r>
      <w:r>
        <w:t xml:space="preserve"> </w:t>
      </w:r>
      <w:r>
        <w:rPr>
          <w:rStyle w:val="VerbatimChar"/>
        </w:rPr>
        <w:t xml:space="preserve">[метка:] мнемокод [операнд {, операнд}] [; комментарий]</w:t>
      </w:r>
    </w:p>
    <w:p>
      <w:pPr>
        <w:numPr>
          <w:ilvl w:val="0"/>
          <w:numId w:val="1005"/>
        </w:numPr>
      </w:pPr>
      <w:r>
        <w:t xml:space="preserve">Каковы этапы получения исполняемого файла? - Написание кода программы, трансляция кода в объектный файл, линковка объектного файла в исполняемый.</w:t>
      </w:r>
    </w:p>
    <w:p>
      <w:pPr>
        <w:numPr>
          <w:ilvl w:val="0"/>
          <w:numId w:val="1005"/>
        </w:numPr>
      </w:pPr>
      <w:r>
        <w:t xml:space="preserve">Каково назначение этапа трансляции? - — преобразование с помощью транслятора, например nasm,</w:t>
      </w:r>
      <w:r>
        <w:t xml:space="preserve"> </w:t>
      </w:r>
      <w:r>
        <w:t xml:space="preserve">текста программы в машинный код, называемый объектным</w:t>
      </w:r>
    </w:p>
    <w:p>
      <w:pPr>
        <w:numPr>
          <w:ilvl w:val="0"/>
          <w:numId w:val="1005"/>
        </w:numPr>
      </w:pPr>
      <w:r>
        <w:t xml:space="preserve">Каково назначение этапа компоновки? - этап обработки объектного кода компоновщиком (ld), который принимает на вход объектные файлы и собирает по</w:t>
      </w:r>
      <w:r>
        <w:t xml:space="preserve"> </w:t>
      </w:r>
      <w:r>
        <w:t xml:space="preserve">ним исполняемый файл.</w:t>
      </w:r>
    </w:p>
    <w:p>
      <w:pPr>
        <w:numPr>
          <w:ilvl w:val="0"/>
          <w:numId w:val="1005"/>
        </w:numPr>
      </w:pPr>
      <w:r>
        <w:t xml:space="preserve">Какие файлы могут создаваться при трансляции программы, какие из них</w:t>
      </w:r>
      <w:r>
        <w:t xml:space="preserve"> </w:t>
      </w:r>
      <w:r>
        <w:t xml:space="preserve">создаются по умолчанию? - Создается объектный файл .o и можно получить файл листинга .lst.</w:t>
      </w:r>
    </w:p>
    <w:p>
      <w:pPr>
        <w:numPr>
          <w:ilvl w:val="0"/>
          <w:numId w:val="1005"/>
        </w:numPr>
      </w:pPr>
      <w:r>
        <w:t xml:space="preserve">Каковы форматы файлов для nasm и ld? - для nasm на вход подается текст программы в формате .asm.</w:t>
      </w:r>
      <w:r>
        <w:t xml:space="preserve"> </w:t>
      </w:r>
      <w:r>
        <w:t xml:space="preserve">для ld подается объектный файл, полученный от nasm, в формате .o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2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6"/>
        </w:numPr>
        <w:pStyle w:val="Compact"/>
      </w:pPr>
      <w:hyperlink r:id="rId43">
        <w:r>
          <w:rPr>
            <w:rStyle w:val="Hyperlink"/>
          </w:rPr>
          <w:t xml:space="preserve">MASM, TASM, FASM, NASM под Windows и Linux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3" Target="https://habr.com/ru/post/326078/" TargetMode="External" /><Relationship Type="http://schemas.openxmlformats.org/officeDocument/2006/relationships/hyperlink" Id="rId42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habr.com/ru/post/326078/" TargetMode="External" /><Relationship Type="http://schemas.openxmlformats.org/officeDocument/2006/relationships/hyperlink" Id="rId42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Понамарев Алексей Михайлович НПИбд-02-22</dc:creator>
  <dc:language>ru-RU</dc:language>
  <cp:keywords/>
  <dcterms:created xsi:type="dcterms:W3CDTF">2022-12-02T12:22:26Z</dcterms:created>
  <dcterms:modified xsi:type="dcterms:W3CDTF">2022-12-02T12:22:26Z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