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972B" w14:textId="61151DC1" w:rsidR="0033343D" w:rsidRDefault="00277151" w:rsidP="00277151">
      <w:pPr>
        <w:jc w:val="center"/>
        <w:rPr>
          <w:b/>
          <w:bCs/>
          <w:sz w:val="36"/>
          <w:szCs w:val="36"/>
        </w:rPr>
      </w:pPr>
      <w:r w:rsidRPr="00277151">
        <w:rPr>
          <w:b/>
          <w:bCs/>
          <w:sz w:val="36"/>
          <w:szCs w:val="36"/>
        </w:rPr>
        <w:t>El laberinto del minotauro.</w:t>
      </w:r>
    </w:p>
    <w:p w14:paraId="24E57B46" w14:textId="77777777" w:rsidR="00277151" w:rsidRDefault="00277151" w:rsidP="00277151">
      <w:pPr>
        <w:jc w:val="center"/>
        <w:rPr>
          <w:b/>
          <w:bCs/>
          <w:sz w:val="36"/>
          <w:szCs w:val="36"/>
        </w:rPr>
      </w:pPr>
    </w:p>
    <w:p w14:paraId="0E5C5D14" w14:textId="6F0BF060" w:rsidR="00277151" w:rsidRDefault="00E90AE5" w:rsidP="00E90AE5">
      <w:pPr>
        <w:jc w:val="both"/>
        <w:rPr>
          <w:sz w:val="24"/>
          <w:szCs w:val="24"/>
        </w:rPr>
      </w:pPr>
      <w:r w:rsidRPr="00E90AE5">
        <w:rPr>
          <w:sz w:val="24"/>
          <w:szCs w:val="24"/>
        </w:rPr>
        <w:t>En este juego del Laberinto del Minotauro, te enfrentarás a una serie de decisiones cruciales. Solo al elegir la opción correcta podrás escapar del laberinto, ya que serás perseguido por el propio Minotauro. En el camino, encontrarás trampas y callejones sin salida. Al comenzar el laberinto, tomarás la primera decisión sobre la dirección en la que te moverás: izquierda (</w:t>
      </w:r>
      <w:proofErr w:type="spellStart"/>
      <w:r w:rsidRPr="00E90AE5">
        <w:rPr>
          <w:sz w:val="24"/>
          <w:szCs w:val="24"/>
        </w:rPr>
        <w:t>izq</w:t>
      </w:r>
      <w:proofErr w:type="spellEnd"/>
      <w:r w:rsidRPr="00E90AE5">
        <w:rPr>
          <w:sz w:val="24"/>
          <w:szCs w:val="24"/>
        </w:rPr>
        <w:t>), centro (</w:t>
      </w:r>
      <w:proofErr w:type="spellStart"/>
      <w:r w:rsidRPr="00E90AE5">
        <w:rPr>
          <w:sz w:val="24"/>
          <w:szCs w:val="24"/>
        </w:rPr>
        <w:t>cen</w:t>
      </w:r>
      <w:proofErr w:type="spellEnd"/>
      <w:r w:rsidRPr="00E90AE5">
        <w:rPr>
          <w:sz w:val="24"/>
          <w:szCs w:val="24"/>
        </w:rPr>
        <w:t>) o derecha (</w:t>
      </w:r>
      <w:proofErr w:type="spellStart"/>
      <w:r w:rsidRPr="00E90AE5">
        <w:rPr>
          <w:sz w:val="24"/>
          <w:szCs w:val="24"/>
        </w:rPr>
        <w:t>der</w:t>
      </w:r>
      <w:proofErr w:type="spellEnd"/>
      <w:r w:rsidRPr="00E90AE5">
        <w:rPr>
          <w:sz w:val="24"/>
          <w:szCs w:val="24"/>
        </w:rPr>
        <w:t>). Recuerda que, aunque tengas varias opciones en tus decisiones, solo una de ellas te llevará lejos del Minotauro y te permitirá salir del Laberinto del Minotauro.</w:t>
      </w:r>
    </w:p>
    <w:p w14:paraId="1532F8CB" w14:textId="77777777" w:rsidR="00E90AE5" w:rsidRPr="00277151" w:rsidRDefault="00E90AE5" w:rsidP="00E90AE5">
      <w:pPr>
        <w:jc w:val="both"/>
        <w:rPr>
          <w:sz w:val="24"/>
          <w:szCs w:val="24"/>
        </w:rPr>
      </w:pPr>
    </w:p>
    <w:sectPr w:rsidR="00E90AE5" w:rsidRPr="0027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15"/>
    <w:rsid w:val="00277151"/>
    <w:rsid w:val="0033343D"/>
    <w:rsid w:val="00590815"/>
    <w:rsid w:val="00E9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5B95"/>
  <w15:chartTrackingRefBased/>
  <w15:docId w15:val="{B300BEF6-3B96-4F9D-8E36-533E7337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2023-09-22T23:11:00Z</dcterms:created>
  <dcterms:modified xsi:type="dcterms:W3CDTF">2023-09-22T23:24:00Z</dcterms:modified>
</cp:coreProperties>
</file>