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6"/>
        </w:rPr>
        <w:t>A PROJECT REPORT</w:t>
      </w:r>
    </w:p>
    <w:p>
      <w:pPr>
        <w:spacing w:after="240"/>
        <w:jc w:val="center"/>
      </w:pPr>
      <w:r>
        <w:rPr>
          <w:rFonts w:ascii="Times New Roman" w:hAnsi="Times New Roman"/>
          <w:b/>
          <w:sz w:val="24"/>
        </w:rPr>
        <w:t>ON</w:t>
      </w:r>
    </w:p>
    <w:p>
      <w:pPr>
        <w:spacing w:after="400"/>
        <w:jc w:val="center"/>
      </w:pPr>
      <w:r>
        <w:rPr>
          <w:rFonts w:ascii="Times New Roman" w:hAnsi="Times New Roman"/>
          <w:b/>
          <w:sz w:val="36"/>
        </w:rPr>
        <w:t>Heart Disease Prediction Using Machine Learning Classification Models</w:t>
      </w:r>
    </w:p>
    <w:p>
      <w:pPr>
        <w:spacing w:after="100"/>
        <w:jc w:val="center"/>
      </w:pPr>
      <w:r>
        <w:rPr>
          <w:rFonts w:ascii="Times New Roman" w:hAnsi="Times New Roman"/>
          <w:b w:val="0"/>
          <w:sz w:val="22"/>
        </w:rPr>
        <w:t>Project report submitted in partial fulfilment of the requirements for the Course</w:t>
      </w:r>
    </w:p>
    <w:p>
      <w:pPr>
        <w:spacing w:after="100"/>
        <w:jc w:val="center"/>
      </w:pPr>
      <w:r>
        <w:rPr>
          <w:rFonts w:ascii="Times New Roman" w:hAnsi="Times New Roman"/>
          <w:b/>
          <w:sz w:val="26"/>
        </w:rPr>
        <w:t>MACHINE LEARNING</w:t>
      </w:r>
    </w:p>
    <w:p>
      <w:pPr>
        <w:spacing w:after="100"/>
        <w:jc w:val="center"/>
      </w:pPr>
      <w:r>
        <w:rPr>
          <w:rFonts w:ascii="Times New Roman" w:hAnsi="Times New Roman"/>
          <w:b/>
          <w:sz w:val="26"/>
        </w:rPr>
        <w:t>BACHELOR OF TECHNOLOGY</w:t>
      </w:r>
    </w:p>
    <w:p>
      <w:pPr>
        <w:spacing w:after="100"/>
        <w:jc w:val="center"/>
      </w:pPr>
      <w:r>
        <w:rPr>
          <w:rFonts w:ascii="Times New Roman" w:hAnsi="Times New Roman"/>
          <w:b w:val="0"/>
          <w:sz w:val="22"/>
        </w:rPr>
        <w:t>in</w:t>
      </w:r>
    </w:p>
    <w:p>
      <w:pPr>
        <w:spacing w:after="300"/>
        <w:jc w:val="center"/>
      </w:pPr>
      <w:r>
        <w:rPr>
          <w:rFonts w:ascii="Times New Roman" w:hAnsi="Times New Roman"/>
          <w:b/>
          <w:sz w:val="26"/>
        </w:rPr>
        <w:t>COMPUTER SCIENCE AND ENGINEERING</w:t>
      </w:r>
    </w:p>
    <w:p>
      <w:pPr>
        <w:spacing w:after="400"/>
        <w:jc w:val="center"/>
      </w:pPr>
      <w:r>
        <w:rPr>
          <w:rFonts w:ascii="Times New Roman" w:hAnsi="Times New Roman"/>
          <w:b/>
          <w:sz w:val="24"/>
        </w:rPr>
        <w:t>A.Y.: 2026–27</w:t>
      </w:r>
    </w:p>
    <w:p>
      <w:pPr>
        <w:spacing w:after="160"/>
        <w:jc w:val="center"/>
      </w:pPr>
      <w:r>
        <w:rPr>
          <w:rFonts w:ascii="Times New Roman" w:hAnsi="Times New Roman"/>
          <w:b w:val="0"/>
          <w:sz w:val="22"/>
        </w:rPr>
        <w:t>By</w:t>
      </w:r>
    </w:p>
    <w:p>
      <w:pPr>
        <w:spacing w:after="100"/>
        <w:jc w:val="center"/>
      </w:pPr>
      <w:r>
        <w:rPr>
          <w:rFonts w:ascii="Times New Roman" w:hAnsi="Times New Roman"/>
          <w:b/>
          <w:sz w:val="24"/>
        </w:rPr>
        <w:t>A M P S SUBRAHMANYA SREEPAD    2520030152</w:t>
      </w:r>
    </w:p>
    <w:p>
      <w:pPr>
        <w:spacing w:after="360"/>
        <w:jc w:val="center"/>
      </w:pPr>
      <w:r>
        <w:rPr>
          <w:rFonts w:ascii="Times New Roman" w:hAnsi="Times New Roman"/>
          <w:b/>
          <w:sz w:val="24"/>
        </w:rPr>
        <w:t>G TEJ SAHITH    2520030606</w:t>
      </w:r>
    </w:p>
    <w:p>
      <w:pPr>
        <w:spacing w:after="140"/>
        <w:jc w:val="center"/>
      </w:pPr>
      <w:r>
        <w:rPr>
          <w:rFonts w:ascii="Times New Roman" w:hAnsi="Times New Roman"/>
          <w:b w:val="0"/>
          <w:sz w:val="22"/>
        </w:rPr>
        <w:t>Under the Esteemed Guidance of</w:t>
      </w:r>
    </w:p>
    <w:p>
      <w:pPr>
        <w:spacing w:after="100"/>
        <w:jc w:val="center"/>
      </w:pPr>
      <w:r>
        <w:rPr>
          <w:rFonts w:ascii="Times New Roman" w:hAnsi="Times New Roman"/>
          <w:b/>
          <w:sz w:val="24"/>
        </w:rPr>
        <w:t>Dr. N. Nirmala Jyothi</w:t>
      </w:r>
    </w:p>
    <w:p>
      <w:pPr>
        <w:spacing w:after="100"/>
        <w:jc w:val="center"/>
      </w:pPr>
      <w:r>
        <w:rPr>
          <w:rFonts w:ascii="Times New Roman" w:hAnsi="Times New Roman"/>
          <w:b w:val="0"/>
          <w:sz w:val="22"/>
        </w:rPr>
        <w:t>Associate Professor, CSE</w:t>
      </w:r>
    </w:p>
    <w:p>
      <w:pPr>
        <w:spacing w:after="400"/>
        <w:jc w:val="center"/>
      </w:pPr>
      <w:r>
        <w:rPr>
          <w:rFonts w:ascii="Times New Roman" w:hAnsi="Times New Roman"/>
          <w:b w:val="0"/>
          <w:sz w:val="22"/>
        </w:rPr>
        <w:t>Department of Computer Science and Engineering</w:t>
      </w:r>
    </w:p>
    <w:p>
      <w:r>
        <w:br w:type="page"/>
      </w:r>
    </w:p>
    <w:p>
      <w:pPr>
        <w:pStyle w:val="Heading1"/>
      </w:pPr>
      <w:r>
        <w:t>Abstract</w:t>
      </w:r>
    </w:p>
    <w:p>
      <w:pPr>
        <w:spacing w:after="140"/>
        <w:jc w:val="both"/>
      </w:pPr>
      <w:r>
        <w:rPr>
          <w:rFonts w:ascii="Times New Roman" w:hAnsi="Times New Roman"/>
          <w:sz w:val="22"/>
        </w:rPr>
        <w:t>This project presents the design, implementation, and evaluation of a machine learning system for predicting the presence of heart disease using patient-related clinical attributes. The project follows a complete machine learning workflow consisting of dataset preparation, target-label conversion, data preprocessing, exploratory data analysis, feature selection, model development, training, cross-validation, hyperparameter tuning, evaluation, model comparison, and final prediction. The working dataset contains 900 records collected from four source groups represented in the combined data: Cleveland, Hungarian, Switzerland, and Long Beach VA. The original target variable, num, is converted into a binary classification problem where 0 represents no heart disease and values greater than 0 represent heart disease present. Thirteen selected features are used as inputs for developing the classification models.</w:t>
      </w:r>
    </w:p>
    <w:p>
      <w:pPr>
        <w:spacing w:after="140"/>
        <w:jc w:val="both"/>
      </w:pPr>
      <w:r>
        <w:rPr>
          <w:rFonts w:ascii="Times New Roman" w:hAnsi="Times New Roman"/>
          <w:sz w:val="22"/>
        </w:rPr>
        <w:t>Five baseline classification algorithms are implemented: Logistic Regression, K-Nearest Neighbors, Support Vector Machine, Decision Tree, and Random Forest. Random Forest is also evaluated after hyperparameter tuning. Two hyperparameter-search approaches are considered during the modelling process, while RandomizedSearchCV with stratified cross-validation is used for the final reported tuning experiment. The models are evaluated using Accuracy, Precision, Recall, F1-score, ROC-AUC, confusion matrices, classification reports, and ROC curves. The baseline Random Forest obtained an F1-score of 0.8750 on the held-out test set and is used for the final prediction demonstration. The project is an academic machine learning study and is not intended to function as a clinical diagnostic system.</w:t>
      </w:r>
    </w:p>
    <w:p>
      <w:pPr>
        <w:spacing w:after="140"/>
        <w:jc w:val="both"/>
      </w:pPr>
      <w:r>
        <w:rPr>
          <w:rFonts w:ascii="Times New Roman" w:hAnsi="Times New Roman"/>
          <w:sz w:val="22"/>
        </w:rPr>
        <w:t>Keywords: Heart Disease Prediction, Machine Learning, Binary Classification, Logistic Regression, K-Nearest Neighbors, Support Vector Machine, Random Forest, Hyperparameter Tuning, Model Evaluation</w:t>
      </w:r>
    </w:p>
    <w:p>
      <w:pPr>
        <w:pStyle w:val="Heading1"/>
      </w:pPr>
      <w:r>
        <w:t>1. Introduction</w:t>
      </w:r>
    </w:p>
    <w:p>
      <w:pPr>
        <w:pStyle w:val="Heading2"/>
      </w:pPr>
      <w:r>
        <w:t>1.1 Purpose of the Project</w:t>
      </w:r>
    </w:p>
    <w:p>
      <w:pPr>
        <w:spacing w:after="140"/>
        <w:jc w:val="both"/>
      </w:pPr>
      <w:r>
        <w:rPr>
          <w:rFonts w:ascii="Times New Roman" w:hAnsi="Times New Roman"/>
          <w:sz w:val="22"/>
        </w:rPr>
        <w:t>Heart disease is an important health-related problem in which multiple patient characteristics can be associated with the presence or absence of the disease. Clinical datasets contain attributes such as age, sex, chest-pain type, resting blood pressure, cholesterol, maximum heart rate, exercise-induced angina, and other diagnostic measurements. Analysing these attributes using machine learning can help identify patterns within the available data and develop predictive classification models. The purpose of this project is to study how different machine learning algorithms can be applied to a structured heart disease dataset to classify patients into two categories: no heart disease and heart disease present.</w:t>
      </w:r>
    </w:p>
    <w:p>
      <w:pPr>
        <w:spacing w:after="140"/>
        <w:jc w:val="both"/>
      </w:pPr>
      <w:r>
        <w:rPr>
          <w:rFonts w:ascii="Times New Roman" w:hAnsi="Times New Roman"/>
          <w:sz w:val="22"/>
        </w:rPr>
        <w:t>The project is also intended to provide practical understanding of the complete machine learning lifecycle. Instead of implementing only one algorithm, multiple classification techniques are developed and evaluated under a common experimental setup. This allows the effect of different modelling approaches to be studied using standard evaluation metrics. The project also includes preprocessing, feature selection, cross-validation, hyperparameter tuning, model comparison, and a final prediction demonstration so that the complete process from raw data to model-based prediction can be observed.</w:t>
      </w:r>
    </w:p>
    <w:p>
      <w:pPr>
        <w:pStyle w:val="Heading2"/>
      </w:pPr>
      <w:r>
        <w:t>1.2 Problem Statement</w:t>
      </w:r>
    </w:p>
    <w:p>
      <w:pPr>
        <w:spacing w:after="140"/>
        <w:jc w:val="both"/>
      </w:pPr>
      <w:r>
        <w:rPr>
          <w:rFonts w:ascii="Times New Roman" w:hAnsi="Times New Roman"/>
          <w:sz w:val="22"/>
        </w:rPr>
        <w:t>The problem addressed in this project is a binary classification problem in which a machine learning model receives selected patient-related features as input and predicts whether the patient belongs to the no-heart-disease class or the heart-disease-present class. The original target variable contains multiple values and is transformed into a binary target, where a value of 0 represents no heart disease and a value greater than 0 represents the presence of heart disease. The expected output of the system is therefore a binary prediction corresponding to these two classes.</w:t>
      </w:r>
    </w:p>
    <w:p>
      <w:pPr>
        <w:pStyle w:val="Heading2"/>
      </w:pPr>
      <w:r>
        <w:t>1.3 Existing Methods and Disadvantages</w:t>
      </w:r>
    </w:p>
    <w:p>
      <w:pPr>
        <w:spacing w:after="140"/>
        <w:jc w:val="both"/>
      </w:pPr>
      <w:r>
        <w:rPr>
          <w:rFonts w:ascii="Times New Roman" w:hAnsi="Times New Roman"/>
          <w:sz w:val="22"/>
        </w:rPr>
        <w:t>Various statistical and machine learning methods can be used for classification problems involving medical datasets. Simple classification approaches can provide a baseline for understanding the relationship between input features and the target class, while algorithms such as K-Nearest Neighbors, Support Vector Machine, Decision Tree, and ensemble methods can model different types of relationships within the data. However, the performance of a particular algorithm depends on the characteristics of the dataset, the quality of preprocessing, the selected features, and the chosen model parameters.</w:t>
      </w:r>
    </w:p>
    <w:p>
      <w:pPr>
        <w:spacing w:after="140"/>
        <w:jc w:val="both"/>
      </w:pPr>
      <w:r>
        <w:rPr>
          <w:rFonts w:ascii="Times New Roman" w:hAnsi="Times New Roman"/>
          <w:sz w:val="22"/>
        </w:rPr>
        <w:t>A single model may not provide the same performance across different datasets. Some models may be sensitive to feature scaling, while complex tree-based models may become overfitted if their complexity is not controlled. Model performance can also change significantly with hyperparameter values. Therefore, this project compares multiple classification algorithms using common evaluation metrics and the same held-out test dataset rather than relying on a single algorithm.</w:t>
      </w:r>
    </w:p>
    <w:p>
      <w:pPr>
        <w:pStyle w:val="Heading2"/>
      </w:pPr>
      <w:r>
        <w:t>1.4 Proposed System</w:t>
      </w:r>
    </w:p>
    <w:p>
      <w:pPr>
        <w:spacing w:after="140"/>
        <w:jc w:val="both"/>
      </w:pPr>
      <w:r>
        <w:rPr>
          <w:rFonts w:ascii="Times New Roman" w:hAnsi="Times New Roman"/>
          <w:sz w:val="22"/>
        </w:rPr>
        <w:t>The proposed system implements an end-to-end machine learning pipeline for binary heart disease classification. The process begins with dataset inspection and target preparation, followed by missing-value treatment, exploratory analysis, feature selection, and an 80:20 stratified train-test split. Logistic Regression, K-Nearest Neighbors, Support Vector Machine, Decision Tree, and Random Forest are trained and evaluated. StandardScaler is applied through pipelines for models that require feature scaling, while tree-based models are trained without scaling. Two hyperparameter-search approaches are considered during the modelling process, with RandomizedSearchCV used for the final reported tuning experiment. The models are finally compared using Accuracy, Precision, Recall, F1-score, and ROC-AUC, followed by a final prediction demonstration.</w:t>
      </w:r>
    </w:p>
    <w:p>
      <w:pPr>
        <w:pStyle w:val="Heading2"/>
      </w:pPr>
      <w:r>
        <w:t>1.5 Research Objectives</w:t>
      </w:r>
    </w:p>
    <w:p>
      <w:pPr>
        <w:pStyle w:val="ListNumber"/>
        <w:spacing w:after="80"/>
      </w:pPr>
      <w:r>
        <w:t>To prepare and understand a suitable heart disease dataset for binary classification.</w:t>
      </w:r>
    </w:p>
    <w:p>
      <w:pPr>
        <w:pStyle w:val="ListNumber"/>
        <w:spacing w:after="80"/>
      </w:pPr>
      <w:r>
        <w:t>To perform systematic data preprocessing and exploratory data analysis.</w:t>
      </w:r>
    </w:p>
    <w:p>
      <w:pPr>
        <w:pStyle w:val="ListNumber"/>
        <w:spacing w:after="80"/>
      </w:pPr>
      <w:r>
        <w:t>To select relevant features and prevent data leakage during model development.</w:t>
      </w:r>
    </w:p>
    <w:p>
      <w:pPr>
        <w:pStyle w:val="ListNumber"/>
        <w:spacing w:after="80"/>
      </w:pPr>
      <w:r>
        <w:t>To develop and train multiple machine learning classification models.</w:t>
      </w:r>
    </w:p>
    <w:p>
      <w:pPr>
        <w:pStyle w:val="ListNumber"/>
        <w:spacing w:after="80"/>
      </w:pPr>
      <w:r>
        <w:t>To investigate hyperparameter-search approaches and perform controlled Random Forest tuning using cross-validation.</w:t>
      </w:r>
    </w:p>
    <w:p>
      <w:pPr>
        <w:pStyle w:val="ListNumber"/>
        <w:spacing w:after="80"/>
      </w:pPr>
      <w:r>
        <w:t>To evaluate and compare the developed models using suitable classification metrics.</w:t>
      </w:r>
    </w:p>
    <w:p>
      <w:pPr>
        <w:pStyle w:val="ListNumber"/>
        <w:spacing w:after="80"/>
      </w:pPr>
      <w:r>
        <w:t>To demonstrate the final model's prediction capability using new patient input data.</w:t>
      </w:r>
    </w:p>
    <w:p>
      <w:pPr>
        <w:pStyle w:val="Heading1"/>
      </w:pPr>
      <w:r>
        <w:t>2. Literature Survey</w:t>
      </w:r>
    </w:p>
    <w:p>
      <w:pPr>
        <w:spacing w:after="140"/>
        <w:jc w:val="both"/>
      </w:pPr>
      <w:r>
        <w:rPr>
          <w:rFonts w:ascii="Times New Roman" w:hAnsi="Times New Roman"/>
          <w:sz w:val="22"/>
        </w:rPr>
        <w:t>Recent studies in heart disease and cardiovascular disease prediction demonstrate the use of classical machine learning, ensemble learning, deep learning, feature selection, and optimization methods. The following ten studies were selected for the literature survey based on their relevance to machine learning-based heart disease or cardiovascular disease prediction and their publication in 2024–2025.</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vAlign w:val="center"/>
            <w:shd w:fill="D9EAF7"/>
          </w:tcPr>
          <w:p>
            <w:r/>
            <w:r>
              <w:rPr>
                <w:rFonts w:ascii="Times New Roman" w:hAnsi="Times New Roman"/>
                <w:b/>
                <w:sz w:val="14"/>
              </w:rPr>
              <w:t>S.No.</w:t>
            </w:r>
          </w:p>
        </w:tc>
        <w:tc>
          <w:tcPr>
            <w:tcW w:type="dxa" w:w="1242"/>
            <w:vAlign w:val="center"/>
            <w:shd w:fill="D9EAF7"/>
          </w:tcPr>
          <w:p>
            <w:r/>
            <w:r>
              <w:rPr>
                <w:rFonts w:ascii="Times New Roman" w:hAnsi="Times New Roman"/>
                <w:b/>
                <w:sz w:val="14"/>
              </w:rPr>
              <w:t>Title</w:t>
            </w:r>
          </w:p>
        </w:tc>
        <w:tc>
          <w:tcPr>
            <w:tcW w:type="dxa" w:w="1242"/>
            <w:vAlign w:val="center"/>
            <w:shd w:fill="D9EAF7"/>
          </w:tcPr>
          <w:p>
            <w:r/>
            <w:r>
              <w:rPr>
                <w:rFonts w:ascii="Times New Roman" w:hAnsi="Times New Roman"/>
                <w:b/>
                <w:sz w:val="14"/>
              </w:rPr>
              <w:t>Reference with DOI</w:t>
            </w:r>
          </w:p>
        </w:tc>
        <w:tc>
          <w:tcPr>
            <w:tcW w:type="dxa" w:w="1242"/>
            <w:vAlign w:val="center"/>
            <w:shd w:fill="D9EAF7"/>
          </w:tcPr>
          <w:p>
            <w:r/>
            <w:r>
              <w:rPr>
                <w:rFonts w:ascii="Times New Roman" w:hAnsi="Times New Roman"/>
                <w:b/>
                <w:sz w:val="14"/>
              </w:rPr>
              <w:t>Problem / Gap</w:t>
            </w:r>
          </w:p>
        </w:tc>
        <w:tc>
          <w:tcPr>
            <w:tcW w:type="dxa" w:w="1242"/>
            <w:vAlign w:val="center"/>
            <w:shd w:fill="D9EAF7"/>
          </w:tcPr>
          <w:p>
            <w:r/>
            <w:r>
              <w:rPr>
                <w:rFonts w:ascii="Times New Roman" w:hAnsi="Times New Roman"/>
                <w:b/>
                <w:sz w:val="14"/>
              </w:rPr>
              <w:t>Objective</w:t>
            </w:r>
          </w:p>
        </w:tc>
        <w:tc>
          <w:tcPr>
            <w:tcW w:type="dxa" w:w="1242"/>
            <w:vAlign w:val="center"/>
            <w:shd w:fill="D9EAF7"/>
          </w:tcPr>
          <w:p>
            <w:r/>
            <w:r>
              <w:rPr>
                <w:rFonts w:ascii="Times New Roman" w:hAnsi="Times New Roman"/>
                <w:b/>
                <w:sz w:val="14"/>
              </w:rPr>
              <w:t>Methods Used</w:t>
            </w:r>
          </w:p>
        </w:tc>
        <w:tc>
          <w:tcPr>
            <w:tcW w:type="dxa" w:w="1242"/>
            <w:vAlign w:val="center"/>
            <w:shd w:fill="D9EAF7"/>
          </w:tcPr>
          <w:p>
            <w:r/>
            <w:r>
              <w:rPr>
                <w:rFonts w:ascii="Times New Roman" w:hAnsi="Times New Roman"/>
                <w:b/>
                <w:sz w:val="14"/>
              </w:rPr>
              <w:t>Inference</w:t>
            </w:r>
          </w:p>
        </w:tc>
        <w:tc>
          <w:tcPr>
            <w:tcW w:type="dxa" w:w="1242"/>
            <w:vAlign w:val="center"/>
            <w:shd w:fill="D9EAF7"/>
          </w:tcPr>
          <w:p>
            <w:r/>
            <w:r>
              <w:rPr>
                <w:rFonts w:ascii="Times New Roman" w:hAnsi="Times New Roman"/>
                <w:b/>
                <w:sz w:val="14"/>
              </w:rPr>
              <w:t>Future Research</w:t>
            </w:r>
          </w:p>
        </w:tc>
      </w:tr>
      <w:tr>
        <w:tc>
          <w:tcPr>
            <w:tcW w:type="dxa" w:w="1242"/>
            <w:vAlign w:val="center"/>
          </w:tcPr>
          <w:p>
            <w:r/>
            <w:r>
              <w:rPr>
                <w:rFonts w:ascii="Times New Roman" w:hAnsi="Times New Roman"/>
                <w:b w:val="0"/>
                <w:sz w:val="14"/>
              </w:rPr>
              <w:t>1</w:t>
            </w:r>
          </w:p>
        </w:tc>
        <w:tc>
          <w:tcPr>
            <w:tcW w:type="dxa" w:w="1242"/>
            <w:vAlign w:val="center"/>
          </w:tcPr>
          <w:p>
            <w:r/>
            <w:r>
              <w:rPr>
                <w:rFonts w:ascii="Times New Roman" w:hAnsi="Times New Roman"/>
                <w:b w:val="0"/>
                <w:sz w:val="14"/>
              </w:rPr>
              <w:t>Prediction of cardiovascular disease based on machine learning</w:t>
            </w:r>
          </w:p>
        </w:tc>
        <w:tc>
          <w:tcPr>
            <w:tcW w:type="dxa" w:w="1242"/>
            <w:vAlign w:val="center"/>
          </w:tcPr>
          <w:p>
            <w:r/>
            <w:r>
              <w:rPr>
                <w:rFonts w:ascii="Times New Roman" w:hAnsi="Times New Roman"/>
                <w:b w:val="0"/>
                <w:sz w:val="14"/>
              </w:rPr>
              <w:t>Jiesi Li (2024), Applied and Computational Engineering, 46, 60–66. DOI: 10.54254/2755-2721/46/20241090</w:t>
            </w:r>
          </w:p>
        </w:tc>
        <w:tc>
          <w:tcPr>
            <w:tcW w:type="dxa" w:w="1242"/>
            <w:vAlign w:val="center"/>
          </w:tcPr>
          <w:p>
            <w:r/>
            <w:r>
              <w:rPr>
                <w:rFonts w:ascii="Times New Roman" w:hAnsi="Times New Roman"/>
                <w:b w:val="0"/>
                <w:sz w:val="14"/>
              </w:rPr>
              <w:t>Need for practical cardiovascular disease prediction and comparison of common algorithms.</w:t>
            </w:r>
          </w:p>
        </w:tc>
        <w:tc>
          <w:tcPr>
            <w:tcW w:type="dxa" w:w="1242"/>
            <w:vAlign w:val="center"/>
          </w:tcPr>
          <w:p>
            <w:r/>
            <w:r>
              <w:rPr>
                <w:rFonts w:ascii="Times New Roman" w:hAnsi="Times New Roman"/>
                <w:b w:val="0"/>
                <w:sz w:val="14"/>
              </w:rPr>
              <w:t>Compare ML approaches for cardiovascular disease prediction.</w:t>
            </w:r>
          </w:p>
        </w:tc>
        <w:tc>
          <w:tcPr>
            <w:tcW w:type="dxa" w:w="1242"/>
            <w:vAlign w:val="center"/>
          </w:tcPr>
          <w:p>
            <w:r/>
            <w:r>
              <w:rPr>
                <w:rFonts w:ascii="Times New Roman" w:hAnsi="Times New Roman"/>
                <w:b w:val="0"/>
                <w:sz w:val="14"/>
              </w:rPr>
              <w:t>DNN compared with eight traditional ML algorithms using accuracy, F1, precision-recall and ROC measures.</w:t>
            </w:r>
          </w:p>
        </w:tc>
        <w:tc>
          <w:tcPr>
            <w:tcW w:type="dxa" w:w="1242"/>
            <w:vAlign w:val="center"/>
          </w:tcPr>
          <w:p>
            <w:r/>
            <w:r>
              <w:rPr>
                <w:rFonts w:ascii="Times New Roman" w:hAnsi="Times New Roman"/>
                <w:b w:val="0"/>
                <w:sz w:val="14"/>
              </w:rPr>
              <w:t>DNN was reported strongest in its experimental comparison.</w:t>
            </w:r>
          </w:p>
        </w:tc>
        <w:tc>
          <w:tcPr>
            <w:tcW w:type="dxa" w:w="1242"/>
            <w:vAlign w:val="center"/>
          </w:tcPr>
          <w:p>
            <w:r/>
            <w:r>
              <w:rPr>
                <w:rFonts w:ascii="Times New Roman" w:hAnsi="Times New Roman"/>
                <w:b w:val="0"/>
                <w:sz w:val="14"/>
              </w:rPr>
              <w:t>Validate on additional datasets and populations.</w:t>
            </w:r>
          </w:p>
        </w:tc>
      </w:tr>
      <w:tr>
        <w:tc>
          <w:tcPr>
            <w:tcW w:type="dxa" w:w="1242"/>
            <w:vAlign w:val="center"/>
          </w:tcPr>
          <w:p>
            <w:r/>
            <w:r>
              <w:rPr>
                <w:rFonts w:ascii="Times New Roman" w:hAnsi="Times New Roman"/>
                <w:b w:val="0"/>
                <w:sz w:val="14"/>
              </w:rPr>
              <w:t>2</w:t>
            </w:r>
          </w:p>
        </w:tc>
        <w:tc>
          <w:tcPr>
            <w:tcW w:type="dxa" w:w="1242"/>
            <w:vAlign w:val="center"/>
          </w:tcPr>
          <w:p>
            <w:r/>
            <w:r>
              <w:rPr>
                <w:rFonts w:ascii="Times New Roman" w:hAnsi="Times New Roman"/>
                <w:b w:val="0"/>
                <w:sz w:val="14"/>
              </w:rPr>
              <w:t>Comprehensive evaluation and performance analysis of machine learning in heart disease prediction</w:t>
            </w:r>
          </w:p>
        </w:tc>
        <w:tc>
          <w:tcPr>
            <w:tcW w:type="dxa" w:w="1242"/>
            <w:vAlign w:val="center"/>
          </w:tcPr>
          <w:p>
            <w:r/>
            <w:r>
              <w:rPr>
                <w:rFonts w:ascii="Times New Roman" w:hAnsi="Times New Roman"/>
                <w:b w:val="0"/>
                <w:sz w:val="14"/>
              </w:rPr>
              <w:t>H.A. Al-Alshaikh, P. Prabu, R.C. Poonia et al. (2024), Scientific Reports, 14, 7819. DOI: 10.1038/s41598-024-58489-7</w:t>
            </w:r>
          </w:p>
        </w:tc>
        <w:tc>
          <w:tcPr>
            <w:tcW w:type="dxa" w:w="1242"/>
            <w:vAlign w:val="center"/>
          </w:tcPr>
          <w:p>
            <w:r/>
            <w:r>
              <w:rPr>
                <w:rFonts w:ascii="Times New Roman" w:hAnsi="Times New Roman"/>
                <w:b w:val="0"/>
                <w:sz w:val="14"/>
              </w:rPr>
              <w:t>Data imbalance, feature-selection challenges and robustness.</w:t>
            </w:r>
          </w:p>
        </w:tc>
        <w:tc>
          <w:tcPr>
            <w:tcW w:type="dxa" w:w="1242"/>
            <w:vAlign w:val="center"/>
          </w:tcPr>
          <w:p>
            <w:r/>
            <w:r>
              <w:rPr>
                <w:rFonts w:ascii="Times New Roman" w:hAnsi="Times New Roman"/>
                <w:b w:val="0"/>
                <w:sz w:val="14"/>
              </w:rPr>
              <w:t>Develop a comprehensive prediction approach combining feature selection, balancing and optimized deep learning.</w:t>
            </w:r>
          </w:p>
        </w:tc>
        <w:tc>
          <w:tcPr>
            <w:tcW w:type="dxa" w:w="1242"/>
            <w:vAlign w:val="center"/>
          </w:tcPr>
          <w:p>
            <w:r/>
            <w:r>
              <w:rPr>
                <w:rFonts w:ascii="Times New Roman" w:hAnsi="Times New Roman"/>
                <w:b w:val="0"/>
                <w:sz w:val="14"/>
              </w:rPr>
              <w:t>GA and RFE; balancing/oversampling; MLDCNN optimized with adaptive elephant herd optimization.</w:t>
            </w:r>
          </w:p>
        </w:tc>
        <w:tc>
          <w:tcPr>
            <w:tcW w:type="dxa" w:w="1242"/>
            <w:vAlign w:val="center"/>
          </w:tcPr>
          <w:p>
            <w:r/>
            <w:r>
              <w:rPr>
                <w:rFonts w:ascii="Times New Roman" w:hAnsi="Times New Roman"/>
                <w:b w:val="0"/>
                <w:sz w:val="14"/>
              </w:rPr>
              <w:t>Reported 95.5% accuracy, 94.8% precision, 96.2% recall and 91.5% F-score during training; testing F-score about 89.6%.</w:t>
            </w:r>
          </w:p>
        </w:tc>
        <w:tc>
          <w:tcPr>
            <w:tcW w:type="dxa" w:w="1242"/>
            <w:vAlign w:val="center"/>
          </w:tcPr>
          <w:p>
            <w:r/>
            <w:r>
              <w:rPr>
                <w:rFonts w:ascii="Times New Roman" w:hAnsi="Times New Roman"/>
                <w:b w:val="0"/>
                <w:sz w:val="14"/>
              </w:rPr>
              <w:t>Investigate broader conditions and real-world validation.</w:t>
            </w:r>
          </w:p>
        </w:tc>
      </w:tr>
      <w:tr>
        <w:tc>
          <w:tcPr>
            <w:tcW w:type="dxa" w:w="1242"/>
            <w:vAlign w:val="center"/>
          </w:tcPr>
          <w:p>
            <w:r/>
            <w:r>
              <w:rPr>
                <w:rFonts w:ascii="Times New Roman" w:hAnsi="Times New Roman"/>
                <w:b w:val="0"/>
                <w:sz w:val="14"/>
              </w:rPr>
              <w:t>3</w:t>
            </w:r>
          </w:p>
        </w:tc>
        <w:tc>
          <w:tcPr>
            <w:tcW w:type="dxa" w:w="1242"/>
            <w:vAlign w:val="center"/>
          </w:tcPr>
          <w:p>
            <w:r/>
            <w:r>
              <w:rPr>
                <w:rFonts w:ascii="Times New Roman" w:hAnsi="Times New Roman"/>
                <w:b w:val="0"/>
                <w:sz w:val="14"/>
              </w:rPr>
              <w:t>Prediction of Cardiovascular Disease using Machine Learning Algorithms</w:t>
            </w:r>
          </w:p>
        </w:tc>
        <w:tc>
          <w:tcPr>
            <w:tcW w:type="dxa" w:w="1242"/>
            <w:vAlign w:val="center"/>
          </w:tcPr>
          <w:p>
            <w:r/>
            <w:r>
              <w:rPr>
                <w:rFonts w:ascii="Times New Roman" w:hAnsi="Times New Roman"/>
                <w:b w:val="0"/>
                <w:sz w:val="14"/>
              </w:rPr>
              <w:t>M.K. Joshi, D. Dembla &amp; S. Bhatia (2024), IJACSA, 15(3). DOI: 10.14569/IJACSA.2024.0150319</w:t>
            </w:r>
          </w:p>
        </w:tc>
        <w:tc>
          <w:tcPr>
            <w:tcW w:type="dxa" w:w="1242"/>
            <w:vAlign w:val="center"/>
          </w:tcPr>
          <w:p>
            <w:r/>
            <w:r>
              <w:rPr>
                <w:rFonts w:ascii="Times New Roman" w:hAnsi="Times New Roman"/>
                <w:b w:val="0"/>
                <w:sz w:val="14"/>
              </w:rPr>
              <w:t>Need to compare standard classifiers.</w:t>
            </w:r>
          </w:p>
        </w:tc>
        <w:tc>
          <w:tcPr>
            <w:tcW w:type="dxa" w:w="1242"/>
            <w:vAlign w:val="center"/>
          </w:tcPr>
          <w:p>
            <w:r/>
            <w:r>
              <w:rPr>
                <w:rFonts w:ascii="Times New Roman" w:hAnsi="Times New Roman"/>
                <w:b w:val="0"/>
                <w:sz w:val="14"/>
              </w:rPr>
              <w:t>Evaluate common ML algorithms for cardiovascular prediction.</w:t>
            </w:r>
          </w:p>
        </w:tc>
        <w:tc>
          <w:tcPr>
            <w:tcW w:type="dxa" w:w="1242"/>
            <w:vAlign w:val="center"/>
          </w:tcPr>
          <w:p>
            <w:r/>
            <w:r>
              <w:rPr>
                <w:rFonts w:ascii="Times New Roman" w:hAnsi="Times New Roman"/>
                <w:b w:val="0"/>
                <w:sz w:val="14"/>
              </w:rPr>
              <w:t>Decision Tree, SVC, RF, KNN, Logistic Regression and Naive Bayes.</w:t>
            </w:r>
          </w:p>
        </w:tc>
        <w:tc>
          <w:tcPr>
            <w:tcW w:type="dxa" w:w="1242"/>
            <w:vAlign w:val="center"/>
          </w:tcPr>
          <w:p>
            <w:r/>
            <w:r>
              <w:rPr>
                <w:rFonts w:ascii="Times New Roman" w:hAnsi="Times New Roman"/>
                <w:b w:val="0"/>
                <w:sz w:val="14"/>
              </w:rPr>
              <w:t>Shows value of comparing multiple classical classifiers.</w:t>
            </w:r>
          </w:p>
        </w:tc>
        <w:tc>
          <w:tcPr>
            <w:tcW w:type="dxa" w:w="1242"/>
            <w:vAlign w:val="center"/>
          </w:tcPr>
          <w:p>
            <w:r/>
            <w:r>
              <w:rPr>
                <w:rFonts w:ascii="Times New Roman" w:hAnsi="Times New Roman"/>
                <w:b w:val="0"/>
                <w:sz w:val="14"/>
              </w:rPr>
              <w:t>Extend with larger datasets and optimized hyperparameters.</w:t>
            </w:r>
          </w:p>
        </w:tc>
      </w:tr>
      <w:tr>
        <w:tc>
          <w:tcPr>
            <w:tcW w:type="dxa" w:w="1242"/>
            <w:vAlign w:val="center"/>
          </w:tcPr>
          <w:p>
            <w:r/>
            <w:r>
              <w:rPr>
                <w:rFonts w:ascii="Times New Roman" w:hAnsi="Times New Roman"/>
                <w:b w:val="0"/>
                <w:sz w:val="14"/>
              </w:rPr>
              <w:t>4</w:t>
            </w:r>
          </w:p>
        </w:tc>
        <w:tc>
          <w:tcPr>
            <w:tcW w:type="dxa" w:w="1242"/>
            <w:vAlign w:val="center"/>
          </w:tcPr>
          <w:p>
            <w:r/>
            <w:r>
              <w:rPr>
                <w:rFonts w:ascii="Times New Roman" w:hAnsi="Times New Roman"/>
                <w:b w:val="0"/>
                <w:sz w:val="14"/>
              </w:rPr>
              <w:t>Heart Diseases Prediction Using machine learning and Deep learning Models</w:t>
            </w:r>
          </w:p>
        </w:tc>
        <w:tc>
          <w:tcPr>
            <w:tcW w:type="dxa" w:w="1242"/>
            <w:vAlign w:val="center"/>
          </w:tcPr>
          <w:p>
            <w:r/>
            <w:r>
              <w:rPr>
                <w:rFonts w:ascii="Times New Roman" w:hAnsi="Times New Roman"/>
                <w:b w:val="0"/>
                <w:sz w:val="14"/>
              </w:rPr>
              <w:t>H. Phour, S. Pattanaik &amp; K. Nayak (2024), 2024 Sixth International Conference on Computational Intelligence and Communication Technologies. DOI: 10.1109/CCICT62777.2024.00063</w:t>
            </w:r>
          </w:p>
        </w:tc>
        <w:tc>
          <w:tcPr>
            <w:tcW w:type="dxa" w:w="1242"/>
            <w:vAlign w:val="center"/>
          </w:tcPr>
          <w:p>
            <w:r/>
            <w:r>
              <w:rPr>
                <w:rFonts w:ascii="Times New Roman" w:hAnsi="Times New Roman"/>
                <w:b w:val="0"/>
                <w:sz w:val="14"/>
              </w:rPr>
              <w:t>Challenge of detecting disease from heterogeneous information.</w:t>
            </w:r>
          </w:p>
        </w:tc>
        <w:tc>
          <w:tcPr>
            <w:tcW w:type="dxa" w:w="1242"/>
            <w:vAlign w:val="center"/>
          </w:tcPr>
          <w:p>
            <w:r/>
            <w:r>
              <w:rPr>
                <w:rFonts w:ascii="Times New Roman" w:hAnsi="Times New Roman"/>
                <w:b w:val="0"/>
                <w:sz w:val="14"/>
              </w:rPr>
              <w:t>Investigate ML and DL approaches.</w:t>
            </w:r>
          </w:p>
        </w:tc>
        <w:tc>
          <w:tcPr>
            <w:tcW w:type="dxa" w:w="1242"/>
            <w:vAlign w:val="center"/>
          </w:tcPr>
          <w:p>
            <w:r/>
            <w:r>
              <w:rPr>
                <w:rFonts w:ascii="Times New Roman" w:hAnsi="Times New Roman"/>
                <w:b w:val="0"/>
                <w:sz w:val="14"/>
              </w:rPr>
              <w:t>Logistic Regression, Decision Tree, ensemble models, neural networks and CNNs.</w:t>
            </w:r>
          </w:p>
        </w:tc>
        <w:tc>
          <w:tcPr>
            <w:tcW w:type="dxa" w:w="1242"/>
            <w:vAlign w:val="center"/>
          </w:tcPr>
          <w:p>
            <w:r/>
            <w:r>
              <w:rPr>
                <w:rFonts w:ascii="Times New Roman" w:hAnsi="Times New Roman"/>
                <w:b w:val="0"/>
                <w:sz w:val="14"/>
              </w:rPr>
              <w:t>Emphasizes dependence on data quality and representativeness.</w:t>
            </w:r>
          </w:p>
        </w:tc>
        <w:tc>
          <w:tcPr>
            <w:tcW w:type="dxa" w:w="1242"/>
            <w:vAlign w:val="center"/>
          </w:tcPr>
          <w:p>
            <w:r/>
            <w:r>
              <w:rPr>
                <w:rFonts w:ascii="Times New Roman" w:hAnsi="Times New Roman"/>
                <w:b w:val="0"/>
                <w:sz w:val="14"/>
              </w:rPr>
              <w:t>Use larger datasets and strengthen interpretability and validation.</w:t>
            </w:r>
          </w:p>
        </w:tc>
      </w:tr>
      <w:tr>
        <w:tc>
          <w:tcPr>
            <w:tcW w:type="dxa" w:w="1242"/>
            <w:vAlign w:val="center"/>
          </w:tcPr>
          <w:p>
            <w:r/>
            <w:r>
              <w:rPr>
                <w:rFonts w:ascii="Times New Roman" w:hAnsi="Times New Roman"/>
                <w:b w:val="0"/>
                <w:sz w:val="14"/>
              </w:rPr>
              <w:t>5</w:t>
            </w:r>
          </w:p>
        </w:tc>
        <w:tc>
          <w:tcPr>
            <w:tcW w:type="dxa" w:w="1242"/>
            <w:vAlign w:val="center"/>
          </w:tcPr>
          <w:p>
            <w:r/>
            <w:r>
              <w:rPr>
                <w:rFonts w:ascii="Times New Roman" w:hAnsi="Times New Roman"/>
                <w:b w:val="0"/>
                <w:sz w:val="14"/>
              </w:rPr>
              <w:t>A comprehensive review of deep learning-based models for heart disease prediction</w:t>
            </w:r>
          </w:p>
        </w:tc>
        <w:tc>
          <w:tcPr>
            <w:tcW w:type="dxa" w:w="1242"/>
            <w:vAlign w:val="center"/>
          </w:tcPr>
          <w:p>
            <w:r/>
            <w:r>
              <w:rPr>
                <w:rFonts w:ascii="Times New Roman" w:hAnsi="Times New Roman"/>
                <w:b w:val="0"/>
                <w:sz w:val="14"/>
              </w:rPr>
              <w:t>C. Zhou, P. Dai, A. Hou et al. (2024), Artificial Intelligence Review, 57, 263. DOI: 10.1007/s10462-024-10899-9</w:t>
            </w:r>
          </w:p>
        </w:tc>
        <w:tc>
          <w:tcPr>
            <w:tcW w:type="dxa" w:w="1242"/>
            <w:vAlign w:val="center"/>
          </w:tcPr>
          <w:p>
            <w:r/>
            <w:r>
              <w:rPr>
                <w:rFonts w:ascii="Times New Roman" w:hAnsi="Times New Roman"/>
                <w:b w:val="0"/>
                <w:sz w:val="14"/>
              </w:rPr>
              <w:t>Lack of large, diverse datasets and limitations in existing DL studies.</w:t>
            </w:r>
          </w:p>
        </w:tc>
        <w:tc>
          <w:tcPr>
            <w:tcW w:type="dxa" w:w="1242"/>
            <w:vAlign w:val="center"/>
          </w:tcPr>
          <w:p>
            <w:r/>
            <w:r>
              <w:rPr>
                <w:rFonts w:ascii="Times New Roman" w:hAnsi="Times New Roman"/>
                <w:b w:val="0"/>
                <w:sz w:val="14"/>
              </w:rPr>
              <w:t>Review DL and integrated approaches.</w:t>
            </w:r>
          </w:p>
        </w:tc>
        <w:tc>
          <w:tcPr>
            <w:tcW w:type="dxa" w:w="1242"/>
            <w:vAlign w:val="center"/>
          </w:tcPr>
          <w:p>
            <w:r/>
            <w:r>
              <w:rPr>
                <w:rFonts w:ascii="Times New Roman" w:hAnsi="Times New Roman"/>
                <w:b w:val="0"/>
                <w:sz w:val="14"/>
              </w:rPr>
              <w:t>Review of 64 studies from 2018–2023 covering datasets, algorithms, metrics and limitations.</w:t>
            </w:r>
          </w:p>
        </w:tc>
        <w:tc>
          <w:tcPr>
            <w:tcW w:type="dxa" w:w="1242"/>
            <w:vAlign w:val="center"/>
          </w:tcPr>
          <w:p>
            <w:r/>
            <w:r>
              <w:rPr>
                <w:rFonts w:ascii="Times New Roman" w:hAnsi="Times New Roman"/>
                <w:b w:val="0"/>
                <w:sz w:val="14"/>
              </w:rPr>
              <w:t>Identifies data scarcity and model improvement as major challenges.</w:t>
            </w:r>
          </w:p>
        </w:tc>
        <w:tc>
          <w:tcPr>
            <w:tcW w:type="dxa" w:w="1242"/>
            <w:vAlign w:val="center"/>
          </w:tcPr>
          <w:p>
            <w:r/>
            <w:r>
              <w:rPr>
                <w:rFonts w:ascii="Times New Roman" w:hAnsi="Times New Roman"/>
                <w:b w:val="0"/>
                <w:sz w:val="14"/>
              </w:rPr>
              <w:t>Develop larger diverse datasets and interpretable approaches.</w:t>
            </w:r>
          </w:p>
        </w:tc>
      </w:tr>
      <w:tr>
        <w:tc>
          <w:tcPr>
            <w:tcW w:type="dxa" w:w="1242"/>
            <w:vAlign w:val="center"/>
          </w:tcPr>
          <w:p>
            <w:r/>
            <w:r>
              <w:rPr>
                <w:rFonts w:ascii="Times New Roman" w:hAnsi="Times New Roman"/>
                <w:b w:val="0"/>
                <w:sz w:val="14"/>
              </w:rPr>
              <w:t>6</w:t>
            </w:r>
          </w:p>
        </w:tc>
        <w:tc>
          <w:tcPr>
            <w:tcW w:type="dxa" w:w="1242"/>
            <w:vAlign w:val="center"/>
          </w:tcPr>
          <w:p>
            <w:r/>
            <w:r>
              <w:rPr>
                <w:rFonts w:ascii="Times New Roman" w:hAnsi="Times New Roman"/>
                <w:b w:val="0"/>
                <w:sz w:val="14"/>
              </w:rPr>
              <w:t>Cardiovascular disease diagnosis: a holistic approach using the integration of machine learning and deep learning models</w:t>
            </w:r>
          </w:p>
        </w:tc>
        <w:tc>
          <w:tcPr>
            <w:tcW w:type="dxa" w:w="1242"/>
            <w:vAlign w:val="center"/>
          </w:tcPr>
          <w:p>
            <w:r/>
            <w:r>
              <w:rPr>
                <w:rFonts w:ascii="Times New Roman" w:hAnsi="Times New Roman"/>
                <w:b w:val="0"/>
                <w:sz w:val="14"/>
              </w:rPr>
              <w:t>H. Sadr, A. Salari, M.T. Ashoobi &amp; M. Nazari (2024), European Journal of Medical Research, 29, 455. DOI: 10.1186/s40001-024-02044-7</w:t>
            </w:r>
          </w:p>
        </w:tc>
        <w:tc>
          <w:tcPr>
            <w:tcW w:type="dxa" w:w="1242"/>
            <w:vAlign w:val="center"/>
          </w:tcPr>
          <w:p>
            <w:r/>
            <w:r>
              <w:rPr>
                <w:rFonts w:ascii="Times New Roman" w:hAnsi="Times New Roman"/>
                <w:b w:val="0"/>
                <w:sz w:val="14"/>
              </w:rPr>
              <w:t>Difficulty capturing complex patterns with one approach.</w:t>
            </w:r>
          </w:p>
        </w:tc>
        <w:tc>
          <w:tcPr>
            <w:tcW w:type="dxa" w:w="1242"/>
            <w:vAlign w:val="center"/>
          </w:tcPr>
          <w:p>
            <w:r/>
            <w:r>
              <w:rPr>
                <w:rFonts w:ascii="Times New Roman" w:hAnsi="Times New Roman"/>
                <w:b w:val="0"/>
                <w:sz w:val="14"/>
              </w:rPr>
              <w:t>Develop combined ML and DL framework.</w:t>
            </w:r>
          </w:p>
        </w:tc>
        <w:tc>
          <w:tcPr>
            <w:tcW w:type="dxa" w:w="1242"/>
            <w:vAlign w:val="center"/>
          </w:tcPr>
          <w:p>
            <w:r/>
            <w:r>
              <w:rPr>
                <w:rFonts w:ascii="Times New Roman" w:hAnsi="Times New Roman"/>
                <w:b w:val="0"/>
                <w:sz w:val="14"/>
              </w:rPr>
              <w:t>Two public datasets and one local dataset; CNN/LSTM with KNN/XGBoost and majority voting.</w:t>
            </w:r>
          </w:p>
        </w:tc>
        <w:tc>
          <w:tcPr>
            <w:tcW w:type="dxa" w:w="1242"/>
            <w:vAlign w:val="center"/>
          </w:tcPr>
          <w:p>
            <w:r/>
            <w:r>
              <w:rPr>
                <w:rFonts w:ascii="Times New Roman" w:hAnsi="Times New Roman"/>
                <w:b w:val="0"/>
                <w:sz w:val="14"/>
              </w:rPr>
              <w:t>Combined modelling showed strong performance across evaluated datasets and metrics.</w:t>
            </w:r>
          </w:p>
        </w:tc>
        <w:tc>
          <w:tcPr>
            <w:tcW w:type="dxa" w:w="1242"/>
            <w:vAlign w:val="center"/>
          </w:tcPr>
          <w:p>
            <w:r/>
            <w:r>
              <w:rPr>
                <w:rFonts w:ascii="Times New Roman" w:hAnsi="Times New Roman"/>
                <w:b w:val="0"/>
                <w:sz w:val="14"/>
              </w:rPr>
              <w:t>External validation and interpretability.</w:t>
            </w:r>
          </w:p>
        </w:tc>
      </w:tr>
      <w:tr>
        <w:tc>
          <w:tcPr>
            <w:tcW w:type="dxa" w:w="1242"/>
            <w:vAlign w:val="center"/>
          </w:tcPr>
          <w:p>
            <w:r/>
            <w:r>
              <w:rPr>
                <w:rFonts w:ascii="Times New Roman" w:hAnsi="Times New Roman"/>
                <w:b w:val="0"/>
                <w:sz w:val="14"/>
              </w:rPr>
              <w:t>7</w:t>
            </w:r>
          </w:p>
        </w:tc>
        <w:tc>
          <w:tcPr>
            <w:tcW w:type="dxa" w:w="1242"/>
            <w:vAlign w:val="center"/>
          </w:tcPr>
          <w:p>
            <w:r/>
            <w:r>
              <w:rPr>
                <w:rFonts w:ascii="Times New Roman" w:hAnsi="Times New Roman"/>
                <w:b w:val="0"/>
                <w:sz w:val="14"/>
              </w:rPr>
              <w:t>SGO enhanced random forest and extreme gradient boosting framework for heart disease prediction</w:t>
            </w:r>
          </w:p>
        </w:tc>
        <w:tc>
          <w:tcPr>
            <w:tcW w:type="dxa" w:w="1242"/>
            <w:vAlign w:val="center"/>
          </w:tcPr>
          <w:p>
            <w:r/>
            <w:r>
              <w:rPr>
                <w:rFonts w:ascii="Times New Roman" w:hAnsi="Times New Roman"/>
                <w:b w:val="0"/>
                <w:sz w:val="14"/>
              </w:rPr>
              <w:t>A. Naik, G.G. Tejani &amp; S.J. Mousavirad (2025), Scientific Reports, 15, 18145. DOI: 10.1038/s41598-025-02525-7</w:t>
            </w:r>
          </w:p>
        </w:tc>
        <w:tc>
          <w:tcPr>
            <w:tcW w:type="dxa" w:w="1242"/>
            <w:vAlign w:val="center"/>
          </w:tcPr>
          <w:p>
            <w:r/>
            <w:r>
              <w:rPr>
                <w:rFonts w:ascii="Times New Roman" w:hAnsi="Times New Roman"/>
                <w:b w:val="0"/>
                <w:sz w:val="14"/>
              </w:rPr>
              <w:t>Need to improve RF and XGBoost through optimization.</w:t>
            </w:r>
          </w:p>
        </w:tc>
        <w:tc>
          <w:tcPr>
            <w:tcW w:type="dxa" w:w="1242"/>
            <w:vAlign w:val="center"/>
          </w:tcPr>
          <w:p>
            <w:r/>
            <w:r>
              <w:rPr>
                <w:rFonts w:ascii="Times New Roman" w:hAnsi="Times New Roman"/>
                <w:b w:val="0"/>
                <w:sz w:val="14"/>
              </w:rPr>
              <w:t>Optimize RF and XGBoost using Social Group Optimization.</w:t>
            </w:r>
          </w:p>
        </w:tc>
        <w:tc>
          <w:tcPr>
            <w:tcW w:type="dxa" w:w="1242"/>
            <w:vAlign w:val="center"/>
          </w:tcPr>
          <w:p>
            <w:r/>
            <w:r>
              <w:rPr>
                <w:rFonts w:ascii="Times New Roman" w:hAnsi="Times New Roman"/>
                <w:b w:val="0"/>
                <w:sz w:val="14"/>
              </w:rPr>
              <w:t>RF and XGBoost on Cleveland and Statlog with SGO optimization.</w:t>
            </w:r>
          </w:p>
        </w:tc>
        <w:tc>
          <w:tcPr>
            <w:tcW w:type="dxa" w:w="1242"/>
            <w:vAlign w:val="center"/>
          </w:tcPr>
          <w:p>
            <w:r/>
            <w:r>
              <w:rPr>
                <w:rFonts w:ascii="Times New Roman" w:hAnsi="Times New Roman"/>
                <w:b w:val="0"/>
                <w:sz w:val="14"/>
              </w:rPr>
              <w:t>Optimized RF on Cleveland reported 95.08% accuracy and 95.26% ROC-AUC.</w:t>
            </w:r>
          </w:p>
        </w:tc>
        <w:tc>
          <w:tcPr>
            <w:tcW w:type="dxa" w:w="1242"/>
            <w:vAlign w:val="center"/>
          </w:tcPr>
          <w:p>
            <w:r/>
            <w:r>
              <w:rPr>
                <w:rFonts w:ascii="Times New Roman" w:hAnsi="Times New Roman"/>
                <w:b w:val="0"/>
                <w:sz w:val="14"/>
              </w:rPr>
              <w:t>External validation and computational-cost analysis.</w:t>
            </w:r>
          </w:p>
        </w:tc>
      </w:tr>
      <w:tr>
        <w:tc>
          <w:tcPr>
            <w:tcW w:type="dxa" w:w="1242"/>
            <w:vAlign w:val="center"/>
          </w:tcPr>
          <w:p>
            <w:r/>
            <w:r>
              <w:rPr>
                <w:rFonts w:ascii="Times New Roman" w:hAnsi="Times New Roman"/>
                <w:b w:val="0"/>
                <w:sz w:val="14"/>
              </w:rPr>
              <w:t>8</w:t>
            </w:r>
          </w:p>
        </w:tc>
        <w:tc>
          <w:tcPr>
            <w:tcW w:type="dxa" w:w="1242"/>
            <w:vAlign w:val="center"/>
          </w:tcPr>
          <w:p>
            <w:r/>
            <w:r>
              <w:rPr>
                <w:rFonts w:ascii="Times New Roman" w:hAnsi="Times New Roman"/>
                <w:b w:val="0"/>
                <w:sz w:val="14"/>
              </w:rPr>
              <w:t>A hybrid approach with metaheuristic optimization and random forest in improving heart disease prediction</w:t>
            </w:r>
          </w:p>
        </w:tc>
        <w:tc>
          <w:tcPr>
            <w:tcW w:type="dxa" w:w="1242"/>
            <w:vAlign w:val="center"/>
          </w:tcPr>
          <w:p>
            <w:r/>
            <w:r>
              <w:rPr>
                <w:rFonts w:ascii="Times New Roman" w:hAnsi="Times New Roman"/>
                <w:b w:val="0"/>
                <w:sz w:val="14"/>
              </w:rPr>
              <w:t>G. Narasimhan &amp; A. Victor (2025), Scientific Reports, 15, 10971. DOI: 10.1038/s41598-024-73867-x</w:t>
            </w:r>
          </w:p>
        </w:tc>
        <w:tc>
          <w:tcPr>
            <w:tcW w:type="dxa" w:w="1242"/>
            <w:vAlign w:val="center"/>
          </w:tcPr>
          <w:p>
            <w:r/>
            <w:r>
              <w:rPr>
                <w:rFonts w:ascii="Times New Roman" w:hAnsi="Times New Roman"/>
                <w:b w:val="0"/>
                <w:sz w:val="14"/>
              </w:rPr>
              <w:t>Limitations in conventional performance and feature selection.</w:t>
            </w:r>
          </w:p>
        </w:tc>
        <w:tc>
          <w:tcPr>
            <w:tcW w:type="dxa" w:w="1242"/>
            <w:vAlign w:val="center"/>
          </w:tcPr>
          <w:p>
            <w:r/>
            <w:r>
              <w:rPr>
                <w:rFonts w:ascii="Times New Roman" w:hAnsi="Times New Roman"/>
                <w:b w:val="0"/>
                <w:sz w:val="14"/>
              </w:rPr>
              <w:t>Improve RF using feature selection and optimization.</w:t>
            </w:r>
          </w:p>
        </w:tc>
        <w:tc>
          <w:tcPr>
            <w:tcW w:type="dxa" w:w="1242"/>
            <w:vAlign w:val="center"/>
          </w:tcPr>
          <w:p>
            <w:r/>
            <w:r>
              <w:rPr>
                <w:rFonts w:ascii="Times New Roman" w:hAnsi="Times New Roman"/>
                <w:b w:val="0"/>
                <w:sz w:val="14"/>
              </w:rPr>
              <w:t>SelectKBest with GA, PSO and ACO applied to RF.</w:t>
            </w:r>
          </w:p>
        </w:tc>
        <w:tc>
          <w:tcPr>
            <w:tcW w:type="dxa" w:w="1242"/>
            <w:vAlign w:val="center"/>
          </w:tcPr>
          <w:p>
            <w:r/>
            <w:r>
              <w:rPr>
                <w:rFonts w:ascii="Times New Roman" w:hAnsi="Times New Roman"/>
                <w:b w:val="0"/>
                <w:sz w:val="14"/>
              </w:rPr>
              <w:t>GA-optimized RF was reported strongest among evaluated optimization approaches on Cleveland.</w:t>
            </w:r>
          </w:p>
        </w:tc>
        <w:tc>
          <w:tcPr>
            <w:tcW w:type="dxa" w:w="1242"/>
            <w:vAlign w:val="center"/>
          </w:tcPr>
          <w:p>
            <w:r/>
            <w:r>
              <w:rPr>
                <w:rFonts w:ascii="Times New Roman" w:hAnsi="Times New Roman"/>
                <w:b w:val="0"/>
                <w:sz w:val="14"/>
              </w:rPr>
              <w:t>External datasets and computational efficiency.</w:t>
            </w:r>
          </w:p>
        </w:tc>
      </w:tr>
      <w:tr>
        <w:tc>
          <w:tcPr>
            <w:tcW w:type="dxa" w:w="1242"/>
            <w:vAlign w:val="center"/>
          </w:tcPr>
          <w:p>
            <w:r/>
            <w:r>
              <w:rPr>
                <w:rFonts w:ascii="Times New Roman" w:hAnsi="Times New Roman"/>
                <w:b w:val="0"/>
                <w:sz w:val="14"/>
              </w:rPr>
              <w:t>9</w:t>
            </w:r>
          </w:p>
        </w:tc>
        <w:tc>
          <w:tcPr>
            <w:tcW w:type="dxa" w:w="1242"/>
            <w:vAlign w:val="center"/>
          </w:tcPr>
          <w:p>
            <w:r/>
            <w:r>
              <w:rPr>
                <w:rFonts w:ascii="Times New Roman" w:hAnsi="Times New Roman"/>
                <w:b w:val="0"/>
                <w:sz w:val="14"/>
              </w:rPr>
              <w:t>Prediction of cardiovascular disease based on multiple feature selection and improved PSO-XGBoost model</w:t>
            </w:r>
          </w:p>
        </w:tc>
        <w:tc>
          <w:tcPr>
            <w:tcW w:type="dxa" w:w="1242"/>
            <w:vAlign w:val="center"/>
          </w:tcPr>
          <w:p>
            <w:r/>
            <w:r>
              <w:rPr>
                <w:rFonts w:ascii="Times New Roman" w:hAnsi="Times New Roman"/>
                <w:b w:val="0"/>
                <w:sz w:val="14"/>
              </w:rPr>
              <w:t>K. Cao, C. Liu, S. Yang et al. (2025), Scientific Reports, 15, 12406. DOI: 10.1038/s41598-025-96520-7</w:t>
            </w:r>
          </w:p>
        </w:tc>
        <w:tc>
          <w:tcPr>
            <w:tcW w:type="dxa" w:w="1242"/>
            <w:vAlign w:val="center"/>
          </w:tcPr>
          <w:p>
            <w:r/>
            <w:r>
              <w:rPr>
                <w:rFonts w:ascii="Times New Roman" w:hAnsi="Times New Roman"/>
                <w:b w:val="0"/>
                <w:sz w:val="14"/>
              </w:rPr>
              <w:t>Redundant features and sensitivity to hyperparameters.</w:t>
            </w:r>
          </w:p>
        </w:tc>
        <w:tc>
          <w:tcPr>
            <w:tcW w:type="dxa" w:w="1242"/>
            <w:vAlign w:val="center"/>
          </w:tcPr>
          <w:p>
            <w:r/>
            <w:r>
              <w:rPr>
                <w:rFonts w:ascii="Times New Roman" w:hAnsi="Times New Roman"/>
                <w:b w:val="0"/>
                <w:sz w:val="14"/>
              </w:rPr>
              <w:t>Combine feature selection with improved PSO for XGBoost.</w:t>
            </w:r>
          </w:p>
        </w:tc>
        <w:tc>
          <w:tcPr>
            <w:tcW w:type="dxa" w:w="1242"/>
            <w:vAlign w:val="center"/>
          </w:tcPr>
          <w:p>
            <w:r/>
            <w:r>
              <w:rPr>
                <w:rFonts w:ascii="Times New Roman" w:hAnsi="Times New Roman"/>
                <w:b w:val="0"/>
                <w:sz w:val="14"/>
              </w:rPr>
              <w:t>Pearson correlation and XGBoost feature importance; improved PSO for tuning.</w:t>
            </w:r>
          </w:p>
        </w:tc>
        <w:tc>
          <w:tcPr>
            <w:tcW w:type="dxa" w:w="1242"/>
            <w:vAlign w:val="center"/>
          </w:tcPr>
          <w:p>
            <w:r/>
            <w:r>
              <w:rPr>
                <w:rFonts w:ascii="Times New Roman" w:hAnsi="Times New Roman"/>
                <w:b w:val="0"/>
                <w:sz w:val="14"/>
              </w:rPr>
              <w:t>Reported 74.7% accuracy, 76.3% precision, 71.4% recall, 73.6% F1 and 80.8% AUC.</w:t>
            </w:r>
          </w:p>
        </w:tc>
        <w:tc>
          <w:tcPr>
            <w:tcW w:type="dxa" w:w="1242"/>
            <w:vAlign w:val="center"/>
          </w:tcPr>
          <w:p>
            <w:r/>
            <w:r>
              <w:rPr>
                <w:rFonts w:ascii="Times New Roman" w:hAnsi="Times New Roman"/>
                <w:b w:val="0"/>
                <w:sz w:val="14"/>
              </w:rPr>
              <w:t>Investigate larger and multimodal datasets.</w:t>
            </w:r>
          </w:p>
        </w:tc>
      </w:tr>
      <w:tr>
        <w:tc>
          <w:tcPr>
            <w:tcW w:type="dxa" w:w="1242"/>
            <w:vAlign w:val="center"/>
          </w:tcPr>
          <w:p>
            <w:r/>
            <w:r>
              <w:rPr>
                <w:rFonts w:ascii="Times New Roman" w:hAnsi="Times New Roman"/>
                <w:b w:val="0"/>
                <w:sz w:val="14"/>
              </w:rPr>
              <w:t>10</w:t>
            </w:r>
          </w:p>
        </w:tc>
        <w:tc>
          <w:tcPr>
            <w:tcW w:type="dxa" w:w="1242"/>
            <w:vAlign w:val="center"/>
          </w:tcPr>
          <w:p>
            <w:r/>
            <w:r>
              <w:rPr>
                <w:rFonts w:ascii="Times New Roman" w:hAnsi="Times New Roman"/>
                <w:b w:val="0"/>
                <w:sz w:val="14"/>
              </w:rPr>
              <w:t>Predicting Coronary Heart Disease Using Data Mining and Machine Learning Solutions</w:t>
            </w:r>
          </w:p>
        </w:tc>
        <w:tc>
          <w:tcPr>
            <w:tcW w:type="dxa" w:w="1242"/>
            <w:vAlign w:val="center"/>
          </w:tcPr>
          <w:p>
            <w:r/>
            <w:r>
              <w:rPr>
                <w:rFonts w:ascii="Times New Roman" w:hAnsi="Times New Roman"/>
                <w:b w:val="0"/>
                <w:sz w:val="14"/>
              </w:rPr>
              <w:t>V.M. Moorthy, B.N. Dharamsoth, V. Muthukaruppan et al. (2025), Anais da Academia Brasileira de Ciências, 97(3), e20240811. DOI: 10.1590/0001-3765202520240811</w:t>
            </w:r>
          </w:p>
        </w:tc>
        <w:tc>
          <w:tcPr>
            <w:tcW w:type="dxa" w:w="1242"/>
            <w:vAlign w:val="center"/>
          </w:tcPr>
          <w:p>
            <w:r/>
            <w:r>
              <w:rPr>
                <w:rFonts w:ascii="Times New Roman" w:hAnsi="Times New Roman"/>
                <w:b w:val="0"/>
                <w:sz w:val="14"/>
              </w:rPr>
              <w:t>Need to combine complementary ML methods.</w:t>
            </w:r>
          </w:p>
        </w:tc>
        <w:tc>
          <w:tcPr>
            <w:tcW w:type="dxa" w:w="1242"/>
            <w:vAlign w:val="center"/>
          </w:tcPr>
          <w:p>
            <w:r/>
            <w:r>
              <w:rPr>
                <w:rFonts w:ascii="Times New Roman" w:hAnsi="Times New Roman"/>
                <w:b w:val="0"/>
                <w:sz w:val="14"/>
              </w:rPr>
              <w:t>Develop ensemble approach using multiple ML methods.</w:t>
            </w:r>
          </w:p>
        </w:tc>
        <w:tc>
          <w:tcPr>
            <w:tcW w:type="dxa" w:w="1242"/>
            <w:vAlign w:val="center"/>
          </w:tcPr>
          <w:p>
            <w:r/>
            <w:r>
              <w:rPr>
                <w:rFonts w:ascii="Times New Roman" w:hAnsi="Times New Roman"/>
                <w:b w:val="0"/>
                <w:sz w:val="14"/>
              </w:rPr>
              <w:t>Linear Regression, DT, RF and Gradient Boosting with Bayesian tuning on Framingham data.</w:t>
            </w:r>
          </w:p>
        </w:tc>
        <w:tc>
          <w:tcPr>
            <w:tcW w:type="dxa" w:w="1242"/>
            <w:vAlign w:val="center"/>
          </w:tcPr>
          <w:p>
            <w:r/>
            <w:r>
              <w:rPr>
                <w:rFonts w:ascii="Times New Roman" w:hAnsi="Times New Roman"/>
                <w:b w:val="0"/>
                <w:sz w:val="14"/>
              </w:rPr>
              <w:t>Reported Gradient Boosting accuracy of 98.3% and Decision Tree accuracy of 94.26%.</w:t>
            </w:r>
          </w:p>
        </w:tc>
        <w:tc>
          <w:tcPr>
            <w:tcW w:type="dxa" w:w="1242"/>
            <w:vAlign w:val="center"/>
          </w:tcPr>
          <w:p>
            <w:r/>
            <w:r>
              <w:rPr>
                <w:rFonts w:ascii="Times New Roman" w:hAnsi="Times New Roman"/>
                <w:b w:val="0"/>
                <w:sz w:val="14"/>
              </w:rPr>
              <w:t>Independent-population validation and calibrated/interpretable models.</w:t>
            </w:r>
          </w:p>
        </w:tc>
      </w:tr>
    </w:tbl>
    <w:p/>
    <w:p>
      <w:pPr>
        <w:pStyle w:val="Heading1"/>
      </w:pPr>
      <w:r>
        <w:t>3. Methodology</w:t>
      </w:r>
    </w:p>
    <w:p>
      <w:pPr>
        <w:pStyle w:val="Heading2"/>
      </w:pPr>
      <w:r>
        <w:t>3.1 System Architecture / Workflow</w:t>
      </w:r>
    </w:p>
    <w:p>
      <w:pPr>
        <w:spacing w:after="140"/>
        <w:jc w:val="both"/>
      </w:pPr>
      <w:r>
        <w:rPr>
          <w:rFonts w:ascii="Times New Roman" w:hAnsi="Times New Roman"/>
          <w:sz w:val="22"/>
        </w:rPr>
        <w:t>The proposed system follows the sequence: Raw Dataset → Target Preparation → Data Cleaning → Missing-Value Treatment → Feature Selection → Train/Test Split → Model Training → Cross-Validation → Hyperparameter Tuning → Model Comparison → Final Model → New Patient Prediction.</w:t>
      </w:r>
    </w:p>
    <w:p>
      <w:pPr>
        <w:jc w:val="center"/>
      </w:pPr>
      <w:r>
        <w:drawing>
          <wp:inline xmlns:a="http://schemas.openxmlformats.org/drawingml/2006/main" xmlns:pic="http://schemas.openxmlformats.org/drawingml/2006/picture">
            <wp:extent cx="4754880" cy="3155929"/>
            <wp:docPr id="1" name="Picture 1"/>
            <wp:cNvGraphicFramePr>
              <a:graphicFrameLocks noChangeAspect="1"/>
            </wp:cNvGraphicFramePr>
            <a:graphic>
              <a:graphicData uri="http://schemas.openxmlformats.org/drawingml/2006/picture">
                <pic:pic>
                  <pic:nvPicPr>
                    <pic:cNvPr id="0" name="image3.png"/>
                    <pic:cNvPicPr/>
                  </pic:nvPicPr>
                  <pic:blipFill>
                    <a:blip r:embed="rId9"/>
                    <a:stretch>
                      <a:fillRect/>
                    </a:stretch>
                  </pic:blipFill>
                  <pic:spPr>
                    <a:xfrm>
                      <a:off x="0" y="0"/>
                      <a:ext cx="4754880" cy="3155929"/>
                    </a:xfrm>
                    <a:prstGeom prst="rect"/>
                  </pic:spPr>
                </pic:pic>
              </a:graphicData>
            </a:graphic>
          </wp:inline>
        </w:drawing>
      </w:r>
    </w:p>
    <w:p>
      <w:pPr>
        <w:jc w:val="center"/>
      </w:pPr>
      <w:r>
        <w:rPr>
          <w:i/>
          <w:sz w:val="18"/>
        </w:rPr>
        <w:t>Figure 1. Proposed system workflow.</w:t>
      </w:r>
    </w:p>
    <w:p>
      <w:pPr>
        <w:pStyle w:val="Heading2"/>
      </w:pPr>
      <w:r>
        <w:t>3.2 Dataset Description</w:t>
      </w:r>
    </w:p>
    <w:p>
      <w:pPr>
        <w:spacing w:after="140"/>
        <w:jc w:val="both"/>
      </w:pPr>
      <w:r>
        <w:rPr>
          <w:rFonts w:ascii="Times New Roman" w:hAnsi="Times New Roman"/>
          <w:sz w:val="22"/>
        </w:rPr>
        <w:t>The project uses the heart disease dataset stored in the file heart_disease_combined_raw(3).csv. The working dataset contains 900 records and 77 original columns. The data combines four source groups: Cleveland (283 records), Hungarian (294 records), Switzerland (123 records), and Long Beach VA (200 records). The original target variable is num. For this project, num is converted into a binary target where 0 represents no heart disease and values greater than 0 represent heart disease present.</w:t>
      </w:r>
    </w:p>
    <w:p>
      <w:pPr>
        <w:spacing w:after="140"/>
        <w:jc w:val="both"/>
      </w:pPr>
      <w:r>
        <w:rPr>
          <w:rFonts w:ascii="Times New Roman" w:hAnsi="Times New Roman"/>
          <w:sz w:val="22"/>
        </w:rPr>
        <w:t>Thirteen features are selected for modelling: age, sex, cp, trestbps, chol, fbs, restecg, thalach, exang, oldpeak, slope, ca, and thal. The dataset reference used for documentation is the UCI Machine Learning Repository Heart Disease dataset, DOI 10.24432/C52P4X.</w:t>
      </w:r>
    </w:p>
    <w:p>
      <w:pPr>
        <w:pStyle w:val="Heading2"/>
      </w:pPr>
      <w:r>
        <w:t>3.3 Experimental Setup</w:t>
      </w:r>
    </w:p>
    <w:p>
      <w:pPr>
        <w:spacing w:after="140"/>
        <w:jc w:val="both"/>
      </w:pPr>
      <w:r>
        <w:rPr>
          <w:rFonts w:ascii="Times New Roman" w:hAnsi="Times New Roman"/>
          <w:sz w:val="22"/>
        </w:rPr>
        <w:t>The implementation uses Python in a Jupyter Notebook environment. Pandas and NumPy are used for data handling and numerical processing, Matplotlib is used for visualization, and scikit-learn is used for preprocessing, feature scaling, model training, cross-validation, hyperparameter tuning and evaluation. Joblib is used for model persistence. A fixed random state of 42 is used for reproducibility and an 80:20 stratified train-test split is used.</w:t>
      </w:r>
    </w:p>
    <w:p>
      <w:pPr>
        <w:pStyle w:val="Heading2"/>
      </w:pPr>
      <w:r>
        <w:t>3.4 Data Preprocessing</w:t>
      </w:r>
    </w:p>
    <w:p>
      <w:pPr>
        <w:spacing w:after="140"/>
        <w:jc w:val="both"/>
      </w:pPr>
      <w:r>
        <w:rPr>
          <w:rFonts w:ascii="Times New Roman" w:hAnsi="Times New Roman"/>
          <w:sz w:val="22"/>
        </w:rPr>
        <w:t>The dataset is inspected for dimensions, column names, data types, target values and missing-value representations. The selected modelling features contain sentinel missing-value codes in the raw data; therefore, the corrected preprocessing treats -9 as a missing value and replaces missing numerical values using feature-wise median imputation. After this treatment, the 13 selected features contain no missing values.</w:t>
      </w:r>
    </w:p>
    <w:p>
      <w:pPr>
        <w:spacing w:after="140"/>
        <w:jc w:val="both"/>
      </w:pPr>
      <w:r>
        <w:rPr>
          <w:rFonts w:ascii="Times New Roman" w:hAnsi="Times New Roman"/>
          <w:sz w:val="22"/>
        </w:rPr>
        <w:t>The target is converted using num &gt; 0. The resulting binary target contains 404 observations in the no-heart-disease class and 496 observations in the heart-disease-present class. The prepared data is split into 720 training records and 180 testing records using an 80:20 stratified split. StandardScaler is used for Logistic Regression, KNN and SVM through pipelines, while tree-based models use the prepared numerical features directly.</w:t>
      </w:r>
    </w:p>
    <w:p>
      <w:pPr>
        <w:pStyle w:val="Heading2"/>
      </w:pPr>
      <w:r>
        <w:t>3.5 Exploratory Data Analysis</w:t>
      </w:r>
    </w:p>
    <w:p>
      <w:pPr>
        <w:spacing w:after="140"/>
        <w:jc w:val="both"/>
      </w:pPr>
      <w:r>
        <w:rPr>
          <w:rFonts w:ascii="Times New Roman" w:hAnsi="Times New Roman"/>
          <w:sz w:val="22"/>
        </w:rPr>
        <w:t>Exploratory Data Analysis was performed to understand class balance, feature distributions and relationships among the selected variables. The target distribution is 404 no-heart-disease records (44.89%) and 496 heart-disease-present records (55.11%). Descriptive statistics, feature distributions, box plots and a correlation matrix were used to inspect the data.</w:t>
      </w:r>
    </w:p>
    <w:p>
      <w:pPr>
        <w:jc w:val="center"/>
      </w:pPr>
      <w:r>
        <w:drawing>
          <wp:inline xmlns:a="http://schemas.openxmlformats.org/drawingml/2006/main" xmlns:pic="http://schemas.openxmlformats.org/drawingml/2006/picture">
            <wp:extent cx="4572000" cy="3010546"/>
            <wp:docPr id="2" name="Picture 2"/>
            <wp:cNvGraphicFramePr>
              <a:graphicFrameLocks noChangeAspect="1"/>
            </wp:cNvGraphicFramePr>
            <a:graphic>
              <a:graphicData uri="http://schemas.openxmlformats.org/drawingml/2006/picture">
                <pic:pic>
                  <pic:nvPicPr>
                    <pic:cNvPr id="0" name="image4.png"/>
                    <pic:cNvPicPr/>
                  </pic:nvPicPr>
                  <pic:blipFill>
                    <a:blip r:embed="rId10"/>
                    <a:stretch>
                      <a:fillRect/>
                    </a:stretch>
                  </pic:blipFill>
                  <pic:spPr>
                    <a:xfrm>
                      <a:off x="0" y="0"/>
                      <a:ext cx="4572000" cy="3010546"/>
                    </a:xfrm>
                    <a:prstGeom prst="rect"/>
                  </pic:spPr>
                </pic:pic>
              </a:graphicData>
            </a:graphic>
          </wp:inline>
        </w:drawing>
      </w:r>
    </w:p>
    <w:p>
      <w:pPr>
        <w:jc w:val="center"/>
      </w:pPr>
      <w:r>
        <w:rPr>
          <w:i/>
          <w:sz w:val="18"/>
        </w:rPr>
        <w:t>Figure 2. Binary target distribution.</w:t>
      </w:r>
    </w:p>
    <w:p>
      <w:pPr>
        <w:jc w:val="center"/>
      </w:pPr>
      <w:r>
        <w:drawing>
          <wp:inline xmlns:a="http://schemas.openxmlformats.org/drawingml/2006/main" xmlns:pic="http://schemas.openxmlformats.org/drawingml/2006/picture">
            <wp:extent cx="4572000" cy="3745669"/>
            <wp:docPr id="3" name="Picture 3"/>
            <wp:cNvGraphicFramePr>
              <a:graphicFrameLocks noChangeAspect="1"/>
            </wp:cNvGraphicFramePr>
            <a:graphic>
              <a:graphicData uri="http://schemas.openxmlformats.org/drawingml/2006/picture">
                <pic:pic>
                  <pic:nvPicPr>
                    <pic:cNvPr id="0" name="image5.png"/>
                    <pic:cNvPicPr/>
                  </pic:nvPicPr>
                  <pic:blipFill>
                    <a:blip r:embed="rId11"/>
                    <a:stretch>
                      <a:fillRect/>
                    </a:stretch>
                  </pic:blipFill>
                  <pic:spPr>
                    <a:xfrm>
                      <a:off x="0" y="0"/>
                      <a:ext cx="4572000" cy="3745669"/>
                    </a:xfrm>
                    <a:prstGeom prst="rect"/>
                  </pic:spPr>
                </pic:pic>
              </a:graphicData>
            </a:graphic>
          </wp:inline>
        </w:drawing>
      </w:r>
    </w:p>
    <w:p>
      <w:pPr>
        <w:jc w:val="center"/>
      </w:pPr>
      <w:r>
        <w:rPr>
          <w:i/>
          <w:sz w:val="18"/>
        </w:rPr>
        <w:t>Figure 3. Correlation matrix of selected features.</w:t>
      </w:r>
    </w:p>
    <w:p>
      <w:pPr>
        <w:pStyle w:val="Heading2"/>
      </w:pPr>
      <w:r>
        <w:t>3.6 Feature Engineering and Feature Selection</w:t>
      </w:r>
    </w:p>
    <w:p>
      <w:pPr>
        <w:spacing w:after="140"/>
        <w:jc w:val="both"/>
      </w:pPr>
      <w:r>
        <w:rPr>
          <w:rFonts w:ascii="Times New Roman" w:hAnsi="Times New Roman"/>
          <w:sz w:val="22"/>
        </w:rPr>
        <w:t>Feature selection was performed to create a consistent and manageable input space for all models. The final selected features are age, sex, cp, trestbps, chol, fbs, restecg, thalach, exang, oldpeak, slope, ca, and thal. Features outside this final set were excluded from model training to avoid unnecessary inputs and potential data-quality or leakage-related issues.</w:t>
      </w:r>
    </w:p>
    <w:p>
      <w:pPr>
        <w:pStyle w:val="Heading2"/>
      </w:pPr>
      <w:r>
        <w:t>3.7 Model Building and Training</w:t>
      </w:r>
    </w:p>
    <w:p>
      <w:pPr>
        <w:spacing w:after="140"/>
        <w:jc w:val="both"/>
      </w:pPr>
      <w:r>
        <w:rPr>
          <w:rFonts w:ascii="Times New Roman" w:hAnsi="Times New Roman"/>
          <w:sz w:val="22"/>
        </w:rPr>
        <w:t>Five classification algorithms were developed: Logistic Regression, K-Nearest Neighbors, Support Vector Machine with an RBF kernel, Decision Tree and Random Forest. Logistic Regression provides a baseline linear classifier. KNN classifies observations according to their nearest training examples. SVM learns a nonlinear decision boundary using an RBF kernel. Decision Tree performs recursive feature-based splitting, while Random Forest combines multiple decision trees.</w:t>
      </w:r>
    </w:p>
    <w:p>
      <w:pPr>
        <w:spacing w:after="140"/>
        <w:jc w:val="both"/>
      </w:pPr>
      <w:r>
        <w:rPr>
          <w:rFonts w:ascii="Times New Roman" w:hAnsi="Times New Roman"/>
          <w:sz w:val="22"/>
        </w:rPr>
        <w:t>Logistic Regression, KNN and SVM use StandardScaler through pipelines, whereas Decision Tree and Random Forest do not require feature scaling. All models are trained on the training portion and evaluated on the same held-out test set.</w:t>
      </w:r>
    </w:p>
    <w:p>
      <w:pPr>
        <w:pStyle w:val="Heading2"/>
      </w:pPr>
      <w:r>
        <w:t>3.8 Hyperparameter Tuning</w:t>
      </w:r>
    </w:p>
    <w:p>
      <w:pPr>
        <w:spacing w:after="140"/>
        <w:jc w:val="both"/>
      </w:pPr>
      <w:r>
        <w:rPr>
          <w:rFonts w:ascii="Times New Roman" w:hAnsi="Times New Roman"/>
          <w:sz w:val="22"/>
        </w:rPr>
        <w:t>Two hyperparameter-search approaches were considered during the model comparison stage. The first approach used a systematic parameter-search strategy to evaluate different Random Forest parameter combinations using cross-validation. The second approach used RandomizedSearchCV, in which selected parameter combinations were sampled from the defined search space and evaluated using stratified cross-validation on the training data.</w:t>
      </w:r>
    </w:p>
    <w:p>
      <w:pPr>
        <w:spacing w:after="140"/>
        <w:jc w:val="both"/>
      </w:pPr>
      <w:r>
        <w:rPr>
          <w:rFonts w:ascii="Times New Roman" w:hAnsi="Times New Roman"/>
          <w:sz w:val="22"/>
        </w:rPr>
        <w:t>RandomizedSearchCV was used for the final reported tuning experiment because it provides a practical way to explore multiple hyperparameter combinations while controlling computational cost. The search considered n_estimators, max_depth, min_samples_split, min_samples_leaf and max_features. The final experiment used 8 randomly selected parameter combinations with 3-fold stratified cross-validation. The best configuration was n_estimators=50, max_depth=None, min_samples_split=10, min_samples_leaf=2 and max_features=sqrt, with a mean cross-validation accuracy of 0.8222. The test dataset was kept separate and was not used for hyperparameter selection.</w:t>
      </w:r>
    </w:p>
    <w:p>
      <w:pPr>
        <w:pStyle w:val="Heading2"/>
      </w:pPr>
      <w:r>
        <w:t>3.9 Model Evaluation</w:t>
      </w:r>
    </w:p>
    <w:p>
      <w:pPr>
        <w:spacing w:after="140"/>
        <w:jc w:val="both"/>
      </w:pPr>
      <w:r>
        <w:rPr>
          <w:rFonts w:ascii="Times New Roman" w:hAnsi="Times New Roman"/>
          <w:sz w:val="22"/>
        </w:rPr>
        <w:t>The classification models are evaluated using Accuracy, Precision, Recall, F1-score and ROC-AUC. Accuracy measures the proportion of correct predictions. Precision measures the correctness of positive predictions. Recall measures the proportion of actual positive cases identified. F1-score balances Precision and Recall. ROC-AUC measures discrimination between the two classes across thresholds. Confusion matrices, classification reports and ROC curves are also used to examine prediction errors and model behaviour. The same held-out test set is used for final comparison, with F1-score as the project selection criterion.</w:t>
      </w:r>
    </w:p>
    <w:p>
      <w:pPr>
        <w:pStyle w:val="Heading1"/>
      </w:pPr>
      <w:r>
        <w:t>4. Results and Discussion</w:t>
      </w:r>
    </w:p>
    <w:p>
      <w:pPr>
        <w:pStyle w:val="Heading2"/>
      </w:pPr>
      <w:r>
        <w:t>4.1 Preprocessing Results</w:t>
      </w:r>
    </w:p>
    <w:p>
      <w:pPr>
        <w:spacing w:after="140"/>
        <w:jc w:val="both"/>
      </w:pPr>
      <w:r>
        <w:rPr>
          <w:rFonts w:ascii="Times New Roman" w:hAnsi="Times New Roman"/>
          <w:sz w:val="22"/>
        </w:rPr>
        <w:t>The raw dataset contains 900 records and 77 columns. No exact duplicate records were found across the complete raw rows. The selected modelling features contained sentinel -9 values, which were treated as missing values before median imputation. After preprocessing, the 13 selected features contained no missing values. The final dataset was divided into 720 training records and 180 testing records using an 80:20 stratified split.</w:t>
      </w:r>
    </w:p>
    <w:p>
      <w:pPr>
        <w:pStyle w:val="Heading2"/>
      </w:pPr>
      <w:r>
        <w:t>4.2 Model Performance</w:t>
      </w:r>
    </w:p>
    <w:p>
      <w:pPr>
        <w:spacing w:after="140"/>
        <w:jc w:val="both"/>
      </w:pPr>
      <w:r>
        <w:rPr>
          <w:rFonts w:ascii="Times New Roman" w:hAnsi="Times New Roman"/>
          <w:sz w:val="22"/>
        </w:rPr>
        <w:t>The following results were obtained on the same 180-record held-out test set after the corrected preprocessing procedure.</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D9EAF7"/>
          </w:tcPr>
          <w:p>
            <w:r/>
            <w:r>
              <w:rPr>
                <w:rFonts w:ascii="Times New Roman" w:hAnsi="Times New Roman"/>
                <w:b/>
                <w:sz w:val="18"/>
              </w:rPr>
              <w:t>Model</w:t>
            </w:r>
          </w:p>
        </w:tc>
        <w:tc>
          <w:tcPr>
            <w:tcW w:type="dxa" w:w="1656"/>
            <w:vAlign w:val="center"/>
            <w:shd w:fill="D9EAF7"/>
          </w:tcPr>
          <w:p>
            <w:r/>
            <w:r>
              <w:rPr>
                <w:rFonts w:ascii="Times New Roman" w:hAnsi="Times New Roman"/>
                <w:b/>
                <w:sz w:val="18"/>
              </w:rPr>
              <w:t>Accuracy</w:t>
            </w:r>
          </w:p>
        </w:tc>
        <w:tc>
          <w:tcPr>
            <w:tcW w:type="dxa" w:w="1656"/>
            <w:vAlign w:val="center"/>
            <w:shd w:fill="D9EAF7"/>
          </w:tcPr>
          <w:p>
            <w:r/>
            <w:r>
              <w:rPr>
                <w:rFonts w:ascii="Times New Roman" w:hAnsi="Times New Roman"/>
                <w:b/>
                <w:sz w:val="18"/>
              </w:rPr>
              <w:t>Precision</w:t>
            </w:r>
          </w:p>
        </w:tc>
        <w:tc>
          <w:tcPr>
            <w:tcW w:type="dxa" w:w="1656"/>
            <w:vAlign w:val="center"/>
            <w:shd w:fill="D9EAF7"/>
          </w:tcPr>
          <w:p>
            <w:r/>
            <w:r>
              <w:rPr>
                <w:rFonts w:ascii="Times New Roman" w:hAnsi="Times New Roman"/>
                <w:b/>
                <w:sz w:val="18"/>
              </w:rPr>
              <w:t>Recall</w:t>
            </w:r>
          </w:p>
        </w:tc>
        <w:tc>
          <w:tcPr>
            <w:tcW w:type="dxa" w:w="1656"/>
            <w:vAlign w:val="center"/>
            <w:shd w:fill="D9EAF7"/>
          </w:tcPr>
          <w:p>
            <w:r/>
            <w:r>
              <w:rPr>
                <w:rFonts w:ascii="Times New Roman" w:hAnsi="Times New Roman"/>
                <w:b/>
                <w:sz w:val="18"/>
              </w:rPr>
              <w:t>F1-score</w:t>
            </w:r>
          </w:p>
        </w:tc>
        <w:tc>
          <w:tcPr>
            <w:tcW w:type="dxa" w:w="1656"/>
            <w:vAlign w:val="center"/>
            <w:shd w:fill="D9EAF7"/>
          </w:tcPr>
          <w:p>
            <w:r/>
            <w:r>
              <w:rPr>
                <w:rFonts w:ascii="Times New Roman" w:hAnsi="Times New Roman"/>
                <w:b/>
                <w:sz w:val="18"/>
              </w:rPr>
              <w:t>ROC-AUC</w:t>
            </w:r>
          </w:p>
        </w:tc>
      </w:tr>
      <w:tr>
        <w:tc>
          <w:tcPr>
            <w:tcW w:type="dxa" w:w="1656"/>
            <w:vAlign w:val="center"/>
          </w:tcPr>
          <w:p>
            <w:r/>
            <w:r>
              <w:rPr>
                <w:rFonts w:ascii="Times New Roman" w:hAnsi="Times New Roman"/>
                <w:b w:val="0"/>
                <w:sz w:val="18"/>
              </w:rPr>
              <w:t>Logistic Regression</w:t>
            </w:r>
          </w:p>
        </w:tc>
        <w:tc>
          <w:tcPr>
            <w:tcW w:type="dxa" w:w="1656"/>
            <w:vAlign w:val="center"/>
          </w:tcPr>
          <w:p>
            <w:r/>
            <w:r>
              <w:rPr>
                <w:rFonts w:ascii="Times New Roman" w:hAnsi="Times New Roman"/>
                <w:b w:val="0"/>
                <w:sz w:val="18"/>
              </w:rPr>
              <w:t>0.8333</w:t>
            </w:r>
          </w:p>
        </w:tc>
        <w:tc>
          <w:tcPr>
            <w:tcW w:type="dxa" w:w="1656"/>
            <w:vAlign w:val="center"/>
          </w:tcPr>
          <w:p>
            <w:r/>
            <w:r>
              <w:rPr>
                <w:rFonts w:ascii="Times New Roman" w:hAnsi="Times New Roman"/>
                <w:b w:val="0"/>
                <w:sz w:val="18"/>
              </w:rPr>
              <w:t>0.8165</w:t>
            </w:r>
          </w:p>
        </w:tc>
        <w:tc>
          <w:tcPr>
            <w:tcW w:type="dxa" w:w="1656"/>
            <w:vAlign w:val="center"/>
          </w:tcPr>
          <w:p>
            <w:r/>
            <w:r>
              <w:rPr>
                <w:rFonts w:ascii="Times New Roman" w:hAnsi="Times New Roman"/>
                <w:b w:val="0"/>
                <w:sz w:val="18"/>
              </w:rPr>
              <w:t>0.8990</w:t>
            </w:r>
          </w:p>
        </w:tc>
        <w:tc>
          <w:tcPr>
            <w:tcW w:type="dxa" w:w="1656"/>
            <w:vAlign w:val="center"/>
          </w:tcPr>
          <w:p>
            <w:r/>
            <w:r>
              <w:rPr>
                <w:rFonts w:ascii="Times New Roman" w:hAnsi="Times New Roman"/>
                <w:b w:val="0"/>
                <w:sz w:val="18"/>
              </w:rPr>
              <w:t>0.8558</w:t>
            </w:r>
          </w:p>
        </w:tc>
        <w:tc>
          <w:tcPr>
            <w:tcW w:type="dxa" w:w="1656"/>
            <w:vAlign w:val="center"/>
          </w:tcPr>
          <w:p>
            <w:r/>
            <w:r>
              <w:rPr>
                <w:rFonts w:ascii="Times New Roman" w:hAnsi="Times New Roman"/>
                <w:b w:val="0"/>
                <w:sz w:val="18"/>
              </w:rPr>
              <w:t>0.9026</w:t>
            </w:r>
          </w:p>
        </w:tc>
      </w:tr>
      <w:tr>
        <w:tc>
          <w:tcPr>
            <w:tcW w:type="dxa" w:w="1656"/>
            <w:vAlign w:val="center"/>
          </w:tcPr>
          <w:p>
            <w:r/>
            <w:r>
              <w:rPr>
                <w:rFonts w:ascii="Times New Roman" w:hAnsi="Times New Roman"/>
                <w:b w:val="0"/>
                <w:sz w:val="18"/>
              </w:rPr>
              <w:t>KNN</w:t>
            </w:r>
          </w:p>
        </w:tc>
        <w:tc>
          <w:tcPr>
            <w:tcW w:type="dxa" w:w="1656"/>
            <w:vAlign w:val="center"/>
          </w:tcPr>
          <w:p>
            <w:r/>
            <w:r>
              <w:rPr>
                <w:rFonts w:ascii="Times New Roman" w:hAnsi="Times New Roman"/>
                <w:b w:val="0"/>
                <w:sz w:val="18"/>
              </w:rPr>
              <w:t>0.8000</w:t>
            </w:r>
          </w:p>
        </w:tc>
        <w:tc>
          <w:tcPr>
            <w:tcW w:type="dxa" w:w="1656"/>
            <w:vAlign w:val="center"/>
          </w:tcPr>
          <w:p>
            <w:r/>
            <w:r>
              <w:rPr>
                <w:rFonts w:ascii="Times New Roman" w:hAnsi="Times New Roman"/>
                <w:b w:val="0"/>
                <w:sz w:val="18"/>
              </w:rPr>
              <w:t>0.8119</w:t>
            </w:r>
          </w:p>
        </w:tc>
        <w:tc>
          <w:tcPr>
            <w:tcW w:type="dxa" w:w="1656"/>
            <w:vAlign w:val="center"/>
          </w:tcPr>
          <w:p>
            <w:r/>
            <w:r>
              <w:rPr>
                <w:rFonts w:ascii="Times New Roman" w:hAnsi="Times New Roman"/>
                <w:b w:val="0"/>
                <w:sz w:val="18"/>
              </w:rPr>
              <w:t>0.8283</w:t>
            </w:r>
          </w:p>
        </w:tc>
        <w:tc>
          <w:tcPr>
            <w:tcW w:type="dxa" w:w="1656"/>
            <w:vAlign w:val="center"/>
          </w:tcPr>
          <w:p>
            <w:r/>
            <w:r>
              <w:rPr>
                <w:rFonts w:ascii="Times New Roman" w:hAnsi="Times New Roman"/>
                <w:b w:val="0"/>
                <w:sz w:val="18"/>
              </w:rPr>
              <w:t>0.8200</w:t>
            </w:r>
          </w:p>
        </w:tc>
        <w:tc>
          <w:tcPr>
            <w:tcW w:type="dxa" w:w="1656"/>
            <w:vAlign w:val="center"/>
          </w:tcPr>
          <w:p>
            <w:r/>
            <w:r>
              <w:rPr>
                <w:rFonts w:ascii="Times New Roman" w:hAnsi="Times New Roman"/>
                <w:b w:val="0"/>
                <w:sz w:val="18"/>
              </w:rPr>
              <w:t>0.8526</w:t>
            </w:r>
          </w:p>
        </w:tc>
      </w:tr>
      <w:tr>
        <w:tc>
          <w:tcPr>
            <w:tcW w:type="dxa" w:w="1656"/>
            <w:vAlign w:val="center"/>
          </w:tcPr>
          <w:p>
            <w:r/>
            <w:r>
              <w:rPr>
                <w:rFonts w:ascii="Times New Roman" w:hAnsi="Times New Roman"/>
                <w:b w:val="0"/>
                <w:sz w:val="18"/>
              </w:rPr>
              <w:t>SVM</w:t>
            </w:r>
          </w:p>
        </w:tc>
        <w:tc>
          <w:tcPr>
            <w:tcW w:type="dxa" w:w="1656"/>
            <w:vAlign w:val="center"/>
          </w:tcPr>
          <w:p>
            <w:r/>
            <w:r>
              <w:rPr>
                <w:rFonts w:ascii="Times New Roman" w:hAnsi="Times New Roman"/>
                <w:b w:val="0"/>
                <w:sz w:val="18"/>
              </w:rPr>
              <w:t>0.8389</w:t>
            </w:r>
          </w:p>
        </w:tc>
        <w:tc>
          <w:tcPr>
            <w:tcW w:type="dxa" w:w="1656"/>
            <w:vAlign w:val="center"/>
          </w:tcPr>
          <w:p>
            <w:r/>
            <w:r>
              <w:rPr>
                <w:rFonts w:ascii="Times New Roman" w:hAnsi="Times New Roman"/>
                <w:b w:val="0"/>
                <w:sz w:val="18"/>
              </w:rPr>
              <w:t>0.8241</w:t>
            </w:r>
          </w:p>
        </w:tc>
        <w:tc>
          <w:tcPr>
            <w:tcW w:type="dxa" w:w="1656"/>
            <w:vAlign w:val="center"/>
          </w:tcPr>
          <w:p>
            <w:r/>
            <w:r>
              <w:rPr>
                <w:rFonts w:ascii="Times New Roman" w:hAnsi="Times New Roman"/>
                <w:b w:val="0"/>
                <w:sz w:val="18"/>
              </w:rPr>
              <w:t>0.8990</w:t>
            </w:r>
          </w:p>
        </w:tc>
        <w:tc>
          <w:tcPr>
            <w:tcW w:type="dxa" w:w="1656"/>
            <w:vAlign w:val="center"/>
          </w:tcPr>
          <w:p>
            <w:r/>
            <w:r>
              <w:rPr>
                <w:rFonts w:ascii="Times New Roman" w:hAnsi="Times New Roman"/>
                <w:b w:val="0"/>
                <w:sz w:val="18"/>
              </w:rPr>
              <w:t>0.8599</w:t>
            </w:r>
          </w:p>
        </w:tc>
        <w:tc>
          <w:tcPr>
            <w:tcW w:type="dxa" w:w="1656"/>
            <w:vAlign w:val="center"/>
          </w:tcPr>
          <w:p>
            <w:r/>
            <w:r>
              <w:rPr>
                <w:rFonts w:ascii="Times New Roman" w:hAnsi="Times New Roman"/>
                <w:b w:val="0"/>
                <w:sz w:val="18"/>
              </w:rPr>
              <w:t>0.9120</w:t>
            </w:r>
          </w:p>
        </w:tc>
      </w:tr>
      <w:tr>
        <w:tc>
          <w:tcPr>
            <w:tcW w:type="dxa" w:w="1656"/>
            <w:vAlign w:val="center"/>
          </w:tcPr>
          <w:p>
            <w:r/>
            <w:r>
              <w:rPr>
                <w:rFonts w:ascii="Times New Roman" w:hAnsi="Times New Roman"/>
                <w:b w:val="0"/>
                <w:sz w:val="18"/>
              </w:rPr>
              <w:t>Decision Tree</w:t>
            </w:r>
          </w:p>
        </w:tc>
        <w:tc>
          <w:tcPr>
            <w:tcW w:type="dxa" w:w="1656"/>
            <w:vAlign w:val="center"/>
          </w:tcPr>
          <w:p>
            <w:r/>
            <w:r>
              <w:rPr>
                <w:rFonts w:ascii="Times New Roman" w:hAnsi="Times New Roman"/>
                <w:b w:val="0"/>
                <w:sz w:val="18"/>
              </w:rPr>
              <w:t>0.8389</w:t>
            </w:r>
          </w:p>
        </w:tc>
        <w:tc>
          <w:tcPr>
            <w:tcW w:type="dxa" w:w="1656"/>
            <w:vAlign w:val="center"/>
          </w:tcPr>
          <w:p>
            <w:r/>
            <w:r>
              <w:rPr>
                <w:rFonts w:ascii="Times New Roman" w:hAnsi="Times New Roman"/>
                <w:b w:val="0"/>
                <w:sz w:val="18"/>
              </w:rPr>
              <w:t>0.8241</w:t>
            </w:r>
          </w:p>
        </w:tc>
        <w:tc>
          <w:tcPr>
            <w:tcW w:type="dxa" w:w="1656"/>
            <w:vAlign w:val="center"/>
          </w:tcPr>
          <w:p>
            <w:r/>
            <w:r>
              <w:rPr>
                <w:rFonts w:ascii="Times New Roman" w:hAnsi="Times New Roman"/>
                <w:b w:val="0"/>
                <w:sz w:val="18"/>
              </w:rPr>
              <w:t>0.8990</w:t>
            </w:r>
          </w:p>
        </w:tc>
        <w:tc>
          <w:tcPr>
            <w:tcW w:type="dxa" w:w="1656"/>
            <w:vAlign w:val="center"/>
          </w:tcPr>
          <w:p>
            <w:r/>
            <w:r>
              <w:rPr>
                <w:rFonts w:ascii="Times New Roman" w:hAnsi="Times New Roman"/>
                <w:b w:val="0"/>
                <w:sz w:val="18"/>
              </w:rPr>
              <w:t>0.8599</w:t>
            </w:r>
          </w:p>
        </w:tc>
        <w:tc>
          <w:tcPr>
            <w:tcW w:type="dxa" w:w="1656"/>
            <w:vAlign w:val="center"/>
          </w:tcPr>
          <w:p>
            <w:r/>
            <w:r>
              <w:rPr>
                <w:rFonts w:ascii="Times New Roman" w:hAnsi="Times New Roman"/>
                <w:b w:val="0"/>
                <w:sz w:val="18"/>
              </w:rPr>
              <w:t>0.8899</w:t>
            </w:r>
          </w:p>
        </w:tc>
      </w:tr>
      <w:tr>
        <w:tc>
          <w:tcPr>
            <w:tcW w:type="dxa" w:w="1656"/>
            <w:vAlign w:val="center"/>
          </w:tcPr>
          <w:p>
            <w:r/>
            <w:r>
              <w:rPr>
                <w:rFonts w:ascii="Times New Roman" w:hAnsi="Times New Roman"/>
                <w:b w:val="0"/>
                <w:sz w:val="18"/>
              </w:rPr>
              <w:t>Random Forest</w:t>
            </w:r>
          </w:p>
        </w:tc>
        <w:tc>
          <w:tcPr>
            <w:tcW w:type="dxa" w:w="1656"/>
            <w:vAlign w:val="center"/>
          </w:tcPr>
          <w:p>
            <w:r/>
            <w:r>
              <w:rPr>
                <w:rFonts w:ascii="Times New Roman" w:hAnsi="Times New Roman"/>
                <w:b w:val="0"/>
                <w:sz w:val="18"/>
              </w:rPr>
              <w:t>0.8556</w:t>
            </w:r>
          </w:p>
        </w:tc>
        <w:tc>
          <w:tcPr>
            <w:tcW w:type="dxa" w:w="1656"/>
            <w:vAlign w:val="center"/>
          </w:tcPr>
          <w:p>
            <w:r/>
            <w:r>
              <w:rPr>
                <w:rFonts w:ascii="Times New Roman" w:hAnsi="Times New Roman"/>
                <w:b w:val="0"/>
                <w:sz w:val="18"/>
              </w:rPr>
              <w:t>0.8349</w:t>
            </w:r>
          </w:p>
        </w:tc>
        <w:tc>
          <w:tcPr>
            <w:tcW w:type="dxa" w:w="1656"/>
            <w:vAlign w:val="center"/>
          </w:tcPr>
          <w:p>
            <w:r/>
            <w:r>
              <w:rPr>
                <w:rFonts w:ascii="Times New Roman" w:hAnsi="Times New Roman"/>
                <w:b w:val="0"/>
                <w:sz w:val="18"/>
              </w:rPr>
              <w:t>0.9192</w:t>
            </w:r>
          </w:p>
        </w:tc>
        <w:tc>
          <w:tcPr>
            <w:tcW w:type="dxa" w:w="1656"/>
            <w:vAlign w:val="center"/>
          </w:tcPr>
          <w:p>
            <w:r/>
            <w:r>
              <w:rPr>
                <w:rFonts w:ascii="Times New Roman" w:hAnsi="Times New Roman"/>
                <w:b w:val="0"/>
                <w:sz w:val="18"/>
              </w:rPr>
              <w:t>0.8750</w:t>
            </w:r>
          </w:p>
        </w:tc>
        <w:tc>
          <w:tcPr>
            <w:tcW w:type="dxa" w:w="1656"/>
            <w:vAlign w:val="center"/>
          </w:tcPr>
          <w:p>
            <w:r/>
            <w:r>
              <w:rPr>
                <w:rFonts w:ascii="Times New Roman" w:hAnsi="Times New Roman"/>
                <w:b w:val="0"/>
                <w:sz w:val="18"/>
              </w:rPr>
              <w:t>0.9155</w:t>
            </w:r>
          </w:p>
        </w:tc>
      </w:tr>
      <w:tr>
        <w:tc>
          <w:tcPr>
            <w:tcW w:type="dxa" w:w="1656"/>
            <w:vAlign w:val="center"/>
          </w:tcPr>
          <w:p>
            <w:r/>
            <w:r>
              <w:rPr>
                <w:rFonts w:ascii="Times New Roman" w:hAnsi="Times New Roman"/>
                <w:b w:val="0"/>
                <w:sz w:val="18"/>
              </w:rPr>
              <w:t>Tuned Random Forest</w:t>
            </w:r>
          </w:p>
        </w:tc>
        <w:tc>
          <w:tcPr>
            <w:tcW w:type="dxa" w:w="1656"/>
            <w:vAlign w:val="center"/>
          </w:tcPr>
          <w:p>
            <w:r/>
            <w:r>
              <w:rPr>
                <w:rFonts w:ascii="Times New Roman" w:hAnsi="Times New Roman"/>
                <w:b w:val="0"/>
                <w:sz w:val="18"/>
              </w:rPr>
              <w:t>0.8500</w:t>
            </w:r>
          </w:p>
        </w:tc>
        <w:tc>
          <w:tcPr>
            <w:tcW w:type="dxa" w:w="1656"/>
            <w:vAlign w:val="center"/>
          </w:tcPr>
          <w:p>
            <w:r/>
            <w:r>
              <w:rPr>
                <w:rFonts w:ascii="Times New Roman" w:hAnsi="Times New Roman"/>
                <w:b w:val="0"/>
                <w:sz w:val="18"/>
              </w:rPr>
              <w:t>0.8273</w:t>
            </w:r>
          </w:p>
        </w:tc>
        <w:tc>
          <w:tcPr>
            <w:tcW w:type="dxa" w:w="1656"/>
            <w:vAlign w:val="center"/>
          </w:tcPr>
          <w:p>
            <w:r/>
            <w:r>
              <w:rPr>
                <w:rFonts w:ascii="Times New Roman" w:hAnsi="Times New Roman"/>
                <w:b w:val="0"/>
                <w:sz w:val="18"/>
              </w:rPr>
              <w:t>0.9192</w:t>
            </w:r>
          </w:p>
        </w:tc>
        <w:tc>
          <w:tcPr>
            <w:tcW w:type="dxa" w:w="1656"/>
            <w:vAlign w:val="center"/>
          </w:tcPr>
          <w:p>
            <w:r/>
            <w:r>
              <w:rPr>
                <w:rFonts w:ascii="Times New Roman" w:hAnsi="Times New Roman"/>
                <w:b w:val="0"/>
                <w:sz w:val="18"/>
              </w:rPr>
              <w:t>0.8708</w:t>
            </w:r>
          </w:p>
        </w:tc>
        <w:tc>
          <w:tcPr>
            <w:tcW w:type="dxa" w:w="1656"/>
            <w:vAlign w:val="center"/>
          </w:tcPr>
          <w:p>
            <w:r/>
            <w:r>
              <w:rPr>
                <w:rFonts w:ascii="Times New Roman" w:hAnsi="Times New Roman"/>
                <w:b w:val="0"/>
                <w:sz w:val="18"/>
              </w:rPr>
              <w:t>0.9087</w:t>
            </w:r>
          </w:p>
        </w:tc>
      </w:tr>
    </w:tbl>
    <w:p/>
    <w:p>
      <w:pPr>
        <w:spacing w:after="140"/>
        <w:jc w:val="both"/>
      </w:pPr>
      <w:r>
        <w:rPr>
          <w:rFonts w:ascii="Times New Roman" w:hAnsi="Times New Roman"/>
          <w:sz w:val="22"/>
        </w:rPr>
        <w:t>The baseline Random Forest produced an accuracy of 0.8556, precision of 0.8349, recall of 0.9192, F1-score of 0.8750 and ROC-AUC of 0.9155. The tuned Random Forest produced an F1-score of 0.8708. Under the predefined F1-score selection criterion, the baseline Random Forest is used for the final prediction demonstration.</w:t>
      </w:r>
    </w:p>
    <w:p>
      <w:pPr>
        <w:jc w:val="center"/>
      </w:pPr>
      <w:r>
        <w:drawing>
          <wp:inline xmlns:a="http://schemas.openxmlformats.org/drawingml/2006/main" xmlns:pic="http://schemas.openxmlformats.org/drawingml/2006/picture">
            <wp:extent cx="5120640" cy="2764676"/>
            <wp:docPr id="4" name="Picture 4"/>
            <wp:cNvGraphicFramePr>
              <a:graphicFrameLocks noChangeAspect="1"/>
            </wp:cNvGraphicFramePr>
            <a:graphic>
              <a:graphicData uri="http://schemas.openxmlformats.org/drawingml/2006/picture">
                <pic:pic>
                  <pic:nvPicPr>
                    <pic:cNvPr id="0" name="image6.png"/>
                    <pic:cNvPicPr/>
                  </pic:nvPicPr>
                  <pic:blipFill>
                    <a:blip r:embed="rId12"/>
                    <a:stretch>
                      <a:fillRect/>
                    </a:stretch>
                  </pic:blipFill>
                  <pic:spPr>
                    <a:xfrm>
                      <a:off x="0" y="0"/>
                      <a:ext cx="5120640" cy="2764676"/>
                    </a:xfrm>
                    <a:prstGeom prst="rect"/>
                  </pic:spPr>
                </pic:pic>
              </a:graphicData>
            </a:graphic>
          </wp:inline>
        </w:drawing>
      </w:r>
    </w:p>
    <w:p>
      <w:pPr>
        <w:jc w:val="center"/>
      </w:pPr>
      <w:r>
        <w:rPr>
          <w:i/>
          <w:sz w:val="18"/>
        </w:rPr>
        <w:t>Figure 4. Model performance comparison.</w:t>
      </w:r>
    </w:p>
    <w:p>
      <w:pPr>
        <w:pStyle w:val="Heading2"/>
      </w:pPr>
      <w:r>
        <w:t>4.3 Visual Results and Discussion</w:t>
      </w:r>
    </w:p>
    <w:p>
      <w:pPr>
        <w:jc w:val="center"/>
      </w:pPr>
      <w:r>
        <w:drawing>
          <wp:inline xmlns:a="http://schemas.openxmlformats.org/drawingml/2006/main" xmlns:pic="http://schemas.openxmlformats.org/drawingml/2006/picture">
            <wp:extent cx="5029200" cy="3893392"/>
            <wp:docPr id="5" name="Picture 5"/>
            <wp:cNvGraphicFramePr>
              <a:graphicFrameLocks noChangeAspect="1"/>
            </wp:cNvGraphicFramePr>
            <a:graphic>
              <a:graphicData uri="http://schemas.openxmlformats.org/drawingml/2006/picture">
                <pic:pic>
                  <pic:nvPicPr>
                    <pic:cNvPr id="0" name="image7.png"/>
                    <pic:cNvPicPr/>
                  </pic:nvPicPr>
                  <pic:blipFill>
                    <a:blip r:embed="rId13"/>
                    <a:stretch>
                      <a:fillRect/>
                    </a:stretch>
                  </pic:blipFill>
                  <pic:spPr>
                    <a:xfrm>
                      <a:off x="0" y="0"/>
                      <a:ext cx="5029200" cy="3893392"/>
                    </a:xfrm>
                    <a:prstGeom prst="rect"/>
                  </pic:spPr>
                </pic:pic>
              </a:graphicData>
            </a:graphic>
          </wp:inline>
        </w:drawing>
      </w:r>
    </w:p>
    <w:p>
      <w:pPr>
        <w:jc w:val="center"/>
      </w:pPr>
      <w:r>
        <w:rPr>
          <w:i/>
          <w:sz w:val="18"/>
        </w:rPr>
        <w:t>Figure 5. ROC curve comparison.</w:t>
      </w:r>
    </w:p>
    <w:p>
      <w:pPr>
        <w:jc w:val="center"/>
      </w:pPr>
      <w:r>
        <w:drawing>
          <wp:inline xmlns:a="http://schemas.openxmlformats.org/drawingml/2006/main" xmlns:pic="http://schemas.openxmlformats.org/drawingml/2006/picture">
            <wp:extent cx="4206240" cy="3299270"/>
            <wp:docPr id="6" name="Picture 6"/>
            <wp:cNvGraphicFramePr>
              <a:graphicFrameLocks noChangeAspect="1"/>
            </wp:cNvGraphicFramePr>
            <a:graphic>
              <a:graphicData uri="http://schemas.openxmlformats.org/drawingml/2006/picture">
                <pic:pic>
                  <pic:nvPicPr>
                    <pic:cNvPr id="0" name="image8.png"/>
                    <pic:cNvPicPr/>
                  </pic:nvPicPr>
                  <pic:blipFill>
                    <a:blip r:embed="rId14"/>
                    <a:stretch>
                      <a:fillRect/>
                    </a:stretch>
                  </pic:blipFill>
                  <pic:spPr>
                    <a:xfrm>
                      <a:off x="0" y="0"/>
                      <a:ext cx="4206240" cy="3299270"/>
                    </a:xfrm>
                    <a:prstGeom prst="rect"/>
                  </pic:spPr>
                </pic:pic>
              </a:graphicData>
            </a:graphic>
          </wp:inline>
        </w:drawing>
      </w:r>
    </w:p>
    <w:p>
      <w:pPr>
        <w:jc w:val="center"/>
      </w:pPr>
      <w:r>
        <w:rPr>
          <w:i/>
          <w:sz w:val="18"/>
        </w:rPr>
        <w:t>Figure 6. Random Forest confusion matrix.</w:t>
      </w:r>
    </w:p>
    <w:p>
      <w:pPr>
        <w:spacing w:after="140"/>
        <w:jc w:val="both"/>
      </w:pPr>
      <w:r>
        <w:rPr>
          <w:rFonts w:ascii="Times New Roman" w:hAnsi="Times New Roman"/>
          <w:sz w:val="22"/>
        </w:rPr>
        <w:t>The Random Forest confusion matrix contains 63 true negatives, 18 false positives, 8 false negatives and 91 true positives on the 180-record test set. The model correctly identified 91 heart-disease-present observations and missed 8 positive observations. It also correctly identified 63 no-heart-disease observations and produced 18 false positive predictions. These results describe model behaviour on the project dataset and should not be interpreted as clinical diagnostic evidence.</w:t>
      </w:r>
    </w:p>
    <w:p>
      <w:pPr>
        <w:spacing w:after="140"/>
        <w:jc w:val="both"/>
      </w:pPr>
      <w:r>
        <w:rPr>
          <w:rFonts w:ascii="Times New Roman" w:hAnsi="Times New Roman"/>
          <w:sz w:val="22"/>
        </w:rPr>
        <w:t>The ROC analysis provides a threshold-independent view of discrimination. Random Forest achieved ROC-AUC 0.9155, SVM 0.9120 and Logistic Regression 0.9026. Together with the model-performance table, these results show how the different classifiers behaved under the same test-set evaluation procedure.</w:t>
      </w:r>
    </w:p>
    <w:p>
      <w:pPr>
        <w:pStyle w:val="Heading1"/>
      </w:pPr>
      <w:r>
        <w:t>5. Conclusion</w:t>
      </w:r>
    </w:p>
    <w:p>
      <w:pPr>
        <w:spacing w:after="140"/>
        <w:jc w:val="both"/>
      </w:pPr>
      <w:r>
        <w:rPr>
          <w:rFonts w:ascii="Times New Roman" w:hAnsi="Times New Roman"/>
          <w:sz w:val="22"/>
        </w:rPr>
        <w:t>This project developed an end-to-end binary heart disease classification workflow using a combined dataset of 900 records from four source groups. The workflow included target preparation, sentinel missing-value treatment, median imputation, exploratory analysis, feature selection, stratified train-test splitting, model development, cross-validation, hyperparameter tuning and final evaluation. Logistic Regression, KNN, SVM, Decision Tree, Random Forest and Tuned Random Forest were compared using Accuracy, Precision, Recall, F1-score and ROC-AUC.</w:t>
      </w:r>
    </w:p>
    <w:p>
      <w:pPr>
        <w:spacing w:after="140"/>
        <w:jc w:val="both"/>
      </w:pPr>
      <w:r>
        <w:rPr>
          <w:rFonts w:ascii="Times New Roman" w:hAnsi="Times New Roman"/>
          <w:sz w:val="22"/>
        </w:rPr>
        <w:t>The baseline Random Forest achieved an F1-score of 0.8750, accuracy of 0.8556, precision of 0.8349, recall of 0.9192 and ROC-AUC of 0.9155 on the held-out test set. The tuned Random Forest achieved an F1-score of 0.8708. Based on the predefined F1-score criterion, the baseline Random Forest was selected for the final demonstration. The project demonstrates a complete academic machine learning workflow from data preparation through model comparison and prediction and should not be used as a standalone medical diagnostic tool.</w:t>
      </w:r>
    </w:p>
    <w:p>
      <w:pPr>
        <w:pStyle w:val="Heading1"/>
      </w:pPr>
      <w:r>
        <w:t>6. Future Work</w:t>
      </w:r>
    </w:p>
    <w:p>
      <w:pPr>
        <w:pStyle w:val="ListBullet"/>
        <w:spacing w:after="80"/>
      </w:pPr>
      <w:r>
        <w:t>Use larger and more diverse heart disease datasets and independent external cohorts.</w:t>
      </w:r>
    </w:p>
    <w:p>
      <w:pPr>
        <w:pStyle w:val="ListBullet"/>
        <w:spacing w:after="80"/>
      </w:pPr>
      <w:r>
        <w:t>Evaluate additional ensemble, boosting and calibrated classification algorithms.</w:t>
      </w:r>
    </w:p>
    <w:p>
      <w:pPr>
        <w:pStyle w:val="ListBullet"/>
        <w:spacing w:after="80"/>
      </w:pPr>
      <w:r>
        <w:t>Explore additional hyperparameter optimization techniques, including systematic and randomized search strategies, while maintaining strict separation between training and test data.</w:t>
      </w:r>
    </w:p>
    <w:p>
      <w:pPr>
        <w:pStyle w:val="ListBullet"/>
        <w:spacing w:after="80"/>
      </w:pPr>
      <w:r>
        <w:t>Investigate explainable AI methods such as SHAP for feature-level interpretation.</w:t>
      </w:r>
    </w:p>
    <w:p>
      <w:pPr>
        <w:pStyle w:val="ListBullet"/>
        <w:spacing w:after="80"/>
      </w:pPr>
      <w:r>
        <w:t>Evaluate robustness, calibration and model drift on external datasets.</w:t>
      </w:r>
    </w:p>
    <w:p>
      <w:pPr>
        <w:pStyle w:val="ListBullet"/>
        <w:spacing w:after="80"/>
      </w:pPr>
      <w:r>
        <w:t>Develop a deployable web or cloud-based demonstration application.</w:t>
      </w:r>
    </w:p>
    <w:p>
      <w:pPr>
        <w:pStyle w:val="ListBullet"/>
        <w:spacing w:after="80"/>
      </w:pPr>
      <w:r>
        <w:t>Conduct prospective and multicenter validation before considering practical clinical use.</w:t>
      </w:r>
    </w:p>
    <w:p>
      <w:pPr>
        <w:pStyle w:val="Heading1"/>
      </w:pPr>
      <w:r>
        <w:t>7. References</w:t>
      </w:r>
    </w:p>
    <w:p>
      <w:pPr>
        <w:spacing w:after="140"/>
        <w:jc w:val="both"/>
      </w:pPr>
      <w:r>
        <w:rPr>
          <w:rFonts w:ascii="Times New Roman" w:hAnsi="Times New Roman"/>
          <w:sz w:val="22"/>
        </w:rPr>
        <w:t>[1] Li, J. (2024). “Prediction of cardiovascular disease based on machine learning.” Applied and Computational Engineering, 46, 60–66. doi:10.54254/2755-2721/46/20241090.</w:t>
      </w:r>
    </w:p>
    <w:p>
      <w:pPr>
        <w:spacing w:after="140"/>
        <w:jc w:val="both"/>
      </w:pPr>
      <w:r>
        <w:rPr>
          <w:rFonts w:ascii="Times New Roman" w:hAnsi="Times New Roman"/>
          <w:sz w:val="22"/>
        </w:rPr>
        <w:t>[2] Al-Alshaikh, H. A., Prabu, P., Poonia, R. C., et al. (2024). “Comprehensive evaluation and performance analysis of machine learning in heart disease prediction.” Scientific Reports, 14, 7819. doi:10.1038/s41598-024-58489-7.</w:t>
      </w:r>
    </w:p>
    <w:p>
      <w:pPr>
        <w:spacing w:after="140"/>
        <w:jc w:val="both"/>
      </w:pPr>
      <w:r>
        <w:rPr>
          <w:rFonts w:ascii="Times New Roman" w:hAnsi="Times New Roman"/>
          <w:sz w:val="22"/>
        </w:rPr>
        <w:t>[3] Joshi, M. K., Dembla, D., &amp; Bhatia, S. (2024). “Prediction of Cardiovascular Disease using Machine Learning Algorithms.” International Journal of Advanced Computer Science and Applications, 15(3). doi:10.14569/IJACSA.2024.0150319.</w:t>
      </w:r>
    </w:p>
    <w:p>
      <w:pPr>
        <w:spacing w:after="140"/>
        <w:jc w:val="both"/>
      </w:pPr>
      <w:r>
        <w:rPr>
          <w:rFonts w:ascii="Times New Roman" w:hAnsi="Times New Roman"/>
          <w:sz w:val="22"/>
        </w:rPr>
        <w:t>[4] Phour, H., Pattanaik, S., &amp; Nayak, K. (2024). “Heart Diseases Prediction Using machine learning and Deep learning Models.” 2024 Sixth International Conference on Computational Intelligence and Communication Technologies. doi:10.1109/CCICT62777.2024.00063.</w:t>
      </w:r>
    </w:p>
    <w:p>
      <w:pPr>
        <w:spacing w:after="140"/>
        <w:jc w:val="both"/>
      </w:pPr>
      <w:r>
        <w:rPr>
          <w:rFonts w:ascii="Times New Roman" w:hAnsi="Times New Roman"/>
          <w:sz w:val="22"/>
        </w:rPr>
        <w:t>[5] Zhou, C., Dai, P., Hou, A., et al. (2024). “A comprehensive review of deep learning-based models for heart disease prediction.” Artificial Intelligence Review, 57, 263. doi:10.1007/s10462-024-10899-9.</w:t>
      </w:r>
    </w:p>
    <w:p>
      <w:pPr>
        <w:spacing w:after="140"/>
        <w:jc w:val="both"/>
      </w:pPr>
      <w:r>
        <w:rPr>
          <w:rFonts w:ascii="Times New Roman" w:hAnsi="Times New Roman"/>
          <w:sz w:val="22"/>
        </w:rPr>
        <w:t>[6] Sadr, H., Salari, A., Ashoobi, M. T., &amp; Nazari, M. (2024). “Cardiovascular disease diagnosis: a holistic approach using the integration of machine learning and deep learning models.” European Journal of Medical Research, 29, 455. doi:10.1186/s40001-024-02044-7.</w:t>
      </w:r>
    </w:p>
    <w:p>
      <w:pPr>
        <w:spacing w:after="140"/>
        <w:jc w:val="both"/>
      </w:pPr>
      <w:r>
        <w:rPr>
          <w:rFonts w:ascii="Times New Roman" w:hAnsi="Times New Roman"/>
          <w:sz w:val="22"/>
        </w:rPr>
        <w:t>[7] Naik, A., Tejani, G. G., &amp; Mousavirad, S. J. (2025). “SGO enhanced random forest and extreme gradient boosting framework for heart disease prediction.” Scientific Reports, 15, 18145. doi:10.1038/s41598-025-02525-7.</w:t>
      </w:r>
    </w:p>
    <w:p>
      <w:pPr>
        <w:spacing w:after="140"/>
        <w:jc w:val="both"/>
      </w:pPr>
      <w:r>
        <w:rPr>
          <w:rFonts w:ascii="Times New Roman" w:hAnsi="Times New Roman"/>
          <w:sz w:val="22"/>
        </w:rPr>
        <w:t>[8] Narasimhan, G., &amp; Victor, A. (2025). “A hybrid approach with metaheuristic optimization and random forest in improving heart disease prediction.” Scientific Reports, 15, 10971. doi:10.1038/s41598-024-73867-x.</w:t>
      </w:r>
    </w:p>
    <w:p>
      <w:pPr>
        <w:spacing w:after="140"/>
        <w:jc w:val="both"/>
      </w:pPr>
      <w:r>
        <w:rPr>
          <w:rFonts w:ascii="Times New Roman" w:hAnsi="Times New Roman"/>
          <w:sz w:val="22"/>
        </w:rPr>
        <w:t>[9] Cao, K., Liu, C., Yang, S., et al. (2025). “Prediction of cardiovascular disease based on multiple feature selection and improved PSO-XGBoost model.” Scientific Reports, 15, 12406. doi:10.1038/s41598-025-96520-7.</w:t>
      </w:r>
    </w:p>
    <w:p>
      <w:pPr>
        <w:spacing w:after="140"/>
        <w:jc w:val="both"/>
      </w:pPr>
      <w:r>
        <w:rPr>
          <w:rFonts w:ascii="Times New Roman" w:hAnsi="Times New Roman"/>
          <w:sz w:val="22"/>
        </w:rPr>
        <w:t>[10] Moorthy, V. M., Dharamsoth, B. N., Muthukaruppan, V., et al. (2025). “Predicting Coronary Heart Disease Using Data Mining and Machine Learning Solutions.” Anais da Academia Brasileira de Ciências, 97(3), e20240811. doi:10.1590/0001-3765202520240811.</w:t>
      </w:r>
    </w:p>
    <w:p>
      <w:pPr>
        <w:spacing w:after="140"/>
        <w:jc w:val="both"/>
      </w:pPr>
      <w:r>
        <w:rPr>
          <w:rFonts w:ascii="Times New Roman" w:hAnsi="Times New Roman"/>
          <w:sz w:val="22"/>
        </w:rPr>
        <w:t>[11] Janosi, A., Steinbrunn, W., Pfisterer, M., &amp; Detrano, R. (1989). Heart Disease [Dataset]. UCI Machine Learning Repository. doi:10.24432/C52P4X.</w:t>
      </w:r>
    </w:p>
    <w:p/>
    <w:p>
      <w:pPr>
        <w:spacing w:after="60"/>
        <w:jc w:val="center"/>
      </w:pPr>
      <w:r>
        <w:rPr>
          <w:rFonts w:ascii="Times New Roman" w:hAnsi="Times New Roman"/>
          <w:b w:val="0"/>
          <w:sz w:val="22"/>
        </w:rPr>
        <w:t>Signature of the Guide</w:t>
      </w:r>
    </w:p>
    <w:p>
      <w:pPr>
        <w:spacing w:after="60"/>
        <w:jc w:val="center"/>
      </w:pPr>
      <w:r>
        <w:rPr>
          <w:rFonts w:ascii="Times New Roman" w:hAnsi="Times New Roman"/>
          <w:b w:val="0"/>
          <w:sz w:val="22"/>
        </w:rPr>
        <w:t>Signature of the Course Instructor</w:t>
      </w:r>
    </w:p>
    <w:sectPr w:rsidR="00FC693F" w:rsidRPr="0006063C" w:rsidSect="00034616">
      <w:footerReference w:type="default" r:id="rId15"/>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