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923"/>
      </w:tblGrid>
      <w:tr>
        <w:trPr>
          <w:trHeight w:val="1" w:hRule="atLeast"/>
          <w:jc w:val="left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822" w:leader="none"/>
              </w:tabs>
              <w:suppressAutoHyphens w:val="true"/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BTS </w:t>
            </w:r>
            <w:r>
              <w:rPr>
                <w:rFonts w:ascii="Arial" w:hAnsi="Arial" w:cs="Arial" w:eastAsia="Arial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Services informatiques aux organisations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SESSION 2026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ANNEXE 7-1-A : Fiche descriptive de réalisation professionnelle (recto)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Épreuve E6 - Administration des systèmes et des réseaux (option SISR)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Coefficient 4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1"/>
          <w:u w:val="single"/>
          <w:shd w:fill="auto" w:val="clear"/>
        </w:rPr>
      </w:pPr>
    </w:p>
    <w:tbl>
      <w:tblPr/>
      <w:tblGrid>
        <w:gridCol w:w="3119"/>
        <w:gridCol w:w="4111"/>
        <w:gridCol w:w="709"/>
        <w:gridCol w:w="1984"/>
        <w:gridCol w:w="1987"/>
      </w:tblGrid>
      <w:tr>
        <w:trPr>
          <w:trHeight w:val="406" w:hRule="auto"/>
          <w:jc w:val="left"/>
          <w:cantSplit w:val="1"/>
        </w:trPr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120" w:after="12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 D’UNE RÉALISATION PROFESSIONNELLE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837" w:leader="dot"/>
              </w:tabs>
              <w:suppressAutoHyphens w:val="true"/>
              <w:spacing w:before="12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N° réalisation : P2</w:t>
            </w:r>
          </w:p>
        </w:tc>
      </w:tr>
      <w:tr>
        <w:trPr>
          <w:trHeight w:val="438" w:hRule="auto"/>
          <w:jc w:val="left"/>
          <w:cantSplit w:val="1"/>
        </w:trPr>
        <w:tc>
          <w:tcPr>
            <w:tcW w:w="7230" w:type="dxa"/>
            <w:gridSpan w:val="2"/>
            <w:tcBorders>
              <w:top w:val="single" w:color="000000" w:sz="4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Nom, prénom : Eudes Thomas </w:t>
            </w:r>
          </w:p>
        </w:tc>
        <w:tc>
          <w:tcPr>
            <w:tcW w:w="2693" w:type="dxa"/>
            <w:gridSpan w:val="2"/>
            <w:tcBorders>
              <w:top w:val="single" w:color="000000" w:sz="4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N° candidat : 2542561942</w:t>
            </w:r>
          </w:p>
        </w:tc>
      </w:tr>
      <w:tr>
        <w:trPr>
          <w:trHeight w:val="406" w:hRule="auto"/>
          <w:jc w:val="left"/>
          <w:cantSplit w:val="1"/>
        </w:trPr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2554" w:leader="none"/>
              </w:tabs>
              <w:suppressAutoHyphens w:val="true"/>
              <w:spacing w:before="12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Épreuve ponctuelle Oui</w:t>
              <w:tab/>
            </w:r>
          </w:p>
        </w:tc>
        <w:tc>
          <w:tcPr>
            <w:tcW w:w="411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986" w:leader="none"/>
              </w:tabs>
              <w:suppressAutoHyphens w:val="true"/>
              <w:spacing w:before="12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Contrôle en cours de formation Non</w:t>
              <w:tab/>
            </w:r>
          </w:p>
        </w:tc>
        <w:tc>
          <w:tcPr>
            <w:tcW w:w="2693" w:type="dxa"/>
            <w:gridSpan w:val="2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120" w:after="12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28 / 05 / 2026</w:t>
            </w:r>
          </w:p>
        </w:tc>
      </w:tr>
      <w:tr>
        <w:trPr>
          <w:trHeight w:val="510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Contexte de la réalisation professionnelle: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TiersLieux86 doit faire évoluer l'architecture système ( Windows Server et Active Directory ) pour accueillir des utilisateurs ValorElec sur son site de Chasseneuil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510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Intitulé de la réalisation professionnelle: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Mise en place en place d'un logiciel de gestion de parc informatique, qui permet de retraçer les informations matérielle et logicielles des utilisateurs, mais également de gérer les tickets d'incidents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624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  <w:tab w:val="right" w:pos="5104" w:leader="dot"/>
                <w:tab w:val="right" w:pos="9781" w:leader="dot"/>
              </w:tabs>
              <w:suppressAutoHyphens w:val="true"/>
              <w:spacing w:before="12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Période de réalisation professionnelle : 18/03/2026 au 02/04/2026          Lieu : Chez - soi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12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Modalité :</w:t>
              <w:tab/>
              <w:t xml:space="preserve">  Seul(e): Seul</w:t>
              <w:tab/>
              <w:tab/>
              <w:t xml:space="preserve">  En équipe: Pas d'équipe</w:t>
            </w:r>
          </w:p>
        </w:tc>
      </w:tr>
      <w:tr>
        <w:trPr>
          <w:trHeight w:val="1275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Compétences travaillées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Concevoir une solution d’infrastructure réseau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Installer, tester et déployer une solution d’infrastructure réseau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12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Exploiter, dépanner et superviser une solution d’infrastructure réseau</w:t>
            </w:r>
          </w:p>
        </w:tc>
      </w:tr>
      <w:tr>
        <w:trPr>
          <w:trHeight w:val="1077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Conditions de réalisation (ressources fournies, résultats attendus):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 cahier des charges a été fourni en amont du projet afin de définir les besoins et contraintes.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Celui-ci présentait:</w:t>
            </w:r>
          </w:p>
          <w:p>
            <w:pPr>
              <w:numPr>
                <w:ilvl w:val="0"/>
                <w:numId w:val="3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 mise en place d'un outil de gestion de parc et de support</w:t>
            </w:r>
          </w:p>
          <w:p>
            <w:pPr>
              <w:numPr>
                <w:ilvl w:val="0"/>
                <w:numId w:val="3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l'intégration avec l'Active directory existant</w:t>
            </w:r>
          </w:p>
          <w:p>
            <w:pPr>
              <w:numPr>
                <w:ilvl w:val="0"/>
                <w:numId w:val="3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 gestion des utilisateurs via l'authentification centralisée</w:t>
            </w:r>
          </w:p>
          <w:p>
            <w:pPr>
              <w:numPr>
                <w:ilvl w:val="0"/>
                <w:numId w:val="3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 mise en place d'un systéme de gestion des tickets d'incidents sur les comptes utilisateurs</w:t>
            </w:r>
          </w:p>
          <w:p>
            <w:pPr>
              <w:numPr>
                <w:ilvl w:val="0"/>
                <w:numId w:val="37"/>
              </w:numPr>
              <w:suppressAutoHyphens w:val="true"/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 nécessité de tester la solution (simulation d'incidents)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077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 des ressources documentaires, matérielles et logicielles utilisées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Documentaires: </w:t>
            </w:r>
          </w:p>
          <w:p>
            <w:pPr>
              <w:numPr>
                <w:ilvl w:val="0"/>
                <w:numId w:val="4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Cahier des charges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Ressources matérielles utilisées :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Serveur proxmox (physique et virtuelle) hébergeant la solution GLPI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Serveur Active Directory pour la gestion des utilisateurs ( sur la VM proxmox)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Poste client pour les tests (création de tickets, connexion utilisateurs)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Espace de stockage pour les sauvegardes (local ou réseau 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Ressources logicielles utilisées: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GLPI : outil de gestion de parc informatique et de tickets d’incidents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Serveur web (Apache ou Nginx)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PHP : nécessaire au fonctionnement de GLPI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Base de données (MySQL ou MariaDB)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Active Directory (Windows Server) : gestion centralisée des utilisateurs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LDAP : protocole utilisé pour relier GLPI à l’Active Directory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Veeam Backup &amp; Replication : solution de sauvegarde des données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Système d’exploitation serveur (Linux ou Windows Server)</w:t>
            </w:r>
          </w:p>
          <w:p>
            <w:pPr>
              <w:numPr>
                <w:ilvl w:val="0"/>
                <w:numId w:val="46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Navigateur web (Chrome, Firefox, Edge) pour accéder à GLPI</w:t>
            </w:r>
          </w:p>
        </w:tc>
      </w:tr>
      <w:tr>
        <w:trPr>
          <w:trHeight w:val="850" w:hRule="auto"/>
          <w:jc w:val="left"/>
          <w:cantSplit w:val="1"/>
        </w:trPr>
        <w:tc>
          <w:tcPr>
            <w:tcW w:w="1191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Modalités d’accès aux productions  et à leur documentation 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Les productions sont accessibles via 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On retrouve une Documentation technique de la réalisation professionnelle contenant l'ensemble des procédures effectuer (Image, définition, procédure, commande, objectif 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Lien portfolio :</w:t>
            </w: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https://amputatif-prog.github.io/THOMAS/#about</w:t>
              </w:r>
            </w:hyperlink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923"/>
      </w:tblGrid>
      <w:tr>
        <w:trPr>
          <w:trHeight w:val="1" w:hRule="atLeast"/>
          <w:jc w:val="left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822" w:leader="none"/>
              </w:tabs>
              <w:suppressAutoHyphens w:val="true"/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BTS </w:t>
            </w:r>
            <w:r>
              <w:rPr>
                <w:rFonts w:ascii="Arial" w:hAnsi="Arial" w:cs="Arial" w:eastAsia="Arial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Services informatiques aux organisations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SESSION 2026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ANNEXE 7-1-A : Fiche descriptive de réalisation professionnelle 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(verso, éventuellement pages suivantes)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Épreuve E6 - Administration des systèmes et des réseaux (option SISR)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Coefficient 4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1"/>
          <w:u w:val="single"/>
          <w:shd w:fill="auto" w:val="clear"/>
        </w:rPr>
      </w:pPr>
    </w:p>
    <w:tbl>
      <w:tblPr/>
      <w:tblGrid>
        <w:gridCol w:w="9923"/>
      </w:tblGrid>
      <w:tr>
        <w:trPr>
          <w:trHeight w:val="406" w:hRule="auto"/>
          <w:jc w:val="left"/>
          <w:cantSplit w:val="1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Descriptif de la réalisation professionnelle, y compris les productions réalisées et schémas explicatifs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Inventaire automatisé du parc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L’inventaire a été rendu opérationnel grâce au déploiement de l’Agent GLPI sur l’ensemble des postes.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Collecte : Récupération automatique du nom de machine, CPU, RAM, OS, logiciels, et état des disques.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Réseau : Extraction systématique des adresses IP et MAC.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Exportation : Mise en place d'un script d'extraction des données vers un fichier .csv pour permettre un suivi externe sous Excel/LibreOffice.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Infrastructure GLPI &amp; Liaison Active Directory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L’outil central a été déployé dans un environnement conteneurisé pour plus de flexibilité.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Déploiement : Installation de GLPI via Docker Desktop (conteneurs Apache/PHP et MariaDB).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Interconnexion LDAP : Liaison établie avec le contrôleur de domaine Windows Server 2025.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Automatisation : Utilisation d'une GPO (Gestion de stratégie de groupe) sur l'AD pour déployer l'agent GLPI sur tous les clients Windows sans intervention manuelle.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3.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Gestion des incidents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Mise en place d'un workflow de support hiérarchisé pour optimiser le temps de résolution.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Accueil et résolution des incidents courants par les stagiaires.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Prise en charge des problèmes complexes (réseau, serveurs) par l'équipe IT senior.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Accompagnement : Rédaction d'un mode opératoire simplifié destiné aux utilisateurs pour la saisie de tickets via l'interface web.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4.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Stratégie de Sauvegarde et Continuité (BCP)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Garantie de la disponibilité des données en cas de sinistre.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Automatisation : Planification de sauvegardes journalières de la base de données SQL et des volumes Docker.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Tests de restauration : Réalisation de tests à blanc pour valider l'intégrité des données et mesurer le temps de reprise.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Outils : Utilisation de scripts PowerShell ou de la solution Veeam selon les ressources disponibles.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7">
    <w:abstractNumId w:val="18"/>
  </w:num>
  <w:num w:numId="42">
    <w:abstractNumId w:val="12"/>
  </w:num>
  <w:num w:numId="44">
    <w:abstractNumId w:val="6"/>
  </w:num>
  <w:num w:numId="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mputatif-prog.github.io/THOMAS/#abou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