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5A5" w:rsidRPr="001279F2" w:rsidRDefault="00DE65A5" w:rsidP="00986EA2">
      <w:pPr>
        <w:pStyle w:val="ACLTitle"/>
        <w:rPr>
          <w:vanish/>
          <w:lang w:eastAsia="tr-TR"/>
          <w:specVanish/>
        </w:rPr>
      </w:pPr>
      <w:r w:rsidRPr="001279F2">
        <w:rPr>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72"/>
          <w:jc w:val="center"/>
        </w:trPr>
        <w:tc>
          <w:tcPr>
            <w:tcW w:w="9345" w:type="dxa"/>
          </w:tcPr>
          <w:p w:rsidR="00DE65A5" w:rsidRPr="009B7A2C" w:rsidRDefault="00DE65A5" w:rsidP="009B7A2C">
            <w:pPr>
              <w:pStyle w:val="ACLAuthor"/>
            </w:pPr>
            <w:r w:rsidRPr="009B7A2C">
              <w:t>Anonymous NAACL submission</w:t>
            </w: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bl>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t>Abstract</w:t>
      </w:r>
    </w:p>
    <w:p w:rsidR="006C33F7" w:rsidRPr="00967C40" w:rsidRDefault="004F231F" w:rsidP="00967C40">
      <w:pPr>
        <w:pStyle w:val="ACLAbstractText"/>
      </w:pPr>
      <w:r w:rsidRPr="00967C40">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p>
    <w:p w:rsidR="00DE65A5" w:rsidRDefault="00DE65A5" w:rsidP="00041E14">
      <w:pPr>
        <w:pStyle w:val="ACLSection"/>
      </w:pPr>
      <w:r w:rsidRPr="00C15082">
        <w:t>Introduction</w:t>
      </w:r>
    </w:p>
    <w:p w:rsidR="002A3A25" w:rsidRPr="002A3A25" w:rsidRDefault="002A3A25" w:rsidP="002A3A25">
      <w:pPr>
        <w:pStyle w:val="NormalWeb"/>
        <w:spacing w:before="0" w:beforeAutospacing="0" w:after="0" w:afterAutospacing="0"/>
        <w:rPr>
          <w:sz w:val="22"/>
          <w:szCs w:val="22"/>
          <w:lang w:eastAsia="en-CA"/>
        </w:rPr>
      </w:pPr>
      <w:r w:rsidRPr="002A3A25">
        <w:rPr>
          <w:color w:val="000000"/>
          <w:sz w:val="22"/>
          <w:szCs w:val="22"/>
        </w:rPr>
        <w:t xml:space="preserve">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 </w:t>
      </w: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 xml:space="preserve">[SOURCE: </w:t>
      </w:r>
      <w:hyperlink r:id="rId10" w:history="1">
        <w:r w:rsidRPr="002A3A25">
          <w:rPr>
            <w:rStyle w:val="Hyperlink"/>
            <w:color w:val="1155CC"/>
            <w:sz w:val="22"/>
            <w:szCs w:val="22"/>
          </w:rPr>
          <w:t>https://arxiv.org/pdf/1801.07883.pdf</w:t>
        </w:r>
      </w:hyperlink>
      <w:r w:rsidRPr="002A3A25">
        <w:rPr>
          <w:color w:val="000000"/>
          <w:sz w:val="22"/>
          <w:szCs w:val="22"/>
        </w:rPr>
        <w:t>]</w:t>
      </w: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Over the past decade, deep learning has become a popular machine learning approach, yielding state-of-the-art results on such text classification tasks. The input features to these deep learning models are generally word embeddings which encode word co-occurrence information; and by extension, some degree of semantic information [SOURCE].</w:t>
      </w:r>
    </w:p>
    <w:p w:rsidR="002A3A25" w:rsidRPr="002A3A25" w:rsidRDefault="002A3A25" w:rsidP="002A3A25">
      <w:pPr>
        <w:rPr>
          <w:szCs w:val="22"/>
        </w:rPr>
      </w:pP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However, this approach ignores explicit linguistic information traditionally used in Natural Language Processing, such as dependency parse trees and part-of-speech tags. While there are claims that neural networks learn internal representations that encode this linguistic information [SOURCE], it is not clear if the addition of such explicit linguistic information to the input features of a deep learning text classifier improve its performance.</w:t>
      </w:r>
      <w:bookmarkStart w:id="0" w:name="_GoBack"/>
      <w:bookmarkEnd w:id="0"/>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To address this, we evaluate the impact of including part-of-speech tag and dependency parse tree information in deep learning model input features. Specifically, we evaluate changes in performance on polarity classification in the IMDB review dataset [SOURCE].</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(only in the final version, not in the version submitted for review), which must be centered at the top of the first page (see the guidelines in Subsection 2.5), and any full-width figures or tables. </w:t>
      </w:r>
      <w:r w:rsidR="00037606">
        <w:t>Lines should be justified, with even spacing between margins (</w:t>
      </w:r>
      <w:proofErr w:type="spellStart"/>
      <w:r w:rsidR="00037606">
        <w:t>Ctrl+J</w:t>
      </w:r>
      <w:proofErr w:type="spellEnd"/>
      <w:r w:rsidR="00037606">
        <w:t xml:space="preserve">).  </w:t>
      </w:r>
      <w:r w:rsidR="006E2014">
        <w:t>S</w:t>
      </w:r>
      <w:r w:rsidRPr="000725D1">
        <w:t>ingle-spaced</w:t>
      </w:r>
      <w:r w:rsidR="006E2014">
        <w:t xml:space="preserve"> lines are permitted, but authors are encouraged to use spacing at Multiple, 1.02</w:t>
      </w:r>
      <w:r w:rsidRPr="000725D1">
        <w:t xml:space="preserve">. Do not number the pages in the camera-ready </w:t>
      </w:r>
      <w:r w:rsidRPr="000725D1">
        <w:lastRenderedPageBreak/>
        <w:t>version. Start all pages directly under the top margin. See the guidelines later regarding formatting the first page.</w:t>
      </w:r>
    </w:p>
    <w:p w:rsidR="00DE65A5" w:rsidRDefault="00DE65A5" w:rsidP="0042098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A75D15">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420989">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42098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r w:rsidRPr="00903B24">
        <w:rPr>
          <w:b/>
          <w:bCs/>
        </w:rPr>
        <w:t>A</w:t>
      </w:r>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420989">
      <w:pPr>
        <w:pStyle w:val="ACLTextFirstlineindent016"/>
      </w:pPr>
      <w:r>
        <w:t xml:space="preserve">It is best to add the ruler to each page after you are done editing your document. If you start seeing two rulers on the same page, delete the extra instance of the ruler.  If you do not see a ruler on a 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2C1C6F" w:rsidP="00420989">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w:t>
      </w:r>
      <w:r w:rsidR="00DE65A5">
        <w:t xml:space="preserve">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5819BF">
        <w:rPr>
          <w:rFonts w:ascii="Courier New" w:hAnsi="Courier New"/>
          <w:kern w:val="16"/>
          <w:sz w:val="20"/>
        </w:rPr>
        <w:t>naaclhlt2016.tex</w:t>
      </w:r>
      <w:r w:rsidRPr="00C15082">
        <w:rPr>
          <w:lang w:eastAsia="tr-TR"/>
        </w:rPr>
        <w:t>) and PDF format (</w:t>
      </w:r>
      <w:r w:rsidRPr="005819BF">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5819BF">
        <w:rPr>
          <w:rFonts w:ascii="Courier New" w:hAnsi="Courier New"/>
          <w:kern w:val="16"/>
          <w:sz w:val="20"/>
        </w:rPr>
        <w:t>naaclhlt2016.sty</w:t>
      </w:r>
      <w:r>
        <w:rPr>
          <w:lang w:eastAsia="tr-TR"/>
        </w:rPr>
        <w:t xml:space="preserve">) and an ACL bibliography style </w:t>
      </w:r>
      <w:r w:rsidRPr="00C15082">
        <w:rPr>
          <w:lang w:eastAsia="tr-TR"/>
        </w:rPr>
        <w:t>(</w:t>
      </w:r>
      <w:r w:rsidRPr="005819BF">
        <w:rPr>
          <w:rFonts w:ascii="Courier New" w:hAnsi="Courier New"/>
          <w:kern w:val="16"/>
          <w:sz w:val="20"/>
        </w:rPr>
        <w:t>naaclhlt2016.bst</w:t>
      </w:r>
      <w:r w:rsidRPr="00C15082">
        <w:rPr>
          <w:lang w:eastAsia="tr-TR"/>
        </w:rPr>
        <w:t xml:space="preserve">). These files are all available at </w:t>
      </w:r>
      <w:r w:rsidRPr="005819BF">
        <w:rPr>
          <w:rFonts w:ascii="Courier New" w:hAnsi="Courier New"/>
          <w:kern w:val="16"/>
          <w:sz w:val="20"/>
        </w:rPr>
        <w:t>naacl.org/naacl-hlt-2016</w:t>
      </w:r>
      <w:r w:rsidRPr="00C15082">
        <w:rPr>
          <w:lang w:eastAsia="tr-TR"/>
        </w:rPr>
        <w:t>.  A Microsoft Word template file (</w:t>
      </w:r>
      <w:r w:rsidRPr="005819BF">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Unix systems, you can use </w:t>
      </w:r>
      <w:r w:rsidRPr="005819BF">
        <w:rPr>
          <w:rFonts w:ascii="Courier New" w:hAnsi="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5819BF">
        <w:rPr>
          <w:rFonts w:ascii="Courier New" w:hAnsi="Courier New"/>
          <w:kern w:val="16"/>
          <w:sz w:val="20"/>
        </w:rPr>
        <w:t>cygwin</w:t>
      </w:r>
      <w:proofErr w:type="spellEnd"/>
      <w:r w:rsidRPr="006D6257">
        <w:t xml:space="preserve"> installed, you can use </w:t>
      </w:r>
      <w:proofErr w:type="spellStart"/>
      <w:r w:rsidRPr="005819BF">
        <w:rPr>
          <w:rFonts w:ascii="Courier New" w:hAnsi="Courier New"/>
          <w:kern w:val="16"/>
          <w:sz w:val="20"/>
        </w:rPr>
        <w:t>dvipdf</w:t>
      </w:r>
      <w:proofErr w:type="spellEnd"/>
      <w:r w:rsidRPr="006D6257">
        <w:t xml:space="preserve"> or </w:t>
      </w:r>
      <w:r w:rsidRPr="005819BF">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and/or PDF. One way on some systems is to install a driver for a postscript printer, send your document to the printer specifying “Output to a file”, then convert the file to PDF.</w:t>
      </w:r>
    </w:p>
    <w:p w:rsidR="00DE65A5" w:rsidRPr="00717A5A" w:rsidRDefault="00DE65A5" w:rsidP="00420989">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w:t>
      </w:r>
      <w:r>
        <w:lastRenderedPageBreak/>
        <w:t xml:space="preserve">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420989">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420989">
      <w:pPr>
        <w:pStyle w:val="ACLTextFirstlineindent016"/>
        <w:rPr>
          <w:lang w:eastAsia="tr-TR"/>
        </w:rPr>
      </w:pPr>
    </w:p>
    <w:p w:rsidR="00DE65A5" w:rsidRPr="00496898" w:rsidRDefault="00DE65A5" w:rsidP="00496898">
      <w:pPr>
        <w:pStyle w:val="ACLBulletedList"/>
      </w:pPr>
      <w:r w:rsidRPr="00496898">
        <w:t>Left and right margins:  1 inch</w:t>
      </w:r>
    </w:p>
    <w:p w:rsidR="00DE65A5" w:rsidRPr="001C461A" w:rsidRDefault="00DE65A5" w:rsidP="00496898">
      <w:pPr>
        <w:pStyle w:val="ACLBulletedList"/>
      </w:pPr>
      <w:r>
        <w:t xml:space="preserve">Top margin:  </w:t>
      </w:r>
      <w:r w:rsidRPr="00C15082">
        <w:t>1</w:t>
      </w:r>
      <w:r>
        <w:t xml:space="preserve"> </w:t>
      </w:r>
      <w:r w:rsidRPr="00C15082">
        <w:t>in</w:t>
      </w:r>
      <w:r>
        <w:t>ch</w:t>
      </w:r>
    </w:p>
    <w:p w:rsidR="00DE65A5" w:rsidRPr="001C461A" w:rsidRDefault="00DE65A5" w:rsidP="00496898">
      <w:pPr>
        <w:pStyle w:val="ACLBulletedList"/>
      </w:pPr>
      <w:r>
        <w:t xml:space="preserve">Bottom margin:  </w:t>
      </w:r>
      <w:r w:rsidRPr="00C15082">
        <w:t>1</w:t>
      </w:r>
      <w:r>
        <w:t xml:space="preserve"> </w:t>
      </w:r>
      <w:r w:rsidRPr="00C15082">
        <w:t>in</w:t>
      </w:r>
      <w:r>
        <w:t>ch</w:t>
      </w:r>
    </w:p>
    <w:p w:rsidR="00DE65A5" w:rsidRPr="001C461A" w:rsidRDefault="00DE65A5" w:rsidP="00496898">
      <w:pPr>
        <w:pStyle w:val="ACLBulletedList"/>
      </w:pPr>
      <w:r w:rsidRPr="00C15082">
        <w:t>Column width: 3.15</w:t>
      </w:r>
      <w:r>
        <w:t xml:space="preserve"> </w:t>
      </w:r>
      <w:r w:rsidRPr="00C15082">
        <w:t>in</w:t>
      </w:r>
      <w:r>
        <w:t>ches</w:t>
      </w:r>
    </w:p>
    <w:p w:rsidR="00DE65A5" w:rsidRPr="001C461A" w:rsidRDefault="00DE65A5" w:rsidP="00496898">
      <w:pPr>
        <w:pStyle w:val="ACLBulletedList"/>
      </w:pPr>
      <w:r w:rsidRPr="00C15082">
        <w:t>Column height: 9</w:t>
      </w:r>
      <w:r>
        <w:t xml:space="preserve"> </w:t>
      </w:r>
      <w:r w:rsidRPr="00C15082">
        <w:t>in</w:t>
      </w:r>
      <w:r>
        <w:t>ches</w:t>
      </w:r>
    </w:p>
    <w:p w:rsidR="00DE65A5" w:rsidRPr="001C461A" w:rsidRDefault="00DE65A5" w:rsidP="00496898">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42098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420989">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 xml:space="preserve">Long </w:t>
      </w:r>
      <w:r w:rsidRPr="00C15082">
        <w:rPr>
          <w:lang w:eastAsia="tr-TR"/>
        </w:rPr>
        <w:t>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420989">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42098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420989">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w:t>
      </w:r>
      <w:r w:rsidRPr="00F64752">
        <w:rPr>
          <w:rStyle w:val="ACLTextChar"/>
        </w:rPr>
        <w:lastRenderedPageBreak/>
        <w:t xml:space="preserve">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420989">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420989">
      <w:pPr>
        <w:pStyle w:val="ACLTextFirstlineindent016"/>
      </w:pPr>
      <w:r w:rsidRPr="005B27E3">
        <w:rPr>
          <w:b/>
          <w:bCs/>
        </w:rPr>
        <w:t>Acknowledgment</w:t>
      </w:r>
      <w:r w:rsidRPr="005B27E3">
        <w:t xml:space="preserve"> </w:t>
      </w:r>
      <w:r w:rsidRPr="007E0979">
        <w:t xml:space="preserve">sections should </w:t>
      </w:r>
      <w:r w:rsidR="00040C35">
        <w:t>be</w:t>
      </w:r>
      <w:r w:rsidRPr="007E0979">
        <w:t xml:space="preserve"> a last (unnumbered) </w:t>
      </w:r>
      <w:r w:rsidR="00040C35">
        <w:t>section immediately before</w:t>
      </w:r>
      <w:r w:rsidRPr="007E0979">
        <w:t xml:space="preserve"> references.</w:t>
      </w:r>
    </w:p>
    <w:p w:rsidR="00DE65A5" w:rsidRPr="001244A7" w:rsidRDefault="00DE65A5" w:rsidP="00107ACA">
      <w:pPr>
        <w:pStyle w:val="ACLSubsection"/>
      </w:pPr>
      <w:r>
        <w:t>Figures and Tables</w:t>
      </w:r>
    </w:p>
    <w:p w:rsidR="00DE65A5" w:rsidRPr="00157FDB" w:rsidRDefault="00DE65A5" w:rsidP="00E942DD">
      <w:pPr>
        <w:pStyle w:val="ACLText"/>
      </w:pPr>
      <w:r w:rsidRPr="00E942DD">
        <w:rPr>
          <w:b/>
          <w:bCs/>
        </w:rPr>
        <w:t xml:space="preserve">Creating:  </w:t>
      </w:r>
      <w:r w:rsidRPr="00157FDB">
        <w:t>To create new figures or tables, cop</w:t>
      </w:r>
      <w:r w:rsidR="00143B69">
        <w:t xml:space="preserve">y </w:t>
      </w:r>
      <w:r w:rsidR="00143B69" w:rsidRPr="00143B69">
        <w:rPr>
          <w:b/>
          <w:szCs w:val="22"/>
        </w:rPr>
        <w:fldChar w:fldCharType="begin"/>
      </w:r>
      <w:r w:rsidR="00143B69" w:rsidRPr="00143B69">
        <w:rPr>
          <w:b/>
          <w:szCs w:val="22"/>
        </w:rPr>
        <w:instrText xml:space="preserve"> REF _Ref432549843 \h  \* MERGEFORMAT </w:instrText>
      </w:r>
      <w:r w:rsidR="00143B69" w:rsidRPr="00143B69">
        <w:rPr>
          <w:b/>
          <w:szCs w:val="22"/>
        </w:rPr>
      </w:r>
      <w:r w:rsidR="00143B69" w:rsidRPr="00143B69">
        <w:rPr>
          <w:b/>
          <w:szCs w:val="22"/>
        </w:rPr>
        <w:fldChar w:fldCharType="separate"/>
      </w:r>
      <w:r w:rsidR="00A75D15" w:rsidRPr="00A75D15">
        <w:rPr>
          <w:rStyle w:val="ACLCaptionLabel"/>
          <w:b w:val="0"/>
          <w:sz w:val="22"/>
          <w:szCs w:val="22"/>
        </w:rPr>
        <w:t xml:space="preserve">Figure </w:t>
      </w:r>
      <w:r w:rsidR="00A75D15" w:rsidRPr="00A75D15">
        <w:rPr>
          <w:rStyle w:val="ACLCaptionLabel"/>
          <w:b w:val="0"/>
          <w:noProof/>
          <w:sz w:val="22"/>
          <w:szCs w:val="22"/>
        </w:rPr>
        <w:t>1</w:t>
      </w:r>
      <w:r w:rsidR="00143B69" w:rsidRPr="00143B69">
        <w:rPr>
          <w:b/>
          <w:szCs w:val="22"/>
        </w:rPr>
        <w:fldChar w:fldCharType="end"/>
      </w:r>
      <w:r w:rsidRPr="00157FDB">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1">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A75D15">
              <w:rPr>
                <w:rStyle w:val="ACLCaptionLabel"/>
                <w:noProof/>
              </w:rPr>
              <w:t>1</w:t>
            </w:r>
            <w:r w:rsidRPr="009C70CD">
              <w:rPr>
                <w:rStyle w:val="ACLCaptionLabel"/>
              </w:rPr>
              <w:fldChar w:fldCharType="end"/>
            </w:r>
            <w:bookmarkEnd w:id="1"/>
            <w:r w:rsidRPr="009C70CD">
              <w:rPr>
                <w:rStyle w:val="ACLCaptionLabel"/>
              </w:rPr>
              <w:t>:</w:t>
            </w:r>
            <w:r w:rsidRPr="007970C1">
              <w:t xml:space="preserve"> </w:t>
            </w:r>
            <w:r w:rsidRPr="00213F31">
              <w:rPr>
                <w:rStyle w:val="ACLCaptionText"/>
              </w:rPr>
              <w:t>Figure captio</w:t>
            </w:r>
            <w:r w:rsidR="000A55F9">
              <w:rPr>
                <w:rStyle w:val="ACLCaptionText"/>
              </w:rPr>
              <w:t>n.</w:t>
            </w:r>
            <w:bookmarkEnd w:id="2"/>
          </w:p>
        </w:tc>
      </w:tr>
    </w:tbl>
    <w:p w:rsidR="00DE65A5" w:rsidRPr="0060425D" w:rsidRDefault="00DE65A5" w:rsidP="00547EE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42098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42098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p w:rsidR="00DE65A5" w:rsidRDefault="00DE65A5" w:rsidP="00656E72">
      <w:pPr>
        <w:pStyle w:val="ACLText"/>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Default="00A12B84" w:rsidP="00083188">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083188" w:rsidRPr="00BF6D1C" w:rsidRDefault="00083188" w:rsidP="00083188">
      <w:pPr>
        <w:pStyle w:val="ACLTextFirstlineindent016"/>
      </w:pPr>
    </w:p>
    <w:p w:rsidR="00C81AB3" w:rsidRPr="00437672" w:rsidRDefault="00DE65A5" w:rsidP="00496898">
      <w:pPr>
        <w:pStyle w:val="ACLBulletedList"/>
      </w:pPr>
      <w:r>
        <w:t>Place the mouse pointer at the location where you wish to add the cross reference.</w:t>
      </w:r>
    </w:p>
    <w:p w:rsidR="00DE65A5" w:rsidRPr="00437672" w:rsidRDefault="00DE65A5" w:rsidP="00496898">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496898">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496898">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496898">
      <w:pPr>
        <w:pStyle w:val="ACLBulletedList"/>
      </w:pPr>
      <w:r w:rsidRPr="00437672">
        <w:t xml:space="preserve">Under Insert Reference To, click Only Label and Number, then click OK. </w:t>
      </w:r>
    </w:p>
    <w:p w:rsidR="00C81AB3" w:rsidRPr="00437672" w:rsidRDefault="00DE65A5" w:rsidP="00496898">
      <w:pPr>
        <w:pStyle w:val="ACLBulletedList"/>
      </w:pPr>
      <w:r w:rsidRPr="00437672">
        <w:t>Once the reference is in place, apply the ‘</w:t>
      </w:r>
      <w:r w:rsidR="00227905">
        <w:t>ACL Text</w:t>
      </w:r>
      <w:r w:rsidRPr="00437672">
        <w:t>’ font style (size</w:t>
      </w:r>
      <w:r w:rsidR="00700E60" w:rsidRPr="00437672">
        <w:t xml:space="preserve"> </w:t>
      </w:r>
      <w:r w:rsidRPr="00437672">
        <w:t>11, no bold face).</w:t>
      </w:r>
    </w:p>
    <w:p w:rsidR="00C81AB3" w:rsidRPr="00437672" w:rsidRDefault="00F74549" w:rsidP="00496898">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A75D15" w:rsidRPr="00A75D15">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A75D15">
        <w:rPr>
          <w:noProof/>
        </w:rPr>
        <w:t>1</w:t>
      </w:r>
      <w:r w:rsidRPr="002D0539">
        <w:fldChar w:fldCharType="end"/>
      </w:r>
      <w:bookmarkEnd w:id="3"/>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xml:space="preserve">. Note: </w:t>
      </w:r>
      <w:r w:rsidRPr="00CD6FB8">
        <w:lastRenderedPageBreak/>
        <w:t>this will only update the number to the right of the equation; to update numbering within the text you must create a cross reference.</w:t>
      </w:r>
      <w:r w:rsidRPr="00CD6FB8">
        <w:tab/>
      </w:r>
    </w:p>
    <w:p w:rsidR="00DE65A5" w:rsidRDefault="00DE65A5" w:rsidP="00B917BA">
      <w:pPr>
        <w:pStyle w:val="ACLTextFirstlineindent016"/>
      </w:pPr>
      <w:r w:rsidRPr="00096DF3">
        <w:rPr>
          <w:b/>
        </w:rPr>
        <w:t xml:space="preserve">Cross-referencing:  </w:t>
      </w:r>
      <w:r w:rsidRPr="00096DF3">
        <w:t>To create a cross reference for an equation:</w:t>
      </w:r>
    </w:p>
    <w:p w:rsidR="00B917BA" w:rsidRPr="00CD6FB8" w:rsidRDefault="00B917BA" w:rsidP="00B917BA">
      <w:pPr>
        <w:pStyle w:val="ACLTextFirstlineindent016"/>
      </w:pPr>
    </w:p>
    <w:p w:rsidR="00DE65A5" w:rsidRPr="001C461A" w:rsidRDefault="00DE65A5" w:rsidP="00496898">
      <w:pPr>
        <w:pStyle w:val="ACLBulletedList"/>
      </w:pPr>
      <w:r>
        <w:t xml:space="preserve">Create a bookmark for it.  </w:t>
      </w:r>
    </w:p>
    <w:p w:rsidR="00DE65A5" w:rsidRPr="001C461A" w:rsidRDefault="00DE65A5" w:rsidP="00496898">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496898">
      <w:pPr>
        <w:pStyle w:val="ACLBulletedList"/>
      </w:pPr>
      <w:r>
        <w:t>To refer back, place the mouse pointer at the location where you wish to add the cross reference.</w:t>
      </w:r>
    </w:p>
    <w:p w:rsidR="00DE65A5" w:rsidRPr="001C461A" w:rsidRDefault="00DE65A5" w:rsidP="00496898">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496898">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496898">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A75D15">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00376419">
        <w:t>,</w:t>
      </w:r>
      <w:r w:rsidRPr="00746442">
        <w:rPr>
          <w:rStyle w:val="ACLFootnoteReference"/>
        </w:rPr>
        <w:footnoteReference w:id="6"/>
      </w:r>
      <w:r w:rsidRPr="00C15082">
        <w:t xml:space="preserve"> in 9 point font.</w:t>
      </w:r>
    </w:p>
    <w:p w:rsidR="00FB26D3" w:rsidRDefault="00FB26D3" w:rsidP="00DE65A5">
      <w:pPr>
        <w:pStyle w:val="ACLSubsection"/>
      </w:pPr>
      <w:bookmarkStart w:id="4" w:name="SecSubmittedToCamera"/>
      <w:bookmarkEnd w:id="4"/>
      <w:r>
        <w:t>From Submitted to Camera-Ready</w:t>
      </w:r>
    </w:p>
    <w:p w:rsidR="00FB26D3" w:rsidRPr="00FB26D3" w:rsidRDefault="00FB26D3" w:rsidP="00FB26D3">
      <w:pPr>
        <w:pStyle w:val="ACLText"/>
      </w:pPr>
      <w:r>
        <w:t>To remove submission formatting for the camera-ready document, delete the header and footer on the first page (double clicking in the area, then delete the text).  This will remove them from the rest of the document.  To remove the ruler, click on Styles, the ACL Submission Ruler dropdown, “Select All N Instance(s)”.  Then press Delete on your keyboard.</w:t>
      </w:r>
    </w:p>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w:t>
      </w:r>
      <w:r w:rsidR="00DD50D6">
        <w:t>and</w:t>
      </w:r>
      <w:r w:rsidRPr="00C15082">
        <w:t xml:space="preserve"> those printing to paper), grayscale readability for all accepted papers </w:t>
      </w:r>
      <w:r w:rsidR="00DD50D6">
        <w:t>is</w:t>
      </w:r>
      <w:r w:rsidRPr="00C15082">
        <w:t xml:space="preserv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5" w:name="Sec3"/>
      <w:bookmarkStart w:id="6" w:name="_Ref432587649"/>
      <w:bookmarkEnd w:id="5"/>
      <w:r w:rsidRPr="00C15082">
        <w:t>L</w:t>
      </w:r>
      <w:r>
        <w:t>ength of Submission</w:t>
      </w:r>
      <w:bookmarkEnd w:id="6"/>
    </w:p>
    <w:p w:rsidR="00DE65A5" w:rsidRDefault="00DE65A5" w:rsidP="00E006C3">
      <w:pPr>
        <w:pStyle w:val="ACLText"/>
      </w:pPr>
      <w:r w:rsidRPr="006D6257">
        <w:t xml:space="preserve">The NAACL HLT 2016 main conference accepts long </w:t>
      </w:r>
      <w:r w:rsidR="00040C35">
        <w:t xml:space="preserve">and </w:t>
      </w:r>
      <w:r w:rsidRPr="006D6257">
        <w:t>short paper</w:t>
      </w:r>
      <w:r w:rsidR="00040C35">
        <w:t xml:space="preserve"> submission</w:t>
      </w:r>
      <w:r w:rsidRPr="006D6257">
        <w:t xml:space="preserve">s.  </w:t>
      </w:r>
      <w:r w:rsidRPr="007E0979">
        <w:t xml:space="preserve">Long papers may consist of up to eight (8) pages of content, plus unlimited pages for references. </w:t>
      </w:r>
      <w:r w:rsidR="00040C35">
        <w:t>Accepted</w:t>
      </w:r>
      <w:r w:rsidRPr="007E0979">
        <w:t xml:space="preserve"> long papers will be given one additional page (up to 9 pages with unlimited pages for references) so that reviewers’ comments can be taken into account.  Short papers may consist of up to four (4) pages of content, plus unlimited pages for references. </w:t>
      </w:r>
      <w:r w:rsidR="00040C35">
        <w:t>Accepted</w:t>
      </w:r>
      <w:r w:rsidRPr="007E0979">
        <w:t xml:space="preserve"> short papers will be given five (5) pages in the proceedings and unlimited pages for references.  </w:t>
      </w:r>
      <w:r w:rsidRPr="006D6257">
        <w:t xml:space="preserve">For both long and short papers, all illustrations and appendices must be accommodated within these page limits, observing the formatting instructions given in the present document.  </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1A5F14" w:rsidRDefault="00DE65A5" w:rsidP="009E5B39">
                  <w:pPr>
                    <w:pStyle w:val="ACLText"/>
                    <w:framePr w:hSpace="187" w:wrap="around" w:hAnchor="text" w:xAlign="center" w:y="1"/>
                    <w:suppressOverlap/>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DE65A5" w:rsidRPr="001A5F14" w:rsidRDefault="00DE65A5" w:rsidP="009E5B39">
                  <w:pPr>
                    <w:pStyle w:val="ACLText"/>
                    <w:framePr w:hSpace="187" w:wrap="around" w:hAnchor="text" w:xAlign="center" w:y="1"/>
                    <w:suppressOverlap/>
                    <w:rPr>
                      <w:b/>
                      <w:bCs/>
                      <w:sz w:val="20"/>
                    </w:rPr>
                  </w:pPr>
                  <w:r w:rsidRPr="001A5F14">
                    <w:rPr>
                      <w:b/>
                      <w:bCs/>
                      <w:sz w:val="20"/>
                    </w:rPr>
                    <w:t>Font Size</w:t>
                  </w:r>
                </w:p>
              </w:tc>
              <w:tc>
                <w:tcPr>
                  <w:tcW w:w="747" w:type="dxa"/>
                  <w:tcBorders>
                    <w:left w:val="nil"/>
                    <w:bottom w:val="single" w:sz="4" w:space="0" w:color="auto"/>
                  </w:tcBorders>
                </w:tcPr>
                <w:p w:rsidR="00DE65A5" w:rsidRPr="001A5F14" w:rsidRDefault="00DE65A5" w:rsidP="009E5B39">
                  <w:pPr>
                    <w:pStyle w:val="ACLText"/>
                    <w:framePr w:hSpace="187" w:wrap="around" w:hAnchor="text" w:xAlign="center" w:y="1"/>
                    <w:suppressOverlap/>
                    <w:rPr>
                      <w:b/>
                      <w:bCs/>
                      <w:sz w:val="20"/>
                    </w:rPr>
                  </w:pPr>
                  <w:r w:rsidRPr="001A5F14">
                    <w:rPr>
                      <w:b/>
                      <w:bCs/>
                      <w:sz w:val="20"/>
                    </w:rPr>
                    <w:t>Style</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paper title</w:t>
                  </w:r>
                </w:p>
              </w:tc>
              <w:tc>
                <w:tcPr>
                  <w:tcW w:w="1150" w:type="dxa"/>
                  <w:tcBorders>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15 </w:t>
                  </w:r>
                  <w:proofErr w:type="spellStart"/>
                  <w:r w:rsidRPr="001A5F14">
                    <w:rPr>
                      <w:sz w:val="20"/>
                    </w:rPr>
                    <w:t>pt</w:t>
                  </w:r>
                  <w:proofErr w:type="spellEnd"/>
                </w:p>
              </w:tc>
              <w:tc>
                <w:tcPr>
                  <w:tcW w:w="747" w:type="dxa"/>
                  <w:tcBorders>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author names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12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8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author affiliation</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12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71"/>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the word “Abstract”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12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section titles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12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8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document text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11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abstract text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10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captions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9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caption label</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9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bibliography</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10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framePr w:hSpace="187" w:wrap="around" w:hAnchor="text" w:xAlign="center" w:y="1"/>
                    <w:suppressOverlap/>
                    <w:rPr>
                      <w:bCs/>
                      <w:color w:val="000000"/>
                      <w:sz w:val="20"/>
                    </w:rPr>
                  </w:pPr>
                </w:p>
              </w:tc>
            </w:tr>
            <w:tr w:rsidR="00DE65A5" w:rsidRPr="00DD7CE0" w:rsidTr="00FE4C01">
              <w:trPr>
                <w:trHeight w:val="24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footnotes</w:t>
                  </w:r>
                </w:p>
              </w:tc>
              <w:tc>
                <w:tcPr>
                  <w:tcW w:w="1150" w:type="dxa"/>
                  <w:tcBorders>
                    <w:top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9 </w:t>
                  </w:r>
                  <w:proofErr w:type="spellStart"/>
                  <w:r w:rsidRPr="001A5F14">
                    <w:rPr>
                      <w:sz w:val="20"/>
                    </w:rPr>
                    <w:t>pt</w:t>
                  </w:r>
                  <w:proofErr w:type="spellEnd"/>
                </w:p>
              </w:tc>
              <w:tc>
                <w:tcPr>
                  <w:tcW w:w="747" w:type="dxa"/>
                  <w:tcBorders>
                    <w:top w:val="nil"/>
                    <w:left w:val="nil"/>
                  </w:tcBorders>
                </w:tcPr>
                <w:p w:rsidR="00DE65A5" w:rsidRPr="001A5F14" w:rsidRDefault="00DE65A5" w:rsidP="00B917BA">
                  <w:pPr>
                    <w:pStyle w:val="ACLText"/>
                    <w:framePr w:hSpace="187" w:wrap="around" w:hAnchor="text" w:xAlign="center" w:y="1"/>
                    <w:suppressOverlap/>
                    <w:rPr>
                      <w:bCs/>
                      <w:color w:val="000000"/>
                      <w:sz w:val="2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A75D15">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w:t>
      </w:r>
      <w:r w:rsidRPr="00CD6FB8">
        <w:lastRenderedPageBreak/>
        <w:t xml:space="preserve">permitted: see the multiple submission policy below). </w:t>
      </w:r>
    </w:p>
    <w:p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42098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3E5149" w:rsidTr="00FE4C01">
        <w:trPr>
          <w:trHeight w:val="246"/>
        </w:trPr>
        <w:tc>
          <w:tcPr>
            <w:tcW w:w="661" w:type="dxa"/>
          </w:tcPr>
          <w:p w:rsidR="003E5149" w:rsidRDefault="003E5149" w:rsidP="00025592">
            <w:pPr>
              <w:pStyle w:val="ACLSubmissionRuler"/>
            </w:pPr>
          </w:p>
        </w:tc>
      </w:tr>
    </w:tbl>
    <w:p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w:t>
      </w:r>
      <w:r w:rsidRPr="00BE5F35">
        <w:t xml:space="preserve">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420989">
      <w:pPr>
        <w:pStyle w:val="ACLReferencesText"/>
      </w:pPr>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A92" w:rsidRDefault="002B0A92">
      <w:r>
        <w:separator/>
      </w:r>
    </w:p>
    <w:p w:rsidR="002B0A92" w:rsidRDefault="002B0A92"/>
  </w:endnote>
  <w:endnote w:type="continuationSeparator" w:id="0">
    <w:p w:rsidR="002B0A92" w:rsidRDefault="002B0A92">
      <w:r>
        <w:continuationSeparator/>
      </w:r>
    </w:p>
    <w:p w:rsidR="002B0A92" w:rsidRDefault="002B0A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A92" w:rsidRDefault="002B0A92" w:rsidP="00A56EDB">
      <w:pPr>
        <w:widowControl w:val="0"/>
        <w:spacing w:line="120" w:lineRule="auto"/>
      </w:pPr>
      <w:r>
        <w:separator/>
      </w:r>
      <w:r>
        <w:separator/>
      </w:r>
      <w:r>
        <w:t xml:space="preserve"> </w:t>
      </w:r>
    </w:p>
  </w:footnote>
  <w:footnote w:type="continuationSeparator" w:id="0">
    <w:p w:rsidR="002B0A92" w:rsidRDefault="002B0A92" w:rsidP="00A56EDB">
      <w:pPr>
        <w:widowControl w:val="0"/>
        <w:spacing w:line="120" w:lineRule="auto"/>
      </w:pPr>
      <w:r>
        <w:separator/>
      </w:r>
    </w:p>
  </w:footnote>
  <w:footnote w:type="continuationNotice" w:id="1">
    <w:p w:rsidR="002B0A92" w:rsidRDefault="002B0A92"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C01" w:rsidRDefault="00FE4C01" w:rsidP="00D720EC">
    <w:pP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30275"/>
    <w:rsid w:val="00030F31"/>
    <w:rsid w:val="000318DE"/>
    <w:rsid w:val="00036666"/>
    <w:rsid w:val="00037104"/>
    <w:rsid w:val="00037606"/>
    <w:rsid w:val="00040C35"/>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810F0"/>
    <w:rsid w:val="000813C1"/>
    <w:rsid w:val="00083188"/>
    <w:rsid w:val="00090586"/>
    <w:rsid w:val="00090940"/>
    <w:rsid w:val="00092443"/>
    <w:rsid w:val="00093514"/>
    <w:rsid w:val="00095DE8"/>
    <w:rsid w:val="00096DF3"/>
    <w:rsid w:val="000A2349"/>
    <w:rsid w:val="000A4693"/>
    <w:rsid w:val="000A55F9"/>
    <w:rsid w:val="000A56DB"/>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ACA"/>
    <w:rsid w:val="00111988"/>
    <w:rsid w:val="001136E1"/>
    <w:rsid w:val="00116AC5"/>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1CA4"/>
    <w:rsid w:val="001623F4"/>
    <w:rsid w:val="00164540"/>
    <w:rsid w:val="00176848"/>
    <w:rsid w:val="001826DD"/>
    <w:rsid w:val="00195877"/>
    <w:rsid w:val="001979F1"/>
    <w:rsid w:val="001A17E3"/>
    <w:rsid w:val="001A5F14"/>
    <w:rsid w:val="001A6A2C"/>
    <w:rsid w:val="001B4D7A"/>
    <w:rsid w:val="001B5C3B"/>
    <w:rsid w:val="001B6594"/>
    <w:rsid w:val="001B6EA1"/>
    <w:rsid w:val="001C11A1"/>
    <w:rsid w:val="001C3639"/>
    <w:rsid w:val="001C461A"/>
    <w:rsid w:val="001C5777"/>
    <w:rsid w:val="001C5D6A"/>
    <w:rsid w:val="001C5FDF"/>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27905"/>
    <w:rsid w:val="00235C1C"/>
    <w:rsid w:val="00243AA3"/>
    <w:rsid w:val="002443B8"/>
    <w:rsid w:val="0024756A"/>
    <w:rsid w:val="0025278A"/>
    <w:rsid w:val="00253EFC"/>
    <w:rsid w:val="00255301"/>
    <w:rsid w:val="002639B3"/>
    <w:rsid w:val="0026405D"/>
    <w:rsid w:val="00266F6E"/>
    <w:rsid w:val="0027176F"/>
    <w:rsid w:val="00272E1C"/>
    <w:rsid w:val="002767D7"/>
    <w:rsid w:val="002830D5"/>
    <w:rsid w:val="002856EC"/>
    <w:rsid w:val="00286341"/>
    <w:rsid w:val="002916DE"/>
    <w:rsid w:val="00292512"/>
    <w:rsid w:val="00296DAB"/>
    <w:rsid w:val="00297CBF"/>
    <w:rsid w:val="002A3A25"/>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19"/>
    <w:rsid w:val="00376467"/>
    <w:rsid w:val="003802FF"/>
    <w:rsid w:val="00381EB4"/>
    <w:rsid w:val="00385FFD"/>
    <w:rsid w:val="003960B6"/>
    <w:rsid w:val="003A50EC"/>
    <w:rsid w:val="003A5953"/>
    <w:rsid w:val="003A5F4E"/>
    <w:rsid w:val="003A6C21"/>
    <w:rsid w:val="003B3AF5"/>
    <w:rsid w:val="003C337A"/>
    <w:rsid w:val="003D671F"/>
    <w:rsid w:val="003D69C8"/>
    <w:rsid w:val="003E16B3"/>
    <w:rsid w:val="003E5149"/>
    <w:rsid w:val="003E5187"/>
    <w:rsid w:val="003E5420"/>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6CD7"/>
    <w:rsid w:val="00486DC0"/>
    <w:rsid w:val="00487743"/>
    <w:rsid w:val="00490939"/>
    <w:rsid w:val="00493EF7"/>
    <w:rsid w:val="00496898"/>
    <w:rsid w:val="00496ADC"/>
    <w:rsid w:val="004A3F93"/>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819BF"/>
    <w:rsid w:val="00584B09"/>
    <w:rsid w:val="00594076"/>
    <w:rsid w:val="0059711A"/>
    <w:rsid w:val="005A1F28"/>
    <w:rsid w:val="005A3B8A"/>
    <w:rsid w:val="005A756E"/>
    <w:rsid w:val="005B27E3"/>
    <w:rsid w:val="005B39E5"/>
    <w:rsid w:val="005B5E35"/>
    <w:rsid w:val="005C1FC8"/>
    <w:rsid w:val="005C5A9F"/>
    <w:rsid w:val="005D27CD"/>
    <w:rsid w:val="005D4B7B"/>
    <w:rsid w:val="005D4CE5"/>
    <w:rsid w:val="005D580C"/>
    <w:rsid w:val="005D634E"/>
    <w:rsid w:val="005E4B32"/>
    <w:rsid w:val="005E637C"/>
    <w:rsid w:val="005F4092"/>
    <w:rsid w:val="005F522B"/>
    <w:rsid w:val="0060041E"/>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886"/>
    <w:rsid w:val="00743A06"/>
    <w:rsid w:val="00746442"/>
    <w:rsid w:val="007466B5"/>
    <w:rsid w:val="00746756"/>
    <w:rsid w:val="0074732D"/>
    <w:rsid w:val="007568AE"/>
    <w:rsid w:val="00756CE0"/>
    <w:rsid w:val="00764216"/>
    <w:rsid w:val="007673B7"/>
    <w:rsid w:val="00767BFE"/>
    <w:rsid w:val="00770921"/>
    <w:rsid w:val="00771CED"/>
    <w:rsid w:val="007728D0"/>
    <w:rsid w:val="00774DB4"/>
    <w:rsid w:val="007844C6"/>
    <w:rsid w:val="00786238"/>
    <w:rsid w:val="00790654"/>
    <w:rsid w:val="00793890"/>
    <w:rsid w:val="00796AF7"/>
    <w:rsid w:val="007970C1"/>
    <w:rsid w:val="007A2F22"/>
    <w:rsid w:val="007B1057"/>
    <w:rsid w:val="007B290A"/>
    <w:rsid w:val="007B63F7"/>
    <w:rsid w:val="007B6823"/>
    <w:rsid w:val="007B70A7"/>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675A1"/>
    <w:rsid w:val="00870502"/>
    <w:rsid w:val="00874EF1"/>
    <w:rsid w:val="00875715"/>
    <w:rsid w:val="00877D4E"/>
    <w:rsid w:val="00886013"/>
    <w:rsid w:val="00891CB8"/>
    <w:rsid w:val="00892621"/>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4908"/>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546E"/>
    <w:rsid w:val="00A75D15"/>
    <w:rsid w:val="00A76606"/>
    <w:rsid w:val="00A820BE"/>
    <w:rsid w:val="00A83E15"/>
    <w:rsid w:val="00A8465C"/>
    <w:rsid w:val="00A84808"/>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28B6"/>
    <w:rsid w:val="00B23714"/>
    <w:rsid w:val="00B24498"/>
    <w:rsid w:val="00B25BEF"/>
    <w:rsid w:val="00B26B86"/>
    <w:rsid w:val="00B333B3"/>
    <w:rsid w:val="00B41532"/>
    <w:rsid w:val="00B50EBF"/>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6FB8"/>
    <w:rsid w:val="00CE0D22"/>
    <w:rsid w:val="00CE1CFA"/>
    <w:rsid w:val="00CE70FE"/>
    <w:rsid w:val="00CE7477"/>
    <w:rsid w:val="00D00868"/>
    <w:rsid w:val="00D0184D"/>
    <w:rsid w:val="00D027AC"/>
    <w:rsid w:val="00D107CA"/>
    <w:rsid w:val="00D1271C"/>
    <w:rsid w:val="00D12BEF"/>
    <w:rsid w:val="00D2208E"/>
    <w:rsid w:val="00D30493"/>
    <w:rsid w:val="00D33456"/>
    <w:rsid w:val="00D34385"/>
    <w:rsid w:val="00D42A1C"/>
    <w:rsid w:val="00D45F6C"/>
    <w:rsid w:val="00D50B08"/>
    <w:rsid w:val="00D50C75"/>
    <w:rsid w:val="00D5210B"/>
    <w:rsid w:val="00D6267E"/>
    <w:rsid w:val="00D720EC"/>
    <w:rsid w:val="00D902B1"/>
    <w:rsid w:val="00D92CD1"/>
    <w:rsid w:val="00D962C7"/>
    <w:rsid w:val="00DA0CA1"/>
    <w:rsid w:val="00DA3498"/>
    <w:rsid w:val="00DA43AF"/>
    <w:rsid w:val="00DB218C"/>
    <w:rsid w:val="00DB28A3"/>
    <w:rsid w:val="00DB31D1"/>
    <w:rsid w:val="00DD0795"/>
    <w:rsid w:val="00DD0EC1"/>
    <w:rsid w:val="00DD17AE"/>
    <w:rsid w:val="00DD1E0F"/>
    <w:rsid w:val="00DD3DAA"/>
    <w:rsid w:val="00DD42DD"/>
    <w:rsid w:val="00DD50D6"/>
    <w:rsid w:val="00DD6DB0"/>
    <w:rsid w:val="00DD7B9D"/>
    <w:rsid w:val="00DD7CE0"/>
    <w:rsid w:val="00DE536C"/>
    <w:rsid w:val="00DE65A5"/>
    <w:rsid w:val="00DF22A4"/>
    <w:rsid w:val="00DF332F"/>
    <w:rsid w:val="00DF48E5"/>
    <w:rsid w:val="00DF4975"/>
    <w:rsid w:val="00DF4E32"/>
    <w:rsid w:val="00DF7CA5"/>
    <w:rsid w:val="00E0022C"/>
    <w:rsid w:val="00E006C3"/>
    <w:rsid w:val="00E00E8F"/>
    <w:rsid w:val="00E025B8"/>
    <w:rsid w:val="00E040B2"/>
    <w:rsid w:val="00E06BC7"/>
    <w:rsid w:val="00E07A8C"/>
    <w:rsid w:val="00E1194D"/>
    <w:rsid w:val="00E13CBE"/>
    <w:rsid w:val="00E14412"/>
    <w:rsid w:val="00E1463B"/>
    <w:rsid w:val="00E20FA9"/>
    <w:rsid w:val="00E22445"/>
    <w:rsid w:val="00E26D7C"/>
    <w:rsid w:val="00E32646"/>
    <w:rsid w:val="00E363B2"/>
    <w:rsid w:val="00E36DF3"/>
    <w:rsid w:val="00E37BE9"/>
    <w:rsid w:val="00E6021F"/>
    <w:rsid w:val="00E6146A"/>
    <w:rsid w:val="00E62E9A"/>
    <w:rsid w:val="00E6522B"/>
    <w:rsid w:val="00E71757"/>
    <w:rsid w:val="00E80B3D"/>
    <w:rsid w:val="00E811D1"/>
    <w:rsid w:val="00E942DD"/>
    <w:rsid w:val="00E9502D"/>
    <w:rsid w:val="00E95074"/>
    <w:rsid w:val="00E95EC1"/>
    <w:rsid w:val="00E961BA"/>
    <w:rsid w:val="00E96915"/>
    <w:rsid w:val="00EA0E54"/>
    <w:rsid w:val="00EA13D3"/>
    <w:rsid w:val="00EA15FA"/>
    <w:rsid w:val="00EA4FCD"/>
    <w:rsid w:val="00EA5D4C"/>
    <w:rsid w:val="00EA6E26"/>
    <w:rsid w:val="00EA7855"/>
    <w:rsid w:val="00EB205D"/>
    <w:rsid w:val="00EC4631"/>
    <w:rsid w:val="00ED035A"/>
    <w:rsid w:val="00ED308F"/>
    <w:rsid w:val="00ED4CEC"/>
    <w:rsid w:val="00EE0A8E"/>
    <w:rsid w:val="00EE0D31"/>
    <w:rsid w:val="00EE23A8"/>
    <w:rsid w:val="00EE61DE"/>
    <w:rsid w:val="00F0082B"/>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2568A5"/>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arxiv.org/pdf/1801.07883.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9440B-AE45-4E22-A895-9B9FC3A5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3118</Words>
  <Characters>17774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10</cp:revision>
  <cp:lastPrinted>2015-10-16T01:22:00Z</cp:lastPrinted>
  <dcterms:created xsi:type="dcterms:W3CDTF">2015-10-16T00:55:00Z</dcterms:created>
  <dcterms:modified xsi:type="dcterms:W3CDTF">2018-12-12T21:14:00Z</dcterms:modified>
</cp:coreProperties>
</file>