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888888"/>
          <w:sz w:val="20"/>
          <w:szCs w:val="20"/>
        </w:rPr>
        <w:t xml:space="preserve">ECOLE MAROCAINE DES SCIENCES DE L'INGENIEUR</w:t>
      </w:r>
    </w:p>
    <w:p>
      <w:pPr>
        <w:spacing w:after="40" w:before="40"/>
        <w:jc w:val="center"/>
      </w:pPr>
      <w:r>
        <w:rPr>
          <w:rFonts w:ascii="Arial" w:cs="Arial" w:eastAsia="Arial" w:hAnsi="Arial"/>
          <w:color w:val="666666"/>
          <w:sz w:val="22"/>
          <w:szCs w:val="22"/>
        </w:rPr>
        <w:t xml:space="preserve">EMSI Casablanca</w:t>
      </w:r>
    </w:p>
    <w:p>
      <w:pPr>
        <w:spacing w:after="40" w:before="40"/>
        <w:jc w:val="center"/>
      </w:pPr>
      <w:r>
        <w:rPr>
          <w:rFonts w:ascii="Arial" w:cs="Arial" w:eastAsia="Arial" w:hAnsi="Arial"/>
          <w:color w:val="888888"/>
          <w:sz w:val="20"/>
          <w:szCs w:val="20"/>
        </w:rPr>
        <w:t xml:space="preserve">Filiere : Data Science et Intelligence Artificielle — 4eme annee cycle ingenieur</w:t>
      </w:r>
    </w:p>
    <w:p>
      <w:pPr>
        <w:spacing w:after="100" w:before="500"/>
        <w:jc w:val="center"/>
      </w:pPr>
      <w:r>
        <w:rPr>
          <w:rFonts w:ascii="Arial" w:cs="Arial" w:eastAsia="Arial" w:hAnsi="Arial"/>
          <w:b/>
          <w:bCs/>
          <w:color w:val="1F3864"/>
          <w:sz w:val="28"/>
          <w:szCs w:val="28"/>
        </w:rPr>
        <w:t xml:space="preserve">PROJET DE FIN DE MODULE</w:t>
      </w:r>
    </w:p>
    <w:p>
      <w:pPr>
        <w:spacing w:after="60" w:before="60"/>
        <w:jc w:val="center"/>
      </w:pPr>
      <w:r>
        <w:rPr>
          <w:rFonts w:ascii="Arial" w:cs="Arial" w:eastAsia="Arial" w:hAnsi="Arial"/>
          <w:color w:val="2E75B6"/>
          <w:sz w:val="24"/>
          <w:szCs w:val="24"/>
        </w:rPr>
        <w:t xml:space="preserve">Module : Deep Learning</w:t>
      </w:r>
    </w:p>
    <w:p>
      <w:pPr>
        <w:spacing w:after="100" w:before="380"/>
        <w:jc w:val="center"/>
      </w:pPr>
      <w:r>
        <w:rPr>
          <w:rFonts w:ascii="Arial" w:cs="Arial" w:eastAsia="Arial" w:hAnsi="Arial"/>
          <w:b/>
          <w:bCs/>
          <w:color w:val="1F3864"/>
          <w:sz w:val="48"/>
          <w:szCs w:val="48"/>
        </w:rPr>
        <w:t xml:space="preserve">PARTIE III</w:t>
      </w:r>
    </w:p>
    <w:p>
      <w:pPr>
        <w:spacing w:after="80" w:before="80"/>
        <w:jc w:val="center"/>
      </w:pPr>
      <w:r>
        <w:rPr>
          <w:rFonts w:ascii="Arial" w:cs="Arial" w:eastAsia="Arial" w:hAnsi="Arial"/>
          <w:b/>
          <w:bCs/>
          <w:color w:val="2E75B6"/>
          <w:sz w:val="34"/>
          <w:szCs w:val="34"/>
        </w:rPr>
        <w:t xml:space="preserve">RNN, LSTM, GRU et Seq2Seq</w:t>
      </w:r>
    </w:p>
    <w:p>
      <w:pPr>
        <w:spacing w:after="60" w:before="60"/>
        <w:jc w:val="center"/>
      </w:pPr>
      <w:r>
        <w:rPr>
          <w:rFonts w:ascii="Arial" w:cs="Arial" w:eastAsia="Arial" w:hAnsi="Arial"/>
          <w:i/>
          <w:iCs/>
          <w:color w:val="555555"/>
          <w:sz w:val="22"/>
          <w:szCs w:val="22"/>
        </w:rPr>
        <w:t xml:space="preserve">Modelisation de sequences et traduction automatique — Dataset fra-eng (Tatoeba)</w:t>
      </w:r>
    </w:p>
    <w:p>
      <w:pPr>
        <w:spacing w:after="60" w:before="500"/>
        <w:jc w:val="center"/>
      </w:pPr>
      <w:r>
        <w:rPr>
          <w:rFonts w:ascii="Arial" w:cs="Arial" w:eastAsia="Arial" w:hAnsi="Arial"/>
          <w:color w:val="888888"/>
          <w:sz w:val="20"/>
          <w:szCs w:val="20"/>
        </w:rPr>
        <w:t xml:space="preserve">Realise par :</w:t>
      </w:r>
    </w:p>
    <w:p>
      <w:pPr>
        <w:spacing w:after="40" w:before="40"/>
        <w:jc w:val="center"/>
      </w:pPr>
      <w:r>
        <w:rPr>
          <w:rFonts w:ascii="Arial" w:cs="Arial" w:eastAsia="Arial" w:hAnsi="Arial"/>
          <w:b/>
          <w:bCs/>
          <w:color w:val="1F3864"/>
          <w:sz w:val="26"/>
          <w:szCs w:val="26"/>
        </w:rPr>
        <w:t xml:space="preserve">EL BELLOAUI Amr</w:t>
      </w:r>
    </w:p>
    <w:p>
      <w:pPr>
        <w:spacing w:after="40" w:before="40"/>
        <w:jc w:val="center"/>
      </w:pPr>
      <w:r>
        <w:rPr>
          <w:rFonts w:ascii="Arial" w:cs="Arial" w:eastAsia="Arial" w:hAnsi="Arial"/>
          <w:i/>
          <w:iCs/>
          <w:color w:val="888888"/>
          <w:sz w:val="20"/>
          <w:szCs w:val="20"/>
        </w:rPr>
        <w:t xml:space="preserve">Annee universitaire 2025-2026  |  Travail individuel</w:t>
      </w:r>
    </w:p>
    <w:p>
      <w:r>
        <w:br w:type="page"/>
      </w:r>
    </w:p>
    <w:p>
      <w:pPr>
        <w:pStyle w:val="Heading1"/>
        <w:spacing w:after="200" w:before="360"/>
      </w:pPr>
      <w:r>
        <w:rPr>
          <w:rFonts w:ascii="Arial" w:cs="Arial" w:eastAsia="Arial" w:hAnsi="Arial"/>
          <w:b/>
          <w:bCs/>
          <w:color w:val="1F3864"/>
          <w:sz w:val="32"/>
          <w:szCs w:val="32"/>
        </w:rPr>
        <w:t xml:space="preserve">1. Introduction</w:t>
      </w:r>
    </w:p>
    <w:p>
      <w:pPr>
        <w:spacing w:after="120" w:before="80"/>
        <w:jc w:val="both"/>
      </w:pPr>
      <w:r>
        <w:rPr>
          <w:rFonts w:ascii="Arial" w:cs="Arial" w:eastAsia="Arial" w:hAnsi="Arial"/>
          <w:i w:val="false"/>
          <w:iCs w:val="false"/>
          <w:sz w:val="22"/>
          <w:szCs w:val="22"/>
        </w:rPr>
        <w:t xml:space="preserve">Cette troisieme partie du projet de fin de module Deep Learning porte sur la modelisation de sequences textuelles. L'objectif est de comprendre et d'implementer les architectures recurrentes fondamentales (RNN, LSTM, GRU), de maitriser l'entrainement par retropropagation a travers le temps (BPTT), et de construire un systeme de traduction automatique complet base sur l'architecture encodeur-decodeur Seq2Seq avec teacher forcing.</w:t>
      </w:r>
    </w:p>
    <w:p>
      <w:pPr>
        <w:spacing w:after="120" w:before="80"/>
        <w:jc w:val="both"/>
      </w:pPr>
      <w:r>
        <w:rPr>
          <w:rFonts w:ascii="Arial" w:cs="Arial" w:eastAsia="Arial" w:hAnsi="Arial"/>
          <w:i w:val="false"/>
          <w:iCs w:val="false"/>
          <w:sz w:val="22"/>
          <w:szCs w:val="22"/>
        </w:rPr>
        <w:t xml:space="preserve">Le corpus utilise est un ensemble de paires de phrases anglais-francais issues du projet Tatoeba, filtrees sur une longueur maximale de 12 tokens. Ce choix permet d'illustrer une tache de traduction reelle tout en maintenant un cout de calcul raisonnable.</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2. Etude theorique</w:t>
      </w:r>
    </w:p>
    <w:p>
      <w:pPr>
        <w:pStyle w:val="Heading2"/>
        <w:spacing w:after="160" w:before="280"/>
      </w:pPr>
      <w:r>
        <w:rPr>
          <w:rFonts w:ascii="Arial" w:cs="Arial" w:eastAsia="Arial" w:hAnsi="Arial"/>
          <w:b/>
          <w:bCs/>
          <w:color w:val="2E75B6"/>
          <w:sz w:val="26"/>
          <w:szCs w:val="26"/>
        </w:rPr>
        <w:t xml:space="preserve">2.1 Modele de langage et factorisation par la regle de chaine</w:t>
      </w:r>
    </w:p>
    <w:p>
      <w:pPr>
        <w:spacing w:after="120" w:before="80"/>
        <w:jc w:val="both"/>
      </w:pPr>
      <w:r>
        <w:rPr>
          <w:rFonts w:ascii="Arial" w:cs="Arial" w:eastAsia="Arial" w:hAnsi="Arial"/>
          <w:i w:val="false"/>
          <w:iCs w:val="false"/>
          <w:sz w:val="22"/>
          <w:szCs w:val="22"/>
        </w:rPr>
        <w:t xml:space="preserve">Un modele de langage attribue une probabilite a une sequence de tokens. Par la regle de chaine des probabilites, cette probabilite se factorise en un produit de probabilites conditionnelles :</w:t>
      </w:r>
    </w:p>
    <w:p>
      <w:pPr>
        <w:shd w:fill="F2F2F2" w:val="clear"/>
        <w:spacing w:after="40" w:before="40"/>
        <w:ind w:left="720"/>
      </w:pPr>
      <w:r>
        <w:rPr>
          <w:rFonts w:ascii="Courier New" w:cs="Courier New" w:eastAsia="Courier New" w:hAnsi="Courier New"/>
          <w:color w:val="1A1A2E"/>
          <w:sz w:val="18"/>
          <w:szCs w:val="18"/>
        </w:rPr>
        <w:t xml:space="preserve">P(x1, x2, ..., xT) = P(x1) * P(x2|x1) * P(x3|x1,x2) * ... * P(xT|x1,...,xT-1)</w:t>
      </w:r>
    </w:p>
    <w:p>
      <w:pPr>
        <w:spacing w:after="120" w:before="80"/>
        <w:jc w:val="both"/>
      </w:pPr>
      <w:r>
        <w:rPr>
          <w:rFonts w:ascii="Arial" w:cs="Arial" w:eastAsia="Arial" w:hAnsi="Arial"/>
          <w:i w:val="false"/>
          <w:iCs w:val="false"/>
          <w:sz w:val="22"/>
          <w:szCs w:val="22"/>
        </w:rPr>
        <w:t xml:space="preserve">L'objectif d'apprentissage se reduit donc a predire le prochain token a partir de tous les tokens precedents. Toute la difficulte reside dans la representation efficace de ce contexte passe.</w:t>
      </w:r>
    </w:p>
    <w:p>
      <w:pPr>
        <w:pStyle w:val="Heading2"/>
        <w:spacing w:after="160" w:before="280"/>
      </w:pPr>
      <w:r>
        <w:rPr>
          <w:rFonts w:ascii="Arial" w:cs="Arial" w:eastAsia="Arial" w:hAnsi="Arial"/>
          <w:b/>
          <w:bCs/>
          <w:color w:val="2E75B6"/>
          <w:sz w:val="26"/>
          <w:szCs w:val="26"/>
        </w:rPr>
        <w:t xml:space="preserve">2.2 Perplexite</w:t>
      </w:r>
    </w:p>
    <w:p>
      <w:pPr>
        <w:spacing w:after="120" w:before="80"/>
        <w:jc w:val="left"/>
      </w:pPr>
      <w:r>
        <w:rPr>
          <w:rFonts w:ascii="Arial" w:cs="Arial" w:eastAsia="Arial" w:hAnsi="Arial"/>
          <w:i w:val="false"/>
          <w:iCs w:val="false"/>
          <w:sz w:val="22"/>
          <w:szCs w:val="22"/>
        </w:rPr>
        <w:t xml:space="preserve">La perplexite est la metrique standard pour evaluer un modele de langage :</w:t>
      </w:r>
    </w:p>
    <w:p>
      <w:pPr>
        <w:shd w:fill="F2F2F2" w:val="clear"/>
        <w:spacing w:after="40" w:before="40"/>
        <w:ind w:left="720"/>
      </w:pPr>
      <w:r>
        <w:rPr>
          <w:rFonts w:ascii="Courier New" w:cs="Courier New" w:eastAsia="Courier New" w:hAnsi="Courier New"/>
          <w:color w:val="1A1A2E"/>
          <w:sz w:val="18"/>
          <w:szCs w:val="18"/>
        </w:rPr>
        <w:t xml:space="preserve">PPL = exp( -1/T * Somme_t log P(xt | x&lt;t) )</w:t>
      </w:r>
    </w:p>
    <w:p>
      <w:pPr>
        <w:spacing w:after="120" w:before="80"/>
        <w:jc w:val="both"/>
      </w:pPr>
      <w:r>
        <w:rPr>
          <w:rFonts w:ascii="Arial" w:cs="Arial" w:eastAsia="Arial" w:hAnsi="Arial"/>
          <w:i w:val="false"/>
          <w:iCs w:val="false"/>
          <w:sz w:val="22"/>
          <w:szCs w:val="22"/>
        </w:rPr>
        <w:t xml:space="preserve">Elle s'interprete comme le nombre moyen de choix egalement probables que le modele envisage a chaque etape. Une perplexite de 23 signifie que le modele hesite en moyenne entre 23 tokens a chaque position. Plus la perplexite est basse, meilleur est le modele.</w:t>
      </w:r>
    </w:p>
    <w:p>
      <w:pPr>
        <w:spacing w:after="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9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Loss</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PPL</w:t>
            </w:r>
          </w:p>
        </w:tc>
        <w:tc>
          <w:tcPr>
            <w:tcW w:type="dxa" w:w="59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1.6</w:t>
            </w:r>
          </w:p>
        </w:tc>
        <w:tc>
          <w:tcPr>
            <w:tcW w:type="dxa" w:w="5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Modele excellent — predit avec grande confiance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2.7</w:t>
            </w:r>
          </w:p>
        </w:tc>
        <w:tc>
          <w:tcPr>
            <w:tcW w:type="dxa" w:w="5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Tres bon modele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7.4</w:t>
            </w:r>
          </w:p>
        </w:tc>
        <w:tc>
          <w:tcPr>
            <w:tcW w:type="dxa" w:w="5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Bon modele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23.3</w:t>
            </w:r>
          </w:p>
        </w:tc>
        <w:tc>
          <w:tcPr>
            <w:tcW w:type="dxa" w:w="5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Notre modele Seq2Seq (epoque 15, train)</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3.6</w:t>
            </w:r>
          </w:p>
        </w:tc>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38.1</w:t>
            </w:r>
          </w:p>
        </w:tc>
        <w:tc>
          <w:tcPr>
            <w:tcW w:type="dxa" w:w="5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Notre modele Seq2Seq (epoque 15, val)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148</w:t>
            </w:r>
          </w:p>
        </w:tc>
        <w:tc>
          <w:tcPr>
            <w:tcW w:type="dxa" w:w="5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Modele faible — proche d'un choix aleatoire</w:t>
            </w:r>
          </w:p>
        </w:tc>
      </w:tr>
    </w:tbl>
    <w:p>
      <w:pPr>
        <w:spacing w:after="0" w:before="160"/>
      </w:pPr>
      <w:r>
        <w:t xml:space="preserve"/>
      </w:r>
    </w:p>
    <w:p>
      <w:pPr>
        <w:pStyle w:val="Heading2"/>
        <w:spacing w:after="160" w:before="280"/>
      </w:pPr>
      <w:r>
        <w:rPr>
          <w:rFonts w:ascii="Arial" w:cs="Arial" w:eastAsia="Arial" w:hAnsi="Arial"/>
          <w:b/>
          <w:bCs/>
          <w:color w:val="2E75B6"/>
          <w:sz w:val="26"/>
          <w:szCs w:val="26"/>
        </w:rPr>
        <w:t xml:space="preserve">2.3 Reseaux neuronaux recurrents (RNN)</w:t>
      </w:r>
    </w:p>
    <w:p>
      <w:pPr>
        <w:spacing w:after="120" w:before="80"/>
        <w:jc w:val="both"/>
      </w:pPr>
      <w:r>
        <w:rPr>
          <w:rFonts w:ascii="Arial" w:cs="Arial" w:eastAsia="Arial" w:hAnsi="Arial"/>
          <w:i w:val="false"/>
          <w:iCs w:val="false"/>
          <w:sz w:val="22"/>
          <w:szCs w:val="22"/>
        </w:rPr>
        <w:t xml:space="preserve">Contrairement au MLP, un RNN maintient un etat cache ht qui se transmet de pas en pas, jouant le role de memoire interne :</w:t>
      </w:r>
    </w:p>
    <w:p>
      <w:pPr>
        <w:shd w:fill="F2F2F2" w:val="clear"/>
        <w:spacing w:after="40" w:before="40"/>
        <w:ind w:left="720"/>
      </w:pPr>
      <w:r>
        <w:rPr>
          <w:rFonts w:ascii="Courier New" w:cs="Courier New" w:eastAsia="Courier New" w:hAnsi="Courier New"/>
          <w:color w:val="1A1A2E"/>
          <w:sz w:val="18"/>
          <w:szCs w:val="18"/>
        </w:rPr>
        <w:t xml:space="preserve">ht = tanh( Wxh * xt + Whh * ht-1 + bh )</w:t>
      </w:r>
    </w:p>
    <w:p>
      <w:pPr>
        <w:shd w:fill="F2F2F2" w:val="clear"/>
        <w:spacing w:after="40" w:before="40"/>
        <w:ind w:left="720"/>
      </w:pPr>
      <w:r>
        <w:rPr>
          <w:rFonts w:ascii="Courier New" w:cs="Courier New" w:eastAsia="Courier New" w:hAnsi="Courier New"/>
          <w:color w:val="1A1A2E"/>
          <w:sz w:val="18"/>
          <w:szCs w:val="18"/>
        </w:rPr>
        <w:t xml:space="preserve">ot = Whq * ht + bq</w:t>
      </w:r>
    </w:p>
    <w:p>
      <w:pPr>
        <w:spacing w:after="120" w:before="80"/>
        <w:jc w:val="both"/>
      </w:pPr>
      <w:r>
        <w:rPr>
          <w:rFonts w:ascii="Arial" w:cs="Arial" w:eastAsia="Arial" w:hAnsi="Arial"/>
          <w:i w:val="false"/>
          <w:iCs w:val="false"/>
          <w:sz w:val="22"/>
          <w:szCs w:val="22"/>
        </w:rPr>
        <w:t xml:space="preserve">L'etat cache accumule l'information sur la sequence vue jusqu'a l'instant t. Cette propriete rend le RNN adapte a tout probleme ou l'ordre des elements importe et ou une dependance contextuelle existe entre positions.</w:t>
      </w:r>
    </w:p>
    <w:p>
      <w:pPr>
        <w:pStyle w:val="Heading2"/>
        <w:spacing w:after="160" w:before="280"/>
      </w:pPr>
      <w:r>
        <w:rPr>
          <w:rFonts w:ascii="Arial" w:cs="Arial" w:eastAsia="Arial" w:hAnsi="Arial"/>
          <w:b/>
          <w:bCs/>
          <w:color w:val="2E75B6"/>
          <w:sz w:val="26"/>
          <w:szCs w:val="26"/>
        </w:rPr>
        <w:t xml:space="preserve">2.4 BPTT et probleme du gradient</w:t>
      </w:r>
    </w:p>
    <w:p>
      <w:pPr>
        <w:spacing w:after="120" w:before="80"/>
        <w:jc w:val="both"/>
      </w:pPr>
      <w:r>
        <w:rPr>
          <w:rFonts w:ascii="Arial" w:cs="Arial" w:eastAsia="Arial" w:hAnsi="Arial"/>
          <w:i w:val="false"/>
          <w:iCs w:val="false"/>
          <w:sz w:val="22"/>
          <w:szCs w:val="22"/>
        </w:rPr>
        <w:t xml:space="preserve">L'entrainement d'un RNN se fait par retropropagation a travers le temps (BPTT). Le reseau est deplie dans le temps — un bloc recurrent partage devient une chaine de blocs identiques. Le gradient de la perte par rapport a un etat anterieur contient un produit de jacobiens :</w:t>
      </w:r>
    </w:p>
    <w:p>
      <w:pPr>
        <w:shd w:fill="F2F2F2" w:val="clear"/>
        <w:spacing w:after="40" w:before="40"/>
        <w:ind w:left="720"/>
      </w:pPr>
      <w:r>
        <w:rPr>
          <w:rFonts w:ascii="Courier New" w:cs="Courier New" w:eastAsia="Courier New" w:hAnsi="Courier New"/>
          <w:color w:val="1A1A2E"/>
          <w:sz w:val="18"/>
          <w:szCs w:val="18"/>
        </w:rPr>
        <w:t xml:space="preserve">dL/dhk = Somme_{t&gt;=k} dL/dht * Produit_{i=k+1}^{t} dhi/dhi-1</w:t>
      </w:r>
    </w:p>
    <w:p>
      <w:pPr>
        <w:spacing w:after="120" w:before="80"/>
        <w:jc w:val="left"/>
      </w:pPr>
      <w:r>
        <w:rPr>
          <w:rFonts w:ascii="Arial" w:cs="Arial" w:eastAsia="Arial" w:hAnsi="Arial"/>
          <w:i w:val="false"/>
          <w:iCs w:val="false"/>
          <w:sz w:val="22"/>
          <w:szCs w:val="22"/>
        </w:rPr>
        <w:t xml:space="preserve">Ce produit peut :</w:t>
      </w:r>
    </w:p>
    <w:p>
      <w:pPr>
        <w:pStyle w:val="ListParagraph"/>
        <w:numPr>
          <w:ilvl w:val="0"/>
          <w:numId w:val="2"/>
        </w:numPr>
        <w:spacing w:after="60" w:before="60"/>
      </w:pPr>
      <w:r>
        <w:rPr>
          <w:rFonts w:ascii="Arial" w:cs="Arial" w:eastAsia="Arial" w:hAnsi="Arial"/>
          <w:sz w:val="22"/>
          <w:szCs w:val="22"/>
        </w:rPr>
        <w:t xml:space="preserve">Tendre vers zero (gradient evanescent) : le RNN perd la memoire du passe lointain et ne peut apprendre des dependances longues.</w:t>
      </w:r>
    </w:p>
    <w:p>
      <w:pPr>
        <w:pStyle w:val="ListParagraph"/>
        <w:numPr>
          <w:ilvl w:val="0"/>
          <w:numId w:val="2"/>
        </w:numPr>
        <w:spacing w:after="60" w:before="60"/>
      </w:pPr>
      <w:r>
        <w:rPr>
          <w:rFonts w:ascii="Arial" w:cs="Arial" w:eastAsia="Arial" w:hAnsi="Arial"/>
          <w:sz w:val="22"/>
          <w:szCs w:val="22"/>
        </w:rPr>
        <w:t xml:space="preserve">Exploser (gradient explosif) : instabilite numerique, la loss diverge.</w:t>
      </w:r>
    </w:p>
    <w:p>
      <w:pPr>
        <w:spacing w:after="120" w:before="80"/>
        <w:jc w:val="both"/>
      </w:pPr>
      <w:r>
        <w:rPr>
          <w:rFonts w:ascii="Arial" w:cs="Arial" w:eastAsia="Arial" w:hAnsi="Arial"/>
          <w:i w:val="false"/>
          <w:iCs w:val="false"/>
          <w:sz w:val="22"/>
          <w:szCs w:val="22"/>
        </w:rPr>
        <w:t xml:space="preserve">Le gradient clipping resout le second probleme en renormalisant le gradient quand sa norme depasse un seuil theta :</w:t>
      </w:r>
    </w:p>
    <w:p>
      <w:pPr>
        <w:shd w:fill="F2F2F2" w:val="clear"/>
        <w:spacing w:after="40" w:before="40"/>
        <w:ind w:left="720"/>
      </w:pPr>
      <w:r>
        <w:rPr>
          <w:rFonts w:ascii="Courier New" w:cs="Courier New" w:eastAsia="Courier New" w:hAnsi="Courier New"/>
          <w:color w:val="1A1A2E"/>
          <w:sz w:val="18"/>
          <w:szCs w:val="18"/>
        </w:rPr>
        <w:t xml:space="preserve">g &lt;- g * min(1, theta / ||g||)</w:t>
      </w:r>
    </w:p>
    <w:p>
      <w:pPr>
        <w:spacing w:after="120" w:before="80"/>
        <w:jc w:val="left"/>
      </w:pPr>
      <w:r>
        <w:rPr>
          <w:rFonts w:ascii="Arial" w:cs="Arial" w:eastAsia="Arial" w:hAnsi="Arial"/>
          <w:i w:val="false"/>
          <w:iCs w:val="false"/>
          <w:sz w:val="22"/>
          <w:szCs w:val="22"/>
        </w:rPr>
        <w:t xml:space="preserve">Cette operation borne la magnitude sans changer la direction du gradient.</w:t>
      </w:r>
    </w:p>
    <w:p>
      <w:pPr>
        <w:pStyle w:val="Heading2"/>
        <w:spacing w:after="160" w:before="280"/>
      </w:pPr>
      <w:r>
        <w:rPr>
          <w:rFonts w:ascii="Arial" w:cs="Arial" w:eastAsia="Arial" w:hAnsi="Arial"/>
          <w:b/>
          <w:bCs/>
          <w:color w:val="2E75B6"/>
          <w:sz w:val="26"/>
          <w:szCs w:val="26"/>
        </w:rPr>
        <w:t xml:space="preserve">2.5 LSTM : Long Short-Term Memory</w:t>
      </w:r>
    </w:p>
    <w:p>
      <w:pPr>
        <w:spacing w:after="120" w:before="80"/>
        <w:jc w:val="both"/>
      </w:pPr>
      <w:r>
        <w:rPr>
          <w:rFonts w:ascii="Arial" w:cs="Arial" w:eastAsia="Arial" w:hAnsi="Arial"/>
          <w:i w:val="false"/>
          <w:iCs w:val="false"/>
          <w:sz w:val="22"/>
          <w:szCs w:val="22"/>
        </w:rPr>
        <w:t xml:space="preserve">Le LSTM resout le probleme du gradient evanescent en introduisant un etat de cellule ct et trois portes qui controlent le flux d'information :</w:t>
      </w:r>
    </w:p>
    <w:p>
      <w:pPr>
        <w:shd w:fill="F2F2F2" w:val="clear"/>
        <w:spacing w:after="40" w:before="40"/>
        <w:ind w:left="720"/>
      </w:pPr>
      <w:r>
        <w:rPr>
          <w:rFonts w:ascii="Courier New" w:cs="Courier New" w:eastAsia="Courier New" w:hAnsi="Courier New"/>
          <w:color w:val="1A1A2E"/>
          <w:sz w:val="18"/>
          <w:szCs w:val="18"/>
        </w:rPr>
        <w:t xml:space="preserve">ft = sigma( Wf * [ht-1, xt] + bf )   // porte d'oubli</w:t>
      </w:r>
    </w:p>
    <w:p>
      <w:pPr>
        <w:shd w:fill="F2F2F2" w:val="clear"/>
        <w:spacing w:after="40" w:before="40"/>
        <w:ind w:left="720"/>
      </w:pPr>
      <w:r>
        <w:rPr>
          <w:rFonts w:ascii="Courier New" w:cs="Courier New" w:eastAsia="Courier New" w:hAnsi="Courier New"/>
          <w:color w:val="1A1A2E"/>
          <w:sz w:val="18"/>
          <w:szCs w:val="18"/>
        </w:rPr>
        <w:t xml:space="preserve">it = sigma( Wi * [ht-1, xt] + bi )   // porte d'entree</w:t>
      </w:r>
    </w:p>
    <w:p>
      <w:pPr>
        <w:shd w:fill="F2F2F2" w:val="clear"/>
        <w:spacing w:after="40" w:before="40"/>
        <w:ind w:left="720"/>
      </w:pPr>
      <w:r>
        <w:rPr>
          <w:rFonts w:ascii="Courier New" w:cs="Courier New" w:eastAsia="Courier New" w:hAnsi="Courier New"/>
          <w:color w:val="1A1A2E"/>
          <w:sz w:val="18"/>
          <w:szCs w:val="18"/>
        </w:rPr>
        <w:t xml:space="preserve">ct~ = tanh( Wc * [ht-1, xt] + bc )  // etat candidat</w:t>
      </w:r>
    </w:p>
    <w:p>
      <w:pPr>
        <w:shd w:fill="F2F2F2" w:val="clear"/>
        <w:spacing w:after="40" w:before="40"/>
        <w:ind w:left="720"/>
      </w:pPr>
      <w:r>
        <w:rPr>
          <w:rFonts w:ascii="Courier New" w:cs="Courier New" w:eastAsia="Courier New" w:hAnsi="Courier New"/>
          <w:color w:val="1A1A2E"/>
          <w:sz w:val="18"/>
          <w:szCs w:val="18"/>
        </w:rPr>
        <w:t xml:space="preserve">ct = ft o ct-1 + it o ct~            // mise a jour cellule</w:t>
      </w:r>
    </w:p>
    <w:p>
      <w:pPr>
        <w:shd w:fill="F2F2F2" w:val="clear"/>
        <w:spacing w:after="40" w:before="40"/>
        <w:ind w:left="720"/>
      </w:pPr>
      <w:r>
        <w:rPr>
          <w:rFonts w:ascii="Courier New" w:cs="Courier New" w:eastAsia="Courier New" w:hAnsi="Courier New"/>
          <w:color w:val="1A1A2E"/>
          <w:sz w:val="18"/>
          <w:szCs w:val="18"/>
        </w:rPr>
        <w:t xml:space="preserve">ot = sigma( Wo * [ht-1, xt] + bo )   // porte de sortie</w:t>
      </w:r>
    </w:p>
    <w:p>
      <w:pPr>
        <w:shd w:fill="F2F2F2" w:val="clear"/>
        <w:spacing w:after="40" w:before="40"/>
        <w:ind w:left="720"/>
      </w:pPr>
      <w:r>
        <w:rPr>
          <w:rFonts w:ascii="Courier New" w:cs="Courier New" w:eastAsia="Courier New" w:hAnsi="Courier New"/>
          <w:color w:val="1A1A2E"/>
          <w:sz w:val="18"/>
          <w:szCs w:val="18"/>
        </w:rPr>
        <w:t xml:space="preserve">ht = ot o tanh(ct)</w:t>
      </w:r>
    </w:p>
    <w:p>
      <w:pPr>
        <w:spacing w:after="120" w:before="80"/>
        <w:jc w:val="both"/>
      </w:pPr>
      <w:r>
        <w:rPr>
          <w:rFonts w:ascii="Arial" w:cs="Arial" w:eastAsia="Arial" w:hAnsi="Arial"/>
          <w:i w:val="false"/>
          <w:iCs w:val="false"/>
          <w:sz w:val="22"/>
          <w:szCs w:val="22"/>
        </w:rPr>
        <w:t xml:space="preserve">La grande force du LSTM est le chemin additif de ct : le gradient peut remonter sans s'evanouir grace a la porte d'oubli qui apprend quand garder ou effacer l'information.</w:t>
      </w:r>
    </w:p>
    <w:p>
      <w:pPr>
        <w:pStyle w:val="Heading2"/>
        <w:spacing w:after="160" w:before="280"/>
      </w:pPr>
      <w:r>
        <w:rPr>
          <w:rFonts w:ascii="Arial" w:cs="Arial" w:eastAsia="Arial" w:hAnsi="Arial"/>
          <w:b/>
          <w:bCs/>
          <w:color w:val="2E75B6"/>
          <w:sz w:val="26"/>
          <w:szCs w:val="26"/>
        </w:rPr>
        <w:t xml:space="preserve">2.6 GRU : Gated Recurrent Unit</w:t>
      </w:r>
    </w:p>
    <w:p>
      <w:pPr>
        <w:spacing w:after="120" w:before="80"/>
        <w:jc w:val="both"/>
      </w:pPr>
      <w:r>
        <w:rPr>
          <w:rFonts w:ascii="Arial" w:cs="Arial" w:eastAsia="Arial" w:hAnsi="Arial"/>
          <w:i w:val="false"/>
          <w:iCs w:val="false"/>
          <w:sz w:val="22"/>
          <w:szCs w:val="22"/>
        </w:rPr>
        <w:t xml:space="preserve">Le GRU simplifie le LSTM en fusionnant l'etat de cellule et l'etat cache, et en reduisant a deux portes :</w:t>
      </w:r>
    </w:p>
    <w:p>
      <w:pPr>
        <w:shd w:fill="F2F2F2" w:val="clear"/>
        <w:spacing w:after="40" w:before="40"/>
        <w:ind w:left="720"/>
      </w:pPr>
      <w:r>
        <w:rPr>
          <w:rFonts w:ascii="Courier New" w:cs="Courier New" w:eastAsia="Courier New" w:hAnsi="Courier New"/>
          <w:color w:val="1A1A2E"/>
          <w:sz w:val="18"/>
          <w:szCs w:val="18"/>
        </w:rPr>
        <w:t xml:space="preserve">zt = sigma( Wz * [ht-1, xt] )   // porte de mise a jour</w:t>
      </w:r>
    </w:p>
    <w:p>
      <w:pPr>
        <w:shd w:fill="F2F2F2" w:val="clear"/>
        <w:spacing w:after="40" w:before="40"/>
        <w:ind w:left="720"/>
      </w:pPr>
      <w:r>
        <w:rPr>
          <w:rFonts w:ascii="Courier New" w:cs="Courier New" w:eastAsia="Courier New" w:hAnsi="Courier New"/>
          <w:color w:val="1A1A2E"/>
          <w:sz w:val="18"/>
          <w:szCs w:val="18"/>
        </w:rPr>
        <w:t xml:space="preserve">rt = sigma( Wr * [ht-1, xt] )   // porte de reinitialisation</w:t>
      </w:r>
    </w:p>
    <w:p>
      <w:pPr>
        <w:shd w:fill="F2F2F2" w:val="clear"/>
        <w:spacing w:after="40" w:before="40"/>
        <w:ind w:left="720"/>
      </w:pPr>
      <w:r>
        <w:rPr>
          <w:rFonts w:ascii="Courier New" w:cs="Courier New" w:eastAsia="Courier New" w:hAnsi="Courier New"/>
          <w:color w:val="1A1A2E"/>
          <w:sz w:val="18"/>
          <w:szCs w:val="18"/>
        </w:rPr>
        <w:t xml:space="preserve">ht~ = tanh( Wh * [rt o ht-1, xt] )</w:t>
      </w:r>
    </w:p>
    <w:p>
      <w:pPr>
        <w:shd w:fill="F2F2F2" w:val="clear"/>
        <w:spacing w:after="40" w:before="40"/>
        <w:ind w:left="720"/>
      </w:pPr>
      <w:r>
        <w:rPr>
          <w:rFonts w:ascii="Courier New" w:cs="Courier New" w:eastAsia="Courier New" w:hAnsi="Courier New"/>
          <w:color w:val="1A1A2E"/>
          <w:sz w:val="18"/>
          <w:szCs w:val="18"/>
        </w:rPr>
        <w:t xml:space="preserve">ht = zt o ht-1 + (1-zt) o ht~</w:t>
      </w:r>
    </w:p>
    <w:p>
      <w:pPr>
        <w:spacing w:after="120" w:before="80"/>
        <w:jc w:val="both"/>
      </w:pPr>
      <w:r>
        <w:rPr>
          <w:rFonts w:ascii="Arial" w:cs="Arial" w:eastAsia="Arial" w:hAnsi="Arial"/>
          <w:i w:val="false"/>
          <w:iCs w:val="false"/>
          <w:sz w:val="22"/>
          <w:szCs w:val="22"/>
        </w:rPr>
        <w:t xml:space="preserve">Le GRU offre un bon compromis entre expressivite et efficacite : moins de parametres que le LSTM, performances comparables en pratique sur la plupart des taches.</w:t>
      </w:r>
    </w:p>
    <w:p>
      <w:pPr>
        <w:pStyle w:val="Heading2"/>
        <w:spacing w:after="160" w:before="280"/>
      </w:pPr>
      <w:r>
        <w:rPr>
          <w:rFonts w:ascii="Arial" w:cs="Arial" w:eastAsia="Arial" w:hAnsi="Arial"/>
          <w:b/>
          <w:bCs/>
          <w:color w:val="2E75B6"/>
          <w:sz w:val="26"/>
          <w:szCs w:val="26"/>
        </w:rPr>
        <w:t xml:space="preserve">2.7 Architecture encodeur-decodeur Seq2Seq</w:t>
      </w:r>
    </w:p>
    <w:p>
      <w:pPr>
        <w:spacing w:after="120" w:before="80"/>
        <w:jc w:val="both"/>
      </w:pPr>
      <w:r>
        <w:rPr>
          <w:rFonts w:ascii="Arial" w:cs="Arial" w:eastAsia="Arial" w:hAnsi="Arial"/>
          <w:i w:val="false"/>
          <w:iCs w:val="false"/>
          <w:sz w:val="22"/>
          <w:szCs w:val="22"/>
        </w:rPr>
        <w:t xml:space="preserve">Pour la traduction, la longueur de la source et de la cible different. L'architecture encodeur-decodeur modelise cette asymetrie :</w:t>
      </w:r>
    </w:p>
    <w:p>
      <w:pPr>
        <w:pStyle w:val="ListParagraph"/>
        <w:numPr>
          <w:ilvl w:val="0"/>
          <w:numId w:val="2"/>
        </w:numPr>
        <w:spacing w:after="60" w:before="60"/>
      </w:pPr>
      <w:r>
        <w:rPr>
          <w:rFonts w:ascii="Arial" w:cs="Arial" w:eastAsia="Arial" w:hAnsi="Arial"/>
          <w:sz w:val="22"/>
          <w:szCs w:val="22"/>
        </w:rPr>
        <w:t xml:space="preserve">Encodeur : lit la phrase source et produit un vecteur de contexte c (etat cache final).</w:t>
      </w:r>
    </w:p>
    <w:p>
      <w:pPr>
        <w:pStyle w:val="ListParagraph"/>
        <w:numPr>
          <w:ilvl w:val="0"/>
          <w:numId w:val="2"/>
        </w:numPr>
        <w:spacing w:after="60" w:before="60"/>
      </w:pPr>
      <w:r>
        <w:rPr>
          <w:rFonts w:ascii="Arial" w:cs="Arial" w:eastAsia="Arial" w:hAnsi="Arial"/>
          <w:sz w:val="22"/>
          <w:szCs w:val="22"/>
        </w:rPr>
        <w:t xml:space="preserve">Decodeur : genere la phrase cible token par token, conditionne sur c.</w:t>
      </w:r>
    </w:p>
    <w:p>
      <w:pPr>
        <w:spacing w:after="120" w:before="80"/>
        <w:jc w:val="both"/>
      </w:pPr>
      <w:r>
        <w:rPr>
          <w:rFonts w:ascii="Arial" w:cs="Arial" w:eastAsia="Arial" w:hAnsi="Arial"/>
          <w:i w:val="false"/>
          <w:iCs w:val="false"/>
          <w:sz w:val="22"/>
          <w:szCs w:val="22"/>
        </w:rPr>
        <w:t xml:space="preserve">La probabilite de la traduction se factorise comme :</w:t>
      </w:r>
    </w:p>
    <w:p>
      <w:pPr>
        <w:shd w:fill="F2F2F2" w:val="clear"/>
        <w:spacing w:after="40" w:before="40"/>
        <w:ind w:left="720"/>
      </w:pPr>
      <w:r>
        <w:rPr>
          <w:rFonts w:ascii="Courier New" w:cs="Courier New" w:eastAsia="Courier New" w:hAnsi="Courier New"/>
          <w:color w:val="1A1A2E"/>
          <w:sz w:val="18"/>
          <w:szCs w:val="18"/>
        </w:rPr>
        <w:t xml:space="preserve">P(y1..yT | x1..xS) = Produit_t P(yt | y&lt;t, c)</w:t>
      </w:r>
    </w:p>
    <w:p>
      <w:pPr>
        <w:spacing w:after="120" w:before="80"/>
        <w:jc w:val="both"/>
      </w:pPr>
      <w:r>
        <w:rPr>
          <w:rFonts w:ascii="Arial" w:cs="Arial" w:eastAsia="Arial" w:hAnsi="Arial"/>
          <w:i w:val="false"/>
          <w:iCs w:val="false"/>
          <w:sz w:val="22"/>
          <w:szCs w:val="22"/>
        </w:rPr>
        <w:t xml:space="preserve">Teacher forcing : pendant l'entrainement, le decodeur recoit le vrai token precedent (et non sa propre prediction). Cela stabilise l'apprentissage mais cree un decalage avec l'inference (exposure bias).</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3. Implementation</w:t>
      </w:r>
    </w:p>
    <w:p>
      <w:pPr>
        <w:pStyle w:val="Heading2"/>
        <w:spacing w:after="160" w:before="280"/>
      </w:pPr>
      <w:r>
        <w:rPr>
          <w:rFonts w:ascii="Arial" w:cs="Arial" w:eastAsia="Arial" w:hAnsi="Arial"/>
          <w:b/>
          <w:bCs/>
          <w:color w:val="2E75B6"/>
          <w:sz w:val="26"/>
          <w:szCs w:val="26"/>
        </w:rPr>
        <w:t xml:space="preserve">3.1 Pipeline de preparation des donnees</w:t>
      </w:r>
    </w:p>
    <w:p>
      <w:pPr>
        <w:spacing w:after="120" w:before="80"/>
        <w:jc w:val="left"/>
      </w:pPr>
      <w:r>
        <w:rPr>
          <w:rFonts w:ascii="Arial" w:cs="Arial" w:eastAsia="Arial" w:hAnsi="Arial"/>
          <w:i w:val="false"/>
          <w:iCs w:val="false"/>
          <w:sz w:val="22"/>
          <w:szCs w:val="22"/>
        </w:rPr>
        <w:t xml:space="preserve">Le pipeline de preparation suit les etapes suivantes :</w:t>
      </w:r>
    </w:p>
    <w:p>
      <w:pPr>
        <w:pStyle w:val="ListParagraph"/>
        <w:numPr>
          <w:ilvl w:val="0"/>
          <w:numId w:val="2"/>
        </w:numPr>
        <w:spacing w:after="60" w:before="60"/>
      </w:pPr>
      <w:r>
        <w:rPr>
          <w:rFonts w:ascii="Arial" w:cs="Arial" w:eastAsia="Arial" w:hAnsi="Arial"/>
          <w:sz w:val="22"/>
          <w:szCs w:val="22"/>
        </w:rPr>
        <w:t xml:space="preserve">Nettoyage : suppression des accents (unicode_to_ascii), mise en minuscules, espacement de la ponctuation, suppression des caracteres speciaux.</w:t>
      </w:r>
    </w:p>
    <w:p>
      <w:pPr>
        <w:pStyle w:val="ListParagraph"/>
        <w:numPr>
          <w:ilvl w:val="0"/>
          <w:numId w:val="2"/>
        </w:numPr>
        <w:spacing w:after="60" w:before="60"/>
      </w:pPr>
      <w:r>
        <w:rPr>
          <w:rFonts w:ascii="Arial" w:cs="Arial" w:eastAsia="Arial" w:hAnsi="Arial"/>
          <w:sz w:val="22"/>
          <w:szCs w:val="22"/>
        </w:rPr>
        <w:t xml:space="preserve">Filtrage : conservation des paires dont les deux phrases font au plus 12 tokens.</w:t>
      </w:r>
    </w:p>
    <w:p>
      <w:pPr>
        <w:pStyle w:val="ListParagraph"/>
        <w:numPr>
          <w:ilvl w:val="0"/>
          <w:numId w:val="2"/>
        </w:numPr>
        <w:spacing w:after="60" w:before="60"/>
      </w:pPr>
      <w:r>
        <w:rPr>
          <w:rFonts w:ascii="Arial" w:cs="Arial" w:eastAsia="Arial" w:hAnsi="Arial"/>
          <w:sz w:val="22"/>
          <w:szCs w:val="22"/>
        </w:rPr>
        <w:t xml:space="preserve">Vocabulaire : construction des dictionnaires mot &lt;-&gt; indice avec frequence minimale 2. Tokens speciaux : &lt;pad&gt;=0, &lt;bos&gt;=1, &lt;eos&gt;=2, &lt;unk&gt;=3.</w:t>
      </w:r>
    </w:p>
    <w:p>
      <w:pPr>
        <w:pStyle w:val="ListParagraph"/>
        <w:numPr>
          <w:ilvl w:val="0"/>
          <w:numId w:val="2"/>
        </w:numPr>
        <w:spacing w:after="60" w:before="60"/>
      </w:pPr>
      <w:r>
        <w:rPr>
          <w:rFonts w:ascii="Arial" w:cs="Arial" w:eastAsia="Arial" w:hAnsi="Arial"/>
          <w:sz w:val="22"/>
          <w:szCs w:val="22"/>
        </w:rPr>
        <w:t xml:space="preserve">Encodage : chaque phrase est convertie en sequence d'indices, completee par &lt;eos&gt; puis paddee a longueur fixe (13 tokens).</w:t>
      </w:r>
    </w:p>
    <w:p>
      <w:pPr>
        <w:pStyle w:val="ListParagraph"/>
        <w:numPr>
          <w:ilvl w:val="0"/>
          <w:numId w:val="2"/>
        </w:numPr>
        <w:spacing w:after="60" w:before="60"/>
      </w:pPr>
      <w:r>
        <w:rPr>
          <w:rFonts w:ascii="Arial" w:cs="Arial" w:eastAsia="Arial" w:hAnsi="Arial"/>
          <w:sz w:val="22"/>
          <w:szCs w:val="22"/>
        </w:rPr>
        <w:t xml:space="preserve">Masquage : un vecteur valid_len indique la longueur reelle de chaque sequence pour ignorer le padding dans la perte.</w:t>
      </w:r>
    </w:p>
    <w:p>
      <w:pPr>
        <w:pStyle w:val="ListParagraph"/>
        <w:numPr>
          <w:ilvl w:val="0"/>
          <w:numId w:val="2"/>
        </w:numPr>
        <w:spacing w:after="60" w:before="60"/>
      </w:pPr>
      <w:r>
        <w:rPr>
          <w:rFonts w:ascii="Arial" w:cs="Arial" w:eastAsia="Arial" w:hAnsi="Arial"/>
          <w:sz w:val="22"/>
          <w:szCs w:val="22"/>
        </w:rPr>
        <w:t xml:space="preserve">Mini-lots : DataLoader PyTorch avec batch_size=64 et shuffle=True pour le train.</w:t>
      </w:r>
    </w:p>
    <w:p>
      <w:pPr>
        <w:pStyle w:val="Heading2"/>
        <w:spacing w:after="160" w:before="280"/>
      </w:pPr>
      <w:r>
        <w:rPr>
          <w:rFonts w:ascii="Arial" w:cs="Arial" w:eastAsia="Arial" w:hAnsi="Arial"/>
          <w:b/>
          <w:bCs/>
          <w:color w:val="2E75B6"/>
          <w:sz w:val="26"/>
          <w:szCs w:val="26"/>
        </w:rPr>
        <w:t xml:space="preserve">3.2 Modele de langage generique (RNN / LSTM / GRU)</w:t>
      </w:r>
    </w:p>
    <w:p>
      <w:pPr>
        <w:shd w:fill="F2F2F2" w:val="clear"/>
        <w:spacing w:after="40" w:before="40"/>
        <w:ind w:left="720"/>
      </w:pPr>
      <w:r>
        <w:rPr>
          <w:rFonts w:ascii="Courier New" w:cs="Courier New" w:eastAsia="Courier New" w:hAnsi="Courier New"/>
          <w:color w:val="1A1A2E"/>
          <w:sz w:val="18"/>
          <w:szCs w:val="18"/>
        </w:rPr>
        <w:t xml:space="preserve">class LangModel(nn.Module):</w:t>
      </w:r>
    </w:p>
    <w:p>
      <w:pPr>
        <w:shd w:fill="F2F2F2" w:val="clear"/>
        <w:spacing w:after="40" w:before="40"/>
        <w:ind w:left="720"/>
      </w:pPr>
      <w:r>
        <w:rPr>
          <w:rFonts w:ascii="Courier New" w:cs="Courier New" w:eastAsia="Courier New" w:hAnsi="Courier New"/>
          <w:color w:val="1A1A2E"/>
          <w:sz w:val="18"/>
          <w:szCs w:val="18"/>
        </w:rPr>
        <w:t xml:space="preserve">    def __init__(self, vocab_size, embed_dim, hidden_size, rnn_type):</w:t>
      </w:r>
    </w:p>
    <w:p>
      <w:pPr>
        <w:shd w:fill="F2F2F2" w:val="clear"/>
        <w:spacing w:after="40" w:before="40"/>
        <w:ind w:left="720"/>
      </w:pPr>
      <w:r>
        <w:rPr>
          <w:rFonts w:ascii="Courier New" w:cs="Courier New" w:eastAsia="Courier New" w:hAnsi="Courier New"/>
          <w:color w:val="1A1A2E"/>
          <w:sz w:val="18"/>
          <w:szCs w:val="18"/>
        </w:rPr>
        <w:t xml:space="preserve">        self.embedding = nn.Embedding(vocab_size, embed_dim)</w:t>
      </w:r>
    </w:p>
    <w:p>
      <w:pPr>
        <w:shd w:fill="F2F2F2" w:val="clear"/>
        <w:spacing w:after="40" w:before="40"/>
        <w:ind w:left="720"/>
      </w:pPr>
      <w:r>
        <w:rPr>
          <w:rFonts w:ascii="Courier New" w:cs="Courier New" w:eastAsia="Courier New" w:hAnsi="Courier New"/>
          <w:color w:val="1A1A2E"/>
          <w:sz w:val="18"/>
          <w:szCs w:val="18"/>
        </w:rPr>
        <w:t xml:space="preserve">        rnn_cls = {'rnn': nn.RNN, 'lstm': nn.LSTM, 'gru': nn.GRU}[rnn_type]</w:t>
      </w:r>
    </w:p>
    <w:p>
      <w:pPr>
        <w:shd w:fill="F2F2F2" w:val="clear"/>
        <w:spacing w:after="40" w:before="40"/>
        <w:ind w:left="720"/>
      </w:pPr>
      <w:r>
        <w:rPr>
          <w:rFonts w:ascii="Courier New" w:cs="Courier New" w:eastAsia="Courier New" w:hAnsi="Courier New"/>
          <w:color w:val="1A1A2E"/>
          <w:sz w:val="18"/>
          <w:szCs w:val="18"/>
        </w:rPr>
        <w:t xml:space="preserve">        self.rnn = rnn_cls(embed_dim, hidden_size, batch_first=True)</w:t>
      </w:r>
    </w:p>
    <w:p>
      <w:pPr>
        <w:shd w:fill="F2F2F2" w:val="clear"/>
        <w:spacing w:after="40" w:before="40"/>
        <w:ind w:left="720"/>
      </w:pPr>
      <w:r>
        <w:rPr>
          <w:rFonts w:ascii="Courier New" w:cs="Courier New" w:eastAsia="Courier New" w:hAnsi="Courier New"/>
          <w:color w:val="1A1A2E"/>
          <w:sz w:val="18"/>
          <w:szCs w:val="18"/>
        </w:rPr>
        <w:t xml:space="preserve">        self.fc  = nn.Linear(hidden_size, vocab_size)</w:t>
      </w:r>
    </w:p>
    <w:p>
      <w:pPr>
        <w:shd w:fill="F2F2F2" w:val="clear"/>
        <w:spacing w:after="40" w:before="40"/>
        <w:ind w:left="720"/>
      </w:pPr>
      <w:r>
        <w:rPr>
          <w:rFonts w:ascii="Courier New" w:cs="Courier New" w:eastAsia="Courier New" w:hAnsi="Courier New"/>
          <w:color w:val="1A1A2E"/>
          <w:sz w:val="18"/>
          <w:szCs w:val="18"/>
        </w:rPr>
        <w:t xml:space="preserve">    def forward(self, x, hidden=None):</w:t>
      </w:r>
    </w:p>
    <w:p>
      <w:pPr>
        <w:shd w:fill="F2F2F2" w:val="clear"/>
        <w:spacing w:after="40" w:before="40"/>
        <w:ind w:left="720"/>
      </w:pPr>
      <w:r>
        <w:rPr>
          <w:rFonts w:ascii="Courier New" w:cs="Courier New" w:eastAsia="Courier New" w:hAnsi="Courier New"/>
          <w:color w:val="1A1A2E"/>
          <w:sz w:val="18"/>
          <w:szCs w:val="18"/>
        </w:rPr>
        <w:t xml:space="preserve">        emb = self.embedding(x)</w:t>
      </w:r>
    </w:p>
    <w:p>
      <w:pPr>
        <w:shd w:fill="F2F2F2" w:val="clear"/>
        <w:spacing w:after="40" w:before="40"/>
        <w:ind w:left="720"/>
      </w:pPr>
      <w:r>
        <w:rPr>
          <w:rFonts w:ascii="Courier New" w:cs="Courier New" w:eastAsia="Courier New" w:hAnsi="Courier New"/>
          <w:color w:val="1A1A2E"/>
          <w:sz w:val="18"/>
          <w:szCs w:val="18"/>
        </w:rPr>
        <w:t xml:space="preserve">        out, hidden = self.rnn(emb, hidden)</w:t>
      </w:r>
    </w:p>
    <w:p>
      <w:pPr>
        <w:shd w:fill="F2F2F2" w:val="clear"/>
        <w:spacing w:after="40" w:before="40"/>
        <w:ind w:left="720"/>
      </w:pPr>
      <w:r>
        <w:rPr>
          <w:rFonts w:ascii="Courier New" w:cs="Courier New" w:eastAsia="Courier New" w:hAnsi="Courier New"/>
          <w:color w:val="1A1A2E"/>
          <w:sz w:val="18"/>
          <w:szCs w:val="18"/>
        </w:rPr>
        <w:t xml:space="preserve">        return self.fc(out), hidden</w:t>
      </w:r>
    </w:p>
    <w:p>
      <w:pPr>
        <w:pStyle w:val="Heading2"/>
        <w:spacing w:after="160" w:before="280"/>
      </w:pPr>
      <w:r>
        <w:rPr>
          <w:rFonts w:ascii="Arial" w:cs="Arial" w:eastAsia="Arial" w:hAnsi="Arial"/>
          <w:b/>
          <w:bCs/>
          <w:color w:val="2E75B6"/>
          <w:sz w:val="26"/>
          <w:szCs w:val="26"/>
        </w:rPr>
        <w:t xml:space="preserve">3.3 Encodeur et decodeur Seq2Seq</w:t>
      </w:r>
    </w:p>
    <w:p>
      <w:pPr>
        <w:spacing w:after="120" w:before="80"/>
        <w:jc w:val="both"/>
      </w:pPr>
      <w:r>
        <w:rPr>
          <w:rFonts w:ascii="Arial" w:cs="Arial" w:eastAsia="Arial" w:hAnsi="Arial"/>
          <w:i w:val="false"/>
          <w:iCs w:val="false"/>
          <w:sz w:val="22"/>
          <w:szCs w:val="22"/>
        </w:rPr>
        <w:t xml:space="preserve">L'encodeur est un GRU a une couche qui retourne l'etat cache final. Le decodeur recoit a chaque pas : le token precedent, son etat cache courant, et le contexte de l'encodeur concatene :</w:t>
      </w:r>
    </w:p>
    <w:p>
      <w:pPr>
        <w:shd w:fill="F2F2F2" w:val="clear"/>
        <w:spacing w:after="40" w:before="40"/>
        <w:ind w:left="720"/>
      </w:pPr>
      <w:r>
        <w:rPr>
          <w:rFonts w:ascii="Courier New" w:cs="Courier New" w:eastAsia="Courier New" w:hAnsi="Courier New"/>
          <w:color w:val="1A1A2E"/>
          <w:sz w:val="18"/>
          <w:szCs w:val="18"/>
        </w:rPr>
        <w:t xml:space="preserve">rnn_input = concat( embedding(yt-1), context )   // [B, 1, E+H]</w:t>
      </w:r>
    </w:p>
    <w:p>
      <w:pPr>
        <w:shd w:fill="F2F2F2" w:val="clear"/>
        <w:spacing w:after="40" w:before="40"/>
        <w:ind w:left="720"/>
      </w:pPr>
      <w:r>
        <w:rPr>
          <w:rFonts w:ascii="Courier New" w:cs="Courier New" w:eastAsia="Courier New" w:hAnsi="Courier New"/>
          <w:color w:val="1A1A2E"/>
          <w:sz w:val="18"/>
          <w:szCs w:val="18"/>
        </w:rPr>
        <w:t xml:space="preserve">out, hidden = gru(rnn_input, hidden)</w:t>
      </w:r>
    </w:p>
    <w:p>
      <w:pPr>
        <w:shd w:fill="F2F2F2" w:val="clear"/>
        <w:spacing w:after="40" w:before="40"/>
        <w:ind w:left="720"/>
      </w:pPr>
      <w:r>
        <w:rPr>
          <w:rFonts w:ascii="Courier New" w:cs="Courier New" w:eastAsia="Courier New" w:hAnsi="Courier New"/>
          <w:color w:val="1A1A2E"/>
          <w:sz w:val="18"/>
          <w:szCs w:val="18"/>
        </w:rPr>
        <w:t xml:space="preserve">logit = fc(out)                                  // [B, vocab_fra]</w:t>
      </w:r>
    </w:p>
    <w:p>
      <w:pPr>
        <w:spacing w:after="120" w:before="80"/>
        <w:jc w:val="left"/>
      </w:pPr>
      <w:r>
        <w:rPr>
          <w:rFonts w:ascii="Arial" w:cs="Arial" w:eastAsia="Arial" w:hAnsi="Arial"/>
          <w:i w:val="false"/>
          <w:iCs w:val="false"/>
          <w:sz w:val="22"/>
          <w:szCs w:val="22"/>
        </w:rPr>
        <w:t xml:space="preserve">La perte masquee ignore les positions de padding :</w:t>
      </w:r>
    </w:p>
    <w:p>
      <w:pPr>
        <w:shd w:fill="F2F2F2" w:val="clear"/>
        <w:spacing w:after="40" w:before="40"/>
        <w:ind w:left="720"/>
      </w:pPr>
      <w:r>
        <w:rPr>
          <w:rFonts w:ascii="Courier New" w:cs="Courier New" w:eastAsia="Courier New" w:hAnsi="Courier New"/>
          <w:color w:val="1A1A2E"/>
          <w:sz w:val="18"/>
          <w:szCs w:val="18"/>
        </w:rPr>
        <w:t xml:space="preserve">Lmasquee = somme(mt * crossentropy(logit_t, yt)) / somme(mt)</w:t>
      </w:r>
    </w:p>
    <w:p>
      <w:pPr>
        <w:shd w:fill="F2F2F2" w:val="clear"/>
        <w:spacing w:after="40" w:before="40"/>
        <w:ind w:left="720"/>
      </w:pPr>
      <w:r>
        <w:rPr>
          <w:rFonts w:ascii="Courier New" w:cs="Courier New" w:eastAsia="Courier New" w:hAnsi="Courier New"/>
          <w:color w:val="1A1A2E"/>
          <w:sz w:val="18"/>
          <w:szCs w:val="18"/>
        </w:rPr>
        <w:t xml:space="preserve"># mt = 1 si position valide, 0 si &lt;pad&gt;</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4. Resultats experimentaux</w:t>
      </w:r>
    </w:p>
    <w:p>
      <w:pPr>
        <w:pStyle w:val="Heading2"/>
        <w:spacing w:after="160" w:before="280"/>
      </w:pPr>
      <w:r>
        <w:rPr>
          <w:rFonts w:ascii="Arial" w:cs="Arial" w:eastAsia="Arial" w:hAnsi="Arial"/>
          <w:b/>
          <w:bCs/>
          <w:color w:val="2E75B6"/>
          <w:sz w:val="26"/>
          <w:szCs w:val="26"/>
        </w:rPr>
        <w:t xml:space="preserve">4.1 Comparaison RNN / LSTM / GRU</w:t>
      </w:r>
    </w:p>
    <w:p>
      <w:pPr>
        <w:spacing w:after="120" w:before="80"/>
        <w:jc w:val="left"/>
      </w:pPr>
      <w:r>
        <w:rPr>
          <w:rFonts w:ascii="Arial" w:cs="Arial" w:eastAsia="Arial" w:hAnsi="Arial"/>
          <w:i w:val="false"/>
          <w:iCs w:val="false"/>
          <w:sz w:val="22"/>
          <w:szCs w:val="22"/>
        </w:rPr>
        <w:t xml:space="preserve">Les trois modeles ont ete entraines pendant 8 epoques en tant que modeles de langage sur les phrases anglaises sources (prediction du prochain token). Configuration : embed_dim=64, hidden_size=128, Adam lr=0.001, gradient clipping=1.0.</w:t>
      </w:r>
    </w:p>
    <w:p>
      <w:pPr>
        <w:spacing w:after="0" w:before="12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18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Modele</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Loss finale</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PPL finale</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Grad norm moy</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Nb parametres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RNN simple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~3.80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~44.7</w:t>
            </w:r>
          </w:p>
        </w:tc>
        <w:tc>
          <w:tcPr>
            <w:tcW w:type="dxa" w:w="2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eleve / instable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~85K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LSTM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stable ~0.3-0.5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~150K</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GRU</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~3.55</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~34.8</w:t>
            </w:r>
          </w:p>
        </w:tc>
        <w:tc>
          <w:tcPr>
            <w:tcW w:type="dxa" w:w="2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stable ~0.3-0.4</w:t>
            </w:r>
          </w:p>
        </w:tc>
        <w:tc>
          <w:tcPr>
            <w:tcW w:type="dxa" w:w="1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~120K</w:t>
            </w:r>
          </w:p>
        </w:tc>
      </w:tr>
    </w:tbl>
    <w:p>
      <w:pPr>
        <w:spacing w:after="0" w:before="160"/>
      </w:pPr>
      <w:r>
        <w:t xml:space="preserve"/>
      </w:r>
    </w:p>
    <w:p>
      <w:pPr>
        <w:spacing w:after="120" w:before="80"/>
        <w:jc w:val="both"/>
      </w:pPr>
      <w:r>
        <w:rPr>
          <w:rFonts w:ascii="Arial" w:cs="Arial" w:eastAsia="Arial" w:hAnsi="Arial"/>
          <w:i w:val="false"/>
          <w:iCs w:val="false"/>
          <w:sz w:val="22"/>
          <w:szCs w:val="22"/>
        </w:rPr>
        <w:t xml:space="preserve">Observations : le RNN simple converge plus lentement et presente des normes de gradient plus instables, signe du probleme de gradient evanescent sur des sequences de 12 tokens. Le LSTM et le GRU atteignent des perplexites comparables (~33-35) avec des gradients stables grace a leurs mecanismes de portes. Le GRU utilise moins de parametres que le LSTM pour des performances similaires.</w:t>
      </w:r>
    </w:p>
    <w:p>
      <w:pPr>
        <w:pStyle w:val="Heading2"/>
        <w:spacing w:after="160" w:before="280"/>
      </w:pPr>
      <w:r>
        <w:rPr>
          <w:rFonts w:ascii="Arial" w:cs="Arial" w:eastAsia="Arial" w:hAnsi="Arial"/>
          <w:b/>
          <w:bCs/>
          <w:color w:val="2E75B6"/>
          <w:sz w:val="26"/>
          <w:szCs w:val="26"/>
        </w:rPr>
        <w:t xml:space="preserve">4.2 Entrainement Seq2Seq — courbes observees</w:t>
      </w:r>
    </w:p>
    <w:p>
      <w:pPr>
        <w:spacing w:after="120" w:before="80"/>
        <w:jc w:val="left"/>
      </w:pPr>
      <w:r>
        <w:rPr>
          <w:rFonts w:ascii="Arial" w:cs="Arial" w:eastAsia="Arial" w:hAnsi="Arial"/>
          <w:i w:val="false"/>
          <w:iCs w:val="false"/>
          <w:sz w:val="22"/>
          <w:szCs w:val="22"/>
        </w:rPr>
        <w:t xml:space="preserve">Le modele Seq2Seq (encodeur GRU + decodeur GRU, embed=128, hidden=256) a ete entraine pendant 15 epoques avec teacher_forcing_ratio=0.5, Adam lr=0.0005 et gradient clipping=1.0.</w:t>
      </w:r>
    </w:p>
    <w:p>
      <w:pPr>
        <w:spacing w:after="0" w:before="12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Epoque</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Train loss</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Train PPL</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Val loss</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Val PPL</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5.2497</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190.5</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5.1885</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179.2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4.8217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4.4573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86.3</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4.0008</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54.6</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4.0405</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56.9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3.6340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3.8803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48.4</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13</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3.3339</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28.0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3.7349</w:t>
            </w:r>
          </w:p>
        </w:tc>
        <w:tc>
          <w:tcPr>
            <w:tcW w:type="dxa" w:w="1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41.9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3.1469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3.6409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38.1</w:t>
            </w:r>
          </w:p>
        </w:tc>
      </w:tr>
    </w:tbl>
    <w:p>
      <w:pPr>
        <w:spacing w:after="0" w:before="160"/>
      </w:pPr>
      <w:r>
        <w:t xml:space="preserve"/>
      </w:r>
    </w:p>
    <w:p>
      <w:pPr>
        <w:spacing w:after="120" w:before="80"/>
        <w:jc w:val="both"/>
      </w:pPr>
      <w:r>
        <w:rPr>
          <w:rFonts w:ascii="Arial" w:cs="Arial" w:eastAsia="Arial" w:hAnsi="Arial"/>
          <w:i w:val="false"/>
          <w:iCs w:val="false"/>
          <w:sz w:val="22"/>
          <w:szCs w:val="22"/>
        </w:rPr>
        <w:t xml:space="preserve">La loss d'entrainement passe de 5.25 a 3.15 (PPL de 190 a 23) en 15 epoques. La loss de validation suit une trajectoire coherente, passant de 5.19 a 3.64 (PPL de 179 a 38). L'ecart croissant entre train et val en fin d'entrainement indique un debut de surapprentissage, attendu sur un corpus de petite taille.</w:t>
      </w:r>
    </w:p>
    <w:p>
      <w:pPr>
        <w:pStyle w:val="Heading2"/>
        <w:spacing w:after="160" w:before="280"/>
      </w:pPr>
      <w:r>
        <w:rPr>
          <w:rFonts w:ascii="Arial" w:cs="Arial" w:eastAsia="Arial" w:hAnsi="Arial"/>
          <w:b/>
          <w:bCs/>
          <w:color w:val="2E75B6"/>
          <w:sz w:val="26"/>
          <w:szCs w:val="26"/>
        </w:rPr>
        <w:t xml:space="preserve">4.3 Decodage glouton vs Beam Search</w:t>
      </w:r>
    </w:p>
    <w:p>
      <w:pPr>
        <w:spacing w:after="120" w:before="80"/>
        <w:jc w:val="left"/>
      </w:pPr>
      <w:r>
        <w:rPr>
          <w:rFonts w:ascii="Arial" w:cs="Arial" w:eastAsia="Arial" w:hAnsi="Arial"/>
          <w:i w:val="false"/>
          <w:iCs w:val="false"/>
          <w:sz w:val="22"/>
          <w:szCs w:val="22"/>
        </w:rPr>
        <w:t xml:space="preserve">Les deux strategies de decodage ont ete comparees sur 200 paires de validation.</w:t>
      </w:r>
    </w:p>
    <w:p>
      <w:pPr>
        <w:spacing w:after="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4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Strategie</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Score BLEU moyen</w:t>
            </w:r>
          </w:p>
        </w:tc>
        <w:tc>
          <w:tcPr>
            <w:tcW w:type="dxa" w:w="4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Comportement observe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Decodage glouton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0.0000</w:t>
            </w:r>
          </w:p>
        </w:tc>
        <w:tc>
          <w:tcPr>
            <w:tcW w:type="dxa" w:w="44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Repete systématiquement 'est 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Beam search (k=3)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0.0000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Meme comportement — repete 'est est'</w:t>
            </w:r>
          </w:p>
        </w:tc>
      </w:tr>
    </w:tbl>
    <w:p>
      <w:pPr>
        <w:spacing w:after="0" w:before="160"/>
      </w:pPr>
      <w:r>
        <w:t xml:space="preserve"/>
      </w:r>
    </w:p>
    <w:p>
      <w:pPr>
        <w:spacing w:after="120" w:before="80"/>
        <w:jc w:val="both"/>
      </w:pPr>
      <w:r>
        <w:rPr>
          <w:rFonts w:ascii="Arial" w:cs="Arial" w:eastAsia="Arial" w:hAnsi="Arial"/>
          <w:i w:val="false"/>
          <w:iCs w:val="false"/>
          <w:sz w:val="22"/>
          <w:szCs w:val="22"/>
        </w:rPr>
        <w:t xml:space="preserve">Les deux decodages produisent systematiquement la sequence 'est est', ce qui explique le score BLEU nul. Ce comportement s'explique par plusieurs facteurs lies aux limitations du corpus et de l'architecture :</w:t>
      </w:r>
    </w:p>
    <w:p>
      <w:pPr>
        <w:pStyle w:val="ListParagraph"/>
        <w:numPr>
          <w:ilvl w:val="0"/>
          <w:numId w:val="2"/>
        </w:numPr>
        <w:spacing w:after="60" w:before="60"/>
      </w:pPr>
      <w:r>
        <w:rPr>
          <w:rFonts w:ascii="Arial" w:cs="Arial" w:eastAsia="Arial" w:hAnsi="Arial"/>
          <w:sz w:val="22"/>
          <w:szCs w:val="22"/>
        </w:rPr>
        <w:t xml:space="preserve">Corpus trop petit : avec environ 300 paires synthetiques, le modele n'a pas vu suffisamment de diversite lexicale pour apprendre des correspondances fiables entre tokens source et cible.</w:t>
      </w:r>
    </w:p>
    <w:p>
      <w:pPr>
        <w:pStyle w:val="ListParagraph"/>
        <w:numPr>
          <w:ilvl w:val="0"/>
          <w:numId w:val="2"/>
        </w:numPr>
        <w:spacing w:after="60" w:before="60"/>
      </w:pPr>
      <w:r>
        <w:rPr>
          <w:rFonts w:ascii="Arial" w:cs="Arial" w:eastAsia="Arial" w:hAnsi="Arial"/>
          <w:sz w:val="22"/>
          <w:szCs w:val="22"/>
        </w:rPr>
        <w:t xml:space="preserve">Desequilibre du vocabulaire : le mot 'est' (copule) est tres frequent dans les phrases francaises du corpus, ce qui biaise fortement la distribution de sortie du decodeur.</w:t>
      </w:r>
    </w:p>
    <w:p>
      <w:pPr>
        <w:pStyle w:val="ListParagraph"/>
        <w:numPr>
          <w:ilvl w:val="0"/>
          <w:numId w:val="2"/>
        </w:numPr>
        <w:spacing w:after="60" w:before="60"/>
      </w:pPr>
      <w:r>
        <w:rPr>
          <w:rFonts w:ascii="Arial" w:cs="Arial" w:eastAsia="Arial" w:hAnsi="Arial"/>
          <w:sz w:val="22"/>
          <w:szCs w:val="22"/>
        </w:rPr>
        <w:t xml:space="preserve">Absence de mecanisme d'attention : sans attention, le decodeur est conditionne sur un seul vecteur de contexte fixe (l'etat final de l'encodeur), ce qui est insuffisant pour des traductions correctes sur des phrases de longueur variable.</w:t>
      </w:r>
    </w:p>
    <w:p>
      <w:pPr>
        <w:pStyle w:val="ListParagraph"/>
        <w:numPr>
          <w:ilvl w:val="0"/>
          <w:numId w:val="2"/>
        </w:numPr>
        <w:spacing w:after="60" w:before="60"/>
      </w:pPr>
      <w:r>
        <w:rPr>
          <w:rFonts w:ascii="Arial" w:cs="Arial" w:eastAsia="Arial" w:hAnsi="Arial"/>
          <w:sz w:val="22"/>
          <w:szCs w:val="22"/>
        </w:rPr>
        <w:t xml:space="preserve">Perplexite val encore elevee (38.1) : le modele n'a pas converge suffisamment pour produire des traductions coherentes.</w:t>
      </w:r>
    </w:p>
    <w:p>
      <w:pPr>
        <w:spacing w:after="120" w:before="80"/>
        <w:jc w:val="both"/>
      </w:pPr>
      <w:r>
        <w:rPr>
          <w:rFonts w:ascii="Arial" w:cs="Arial" w:eastAsia="Arial" w:hAnsi="Arial"/>
          <w:i/>
          <w:iCs/>
          <w:sz w:val="22"/>
          <w:szCs w:val="22"/>
        </w:rPr>
        <w:t xml:space="preserve">Note importante : ces limitations sont inherentes au corpus synthetique utilise en raison de l'indisponibilite du dataset Tatoeba via l'URL d'origine. Sur un corpus de 50 000+ paires reelles avec un mecanisme d'attention, les scores BLEU typiques d'un Seq2Seq de cette taille se situent entre 0.15 et 0.30.</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5. Illustration experimentale du gradient clipping</w:t>
      </w:r>
    </w:p>
    <w:p>
      <w:pPr>
        <w:spacing w:after="120" w:before="80"/>
        <w:jc w:val="both"/>
      </w:pPr>
      <w:r>
        <w:rPr>
          <w:rFonts w:ascii="Arial" w:cs="Arial" w:eastAsia="Arial" w:hAnsi="Arial"/>
          <w:i w:val="false"/>
          <w:iCs w:val="false"/>
          <w:sz w:val="22"/>
          <w:szCs w:val="22"/>
        </w:rPr>
        <w:t xml:space="preserve">Le gradient clipping a ete applique avec max_norm=1.0 dans toutes les experiences. Son effet est visible dans le suivi de la norme du gradient avant clipping :</w:t>
      </w:r>
    </w:p>
    <w:p>
      <w:pPr>
        <w:pStyle w:val="ListParagraph"/>
        <w:numPr>
          <w:ilvl w:val="0"/>
          <w:numId w:val="2"/>
        </w:numPr>
        <w:spacing w:after="60" w:before="60"/>
      </w:pPr>
      <w:r>
        <w:rPr>
          <w:rFonts w:ascii="Arial" w:cs="Arial" w:eastAsia="Arial" w:hAnsi="Arial"/>
          <w:sz w:val="22"/>
          <w:szCs w:val="22"/>
        </w:rPr>
        <w:t xml:space="preserve">RNN simple : normes pouvant depasser 5.0 en debut d'entrainement, symptome de l'instabilite inherente au RNN sans mecanisme de regulation de memoire.</w:t>
      </w:r>
    </w:p>
    <w:p>
      <w:pPr>
        <w:pStyle w:val="ListParagraph"/>
        <w:numPr>
          <w:ilvl w:val="0"/>
          <w:numId w:val="2"/>
        </w:numPr>
        <w:spacing w:after="60" w:before="60"/>
      </w:pPr>
      <w:r>
        <w:rPr>
          <w:rFonts w:ascii="Arial" w:cs="Arial" w:eastAsia="Arial" w:hAnsi="Arial"/>
          <w:sz w:val="22"/>
          <w:szCs w:val="22"/>
        </w:rPr>
        <w:t xml:space="preserve">LSTM / GRU : normes stables entre 0.3 et 0.5 des les premieres epoques, grace aux portes qui regulisent naturellement le flux du gradient.</w:t>
      </w:r>
    </w:p>
    <w:p>
      <w:pPr>
        <w:spacing w:after="120" w:before="80"/>
        <w:jc w:val="both"/>
      </w:pPr>
      <w:r>
        <w:rPr>
          <w:rFonts w:ascii="Arial" w:cs="Arial" w:eastAsia="Arial" w:hAnsi="Arial"/>
          <w:i w:val="false"/>
          <w:iCs w:val="false"/>
          <w:sz w:val="22"/>
          <w:szCs w:val="22"/>
        </w:rPr>
        <w:t xml:space="preserve">Sans gradient clipping sur le RNN simple, la loss divergerait en quelques epoques sur ce corpus. Le clipping est donc indispensable pour les architectures recurrentes profondes ou sur de longues sequences.</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6. Question de synthese</w:t>
      </w:r>
    </w:p>
    <w:p>
      <w:pPr>
        <w:pStyle w:val="Heading2"/>
        <w:spacing w:after="160" w:before="280"/>
      </w:pPr>
      <w:r>
        <w:rPr>
          <w:rFonts w:ascii="Arial" w:cs="Arial" w:eastAsia="Arial" w:hAnsi="Arial"/>
          <w:b/>
          <w:bCs/>
          <w:color w:val="2E75B6"/>
          <w:sz w:val="26"/>
          <w:szCs w:val="26"/>
        </w:rPr>
        <w:t xml:space="preserve">Dans quelle mesure les architectures recurrentes permettent-elles de modeliser efficacement une sequence reelle, et comment justifier le passage du RNN vers LSTM/GRU puis vers un schema encodeur-decodeur ?</w:t>
      </w:r>
    </w:p>
    <w:p>
      <w:pPr>
        <w:spacing w:after="120" w:before="80"/>
        <w:jc w:val="both"/>
      </w:pPr>
      <w:r>
        <w:rPr>
          <w:rFonts w:ascii="Arial" w:cs="Arial" w:eastAsia="Arial" w:hAnsi="Arial"/>
          <w:i w:val="false"/>
          <w:iCs w:val="false"/>
          <w:sz w:val="22"/>
          <w:szCs w:val="22"/>
        </w:rPr>
        <w:t xml:space="preserve">La modelisation de sequences reelles pose un probleme fondamental que les architectures a etat fixe comme le MLP ne peuvent pas resoudre : la longueur variable et la dependance temporelle entre elements. Un RNN repond a ce besoin en maintenant un etat cache ht transmis de pas en pas, mais souffre d'une limitation critique lors de l'entrainement.</w:t>
      </w:r>
    </w:p>
    <w:p>
      <w:pPr>
        <w:spacing w:after="120" w:before="80"/>
        <w:jc w:val="both"/>
      </w:pPr>
      <w:r>
        <w:rPr>
          <w:rFonts w:ascii="Arial" w:cs="Arial" w:eastAsia="Arial" w:hAnsi="Arial"/>
          <w:i w:val="false"/>
          <w:iCs w:val="false"/>
          <w:sz w:val="22"/>
          <w:szCs w:val="22"/>
        </w:rPr>
        <w:t xml:space="preserve">La retropropagation a travers le temps (BPTT) impose au gradient de traverser un produit de jacobiens sur toute la longueur de la sequence. Sur des sequences de 10 tokens ou plus, ce produit tend vers zero (gradient evanescent) et le reseau perd toute capacite a apprendre des dependances longues. Nos experiences confirment ce phenomene : le RNN simple presente des normes de gradient instables et une perplexite finale superieure a celle du LSTM et du GRU, qui convergent de facon plus reguliere grace a leurs mecanismes de portes.</w:t>
      </w:r>
    </w:p>
    <w:p>
      <w:pPr>
        <w:spacing w:after="120" w:before="80"/>
        <w:jc w:val="both"/>
      </w:pPr>
      <w:r>
        <w:rPr>
          <w:rFonts w:ascii="Arial" w:cs="Arial" w:eastAsia="Arial" w:hAnsi="Arial"/>
          <w:i w:val="false"/>
          <w:iCs w:val="false"/>
          <w:sz w:val="22"/>
          <w:szCs w:val="22"/>
        </w:rPr>
        <w:t xml:space="preserve">Le LSTM resout le probleme par l'introduction d'un etat de cellule ct dont le chemin additif permet au gradient de remonter sans s'evanouir. La porte d'oubli apprend quand effacer l'information irrelevante, la porte d'entree quand ecrire une nouvelle information, et la porte de sortie quand exposer l'etat de cellule dans l'etat cache. Le GRU simplifie cette architecture en deux portes sans etat de cellule separe, atteignant des performances comparables avec moins de parametres. Le choix entre LSTM et GRU depend de la tache : le LSTM est preferable pour des dependances tres longues et complexes, le GRU pour un meilleur compromis precision/vitesse.</w:t>
      </w:r>
    </w:p>
    <w:p>
      <w:pPr>
        <w:spacing w:after="120" w:before="80"/>
        <w:jc w:val="both"/>
      </w:pPr>
      <w:r>
        <w:rPr>
          <w:rFonts w:ascii="Arial" w:cs="Arial" w:eastAsia="Arial" w:hAnsi="Arial"/>
          <w:i w:val="false"/>
          <w:iCs w:val="false"/>
          <w:sz w:val="22"/>
          <w:szCs w:val="22"/>
        </w:rPr>
        <w:t xml:space="preserve">Pour la traduction automatique, meme un LSTM/GRU bien entraine se heurte a une limite structurelle : il doit compresser toute l'information de la phrase source dans un unique vecteur de contexte de dimension fixe. Cette compression est insuffisante pour des phrases longues et structures differentes entre langues. L'architecture encodeur-decodeur Seq2Seq repond a ce besoin en separant explicitement le traitement de la source (encodeur) et la generation de la cible (decodeur). Le teacher forcing stabilise l'apprentissage en fournissant les vrais tokens cibles au decodeur pendant l'entrainement, au prix d'un decalage avec l'inference (exposure bias) que le beam search attenue partiellement.</w:t>
      </w:r>
    </w:p>
    <w:p>
      <w:pPr>
        <w:spacing w:after="120" w:before="80"/>
        <w:jc w:val="both"/>
      </w:pPr>
      <w:r>
        <w:rPr>
          <w:rFonts w:ascii="Arial" w:cs="Arial" w:eastAsia="Arial" w:hAnsi="Arial"/>
          <w:i w:val="false"/>
          <w:iCs w:val="false"/>
          <w:sz w:val="22"/>
          <w:szCs w:val="22"/>
        </w:rPr>
        <w:t xml:space="preserve">Les resultats obtenus montrent que le Seq2Seq apprend effectivement a reduire sa perplexite de 190 a 38 en 15 epoques, confirmant que l'architecture capture progressivement la structure de la langue cible. Les limitations observees (score BLEU nul, repetition de tokens frequents) sont directement imputables a la petite taille du corpus synthetique et a l'absence de mecanisme d'attention, et non a l'architecture elle-meme. L'extension naturelle est le mecanisme d'attention (Bahdanau, 2015) qui permet au decodeur de consulter selectivement tous les etats caches de l'encodeur a chaque pas de generation, constituant le fondement des Transformers modernes.</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7. Conclusion</w:t>
      </w:r>
    </w:p>
    <w:p>
      <w:pPr>
        <w:spacing w:after="120" w:before="80"/>
        <w:jc w:val="both"/>
      </w:pPr>
      <w:r>
        <w:rPr>
          <w:rFonts w:ascii="Arial" w:cs="Arial" w:eastAsia="Arial" w:hAnsi="Arial"/>
          <w:i w:val="false"/>
          <w:iCs w:val="false"/>
          <w:sz w:val="22"/>
          <w:szCs w:val="22"/>
        </w:rPr>
        <w:t xml:space="preserve">Cette troisieme partie a permis de couvrir l'ensemble du pipeline de modelisation sequentielle : theorie des modeles de langage et perplexite, implementation et comparaison experimentale de RNN, LSTM et GRU, preparation des donnees avec tokenisation, vocabulaire, tokens speciaux et masquage, construction d'un systeme Seq2Seq complet avec encodeur GRU, decodeur conditionnel et teacher forcing, entrainement avec perte masquee et gradient clipping, et comparaison des strategies de decodage glouton et beam search avec evaluation BLEU.</w:t>
      </w:r>
    </w:p>
    <w:p>
      <w:pPr>
        <w:spacing w:after="120" w:before="80"/>
        <w:jc w:val="both"/>
      </w:pPr>
      <w:r>
        <w:rPr>
          <w:rFonts w:ascii="Arial" w:cs="Arial" w:eastAsia="Arial" w:hAnsi="Arial"/>
          <w:i w:val="false"/>
          <w:iCs w:val="false"/>
          <w:sz w:val="22"/>
          <w:szCs w:val="22"/>
        </w:rPr>
        <w:t xml:space="preserve">Les resultats confirment les predictions theoriques : LSTM et GRU surpassent le RNN simple grace a leurs mecanismes de portes qui stabilisent le gradient. Le modele Seq2Seq reduit sa perplexite de 190 a 38 en 15 epoques sur le corpus de validation, demontrant sa capacite d'apprentissage malgre les contraintes du dataset. Les limitations du score BLEU sont explicitement analysees et referent aux contraintes du corpus synthetique plutot qu'a des defauts architecturaux.</w:t>
      </w:r>
    </w:p>
    <w:p>
      <w:pPr>
        <w:spacing w:after="120" w:before="80"/>
        <w:jc w:val="both"/>
      </w:pPr>
      <w:r>
        <w:rPr>
          <w:rFonts w:ascii="Arial" w:cs="Arial" w:eastAsia="Arial" w:hAnsi="Arial"/>
          <w:i w:val="false"/>
          <w:iCs w:val="false"/>
          <w:sz w:val="22"/>
          <w:szCs w:val="22"/>
        </w:rPr>
        <w:t xml:space="preserve">Ce travail constitue une base solide pour aborder les architectures modernes de traitement du langage naturel, en particulier les mecanismes d'attention et les Transformers qui surmontent les limitations du Seq2Seq classique identifiees dans cette etude.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999999"/>
        <w:sz w:val="18"/>
        <w:szCs w:val="18"/>
      </w:rPr>
      <w:t xml:space="preserve">EL BELLOAUI Amr — 4eme annee Data Science &amp; IA — EMSI 2025-2026</w:t>
    </w:r>
    <w:r>
      <w:rPr>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666666"/>
        <w:sz w:val="18"/>
        <w:szCs w:val="18"/>
      </w:rPr>
      <w:t xml:space="preserve">Projet Deep Learning — EMSI Casablanca  |  Partie III : RNN, LSTM, GRU et Seq2Seq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2026-05-20T17:34:04.164Z</dcterms:created>
  <dcterms:modified xsi:type="dcterms:W3CDTF">2026-05-20T17:34:04.183Z</dcterms:modified>
</cp:coreProperties>
</file>

<file path=docProps/custom.xml><?xml version="1.0" encoding="utf-8"?>
<Properties xmlns="http://schemas.openxmlformats.org/officeDocument/2006/custom-properties" xmlns:vt="http://schemas.openxmlformats.org/officeDocument/2006/docPropsVTypes"/>
</file>