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7" w:name="X26d6a55ce4c6f54c8a9c817f8733865482cac86"/>
    <w:p>
      <w:pPr>
        <w:pStyle w:val="Heading1"/>
      </w:pPr>
      <w:r>
        <w:t xml:space="preserve">Cursor Rules: Project Standardization and Quality Management</w:t>
      </w:r>
    </w:p>
    <w:bookmarkStart w:id="20" w:name="overview"/>
    <w:p>
      <w:pPr>
        <w:pStyle w:val="Heading2"/>
      </w:pPr>
      <w:r>
        <w:t xml:space="preserve">Overview</w:t>
      </w:r>
    </w:p>
    <w:p>
      <w:pPr>
        <w:pStyle w:val="FirstParagraph"/>
      </w:pPr>
      <w:r>
        <w:t xml:space="preserve">This document introduces the concept of</w:t>
      </w:r>
      <w:r>
        <w:t xml:space="preserve"> </w:t>
      </w:r>
      <w:r>
        <w:rPr>
          <w:bCs/>
          <w:b/>
        </w:rPr>
        <w:t xml:space="preserve">Cursor Rules</w:t>
      </w:r>
      <w:r>
        <w:t xml:space="preserve"> </w:t>
      </w:r>
      <w:r>
        <w:t xml:space="preserve">as a powerful approach to project standardization and quality management. Cursor Rules are configuration files that guide AI assistance in understanding and following project-specific patterns, conventions, and requirements. They ensure consistent development practices, comprehensive automation, and adherence to established standards across development teams.</w:t>
      </w:r>
    </w:p>
    <w:bookmarkEnd w:id="20"/>
    <w:bookmarkStart w:id="24" w:name="what-are-cursor-rules"/>
    <w:p>
      <w:pPr>
        <w:pStyle w:val="Heading2"/>
      </w:pPr>
      <w:r>
        <w:t xml:space="preserve">What Are Cursor Rules?</w:t>
      </w:r>
    </w:p>
    <w:bookmarkStart w:id="21" w:name="definition"/>
    <w:p>
      <w:pPr>
        <w:pStyle w:val="Heading3"/>
      </w:pPr>
      <w:r>
        <w:t xml:space="preserve">Definition</w:t>
      </w:r>
    </w:p>
    <w:p>
      <w:pPr>
        <w:pStyle w:val="FirstParagraph"/>
      </w:pPr>
      <w:r>
        <w:t xml:space="preserve">Cursor Rules are specialized configuration files that provide AI assistants (like Cursor) with detailed guidance about project-specific patterns, conventions, and requirements. They act as a</w:t>
      </w:r>
      <w:r>
        <w:t xml:space="preserve"> </w:t>
      </w:r>
      <w:r>
        <w:t xml:space="preserve">“</w:t>
      </w:r>
      <w:r>
        <w:t xml:space="preserve">rulebook</w:t>
      </w:r>
      <w:r>
        <w:t xml:space="preserve">”</w:t>
      </w:r>
      <w:r>
        <w:t xml:space="preserve"> </w:t>
      </w:r>
      <w:r>
        <w:t xml:space="preserve">that the AI follows when generating code, making suggestions, or providing assistance.</w:t>
      </w:r>
    </w:p>
    <w:bookmarkEnd w:id="21"/>
    <w:bookmarkStart w:id="22" w:name="purpose"/>
    <w:p>
      <w:pPr>
        <w:pStyle w:val="Heading3"/>
      </w:pPr>
      <w:r>
        <w:t xml:space="preserve">Purpose</w:t>
      </w:r>
    </w:p>
    <w:p>
      <w:pPr>
        <w:numPr>
          <w:ilvl w:val="0"/>
          <w:numId w:val="1001"/>
        </w:numPr>
        <w:pStyle w:val="Compact"/>
      </w:pPr>
      <w:r>
        <w:rPr>
          <w:bCs/>
          <w:b/>
        </w:rPr>
        <w:t xml:space="preserve">Consistency</w:t>
      </w:r>
      <w:r>
        <w:t xml:space="preserve">: Ensure consistent development practices across the project</w:t>
      </w:r>
    </w:p>
    <w:p>
      <w:pPr>
        <w:numPr>
          <w:ilvl w:val="0"/>
          <w:numId w:val="1001"/>
        </w:numPr>
        <w:pStyle w:val="Compact"/>
      </w:pPr>
      <w:r>
        <w:rPr>
          <w:bCs/>
          <w:b/>
        </w:rPr>
        <w:t xml:space="preserve">Quality</w:t>
      </w:r>
      <w:r>
        <w:t xml:space="preserve">: Maintain high code quality and adherence to standards</w:t>
      </w:r>
    </w:p>
    <w:p>
      <w:pPr>
        <w:numPr>
          <w:ilvl w:val="0"/>
          <w:numId w:val="1001"/>
        </w:numPr>
        <w:pStyle w:val="Compact"/>
      </w:pPr>
      <w:r>
        <w:rPr>
          <w:bCs/>
          <w:b/>
        </w:rPr>
        <w:t xml:space="preserve">Automation</w:t>
      </w:r>
      <w:r>
        <w:t xml:space="preserve">: Promote automation-first development approach</w:t>
      </w:r>
    </w:p>
    <w:p>
      <w:pPr>
        <w:numPr>
          <w:ilvl w:val="0"/>
          <w:numId w:val="1001"/>
        </w:numPr>
        <w:pStyle w:val="Compact"/>
      </w:pPr>
      <w:r>
        <w:rPr>
          <w:bCs/>
          <w:b/>
        </w:rPr>
        <w:t xml:space="preserve">Documentation</w:t>
      </w:r>
      <w:r>
        <w:t xml:space="preserve">: Ensure comprehensive documentation practices</w:t>
      </w:r>
    </w:p>
    <w:p>
      <w:pPr>
        <w:numPr>
          <w:ilvl w:val="0"/>
          <w:numId w:val="1001"/>
        </w:numPr>
        <w:pStyle w:val="Compact"/>
      </w:pPr>
      <w:r>
        <w:rPr>
          <w:bCs/>
          <w:b/>
        </w:rPr>
        <w:t xml:space="preserve">Compliance</w:t>
      </w:r>
      <w:r>
        <w:t xml:space="preserve">: Maintain compliance with security and operational requirements</w:t>
      </w:r>
    </w:p>
    <w:bookmarkEnd w:id="22"/>
    <w:bookmarkStart w:id="23" w:name="benefits"/>
    <w:p>
      <w:pPr>
        <w:pStyle w:val="Heading3"/>
      </w:pPr>
      <w:r>
        <w:t xml:space="preserve">Benefits</w:t>
      </w:r>
    </w:p>
    <w:p>
      <w:pPr>
        <w:numPr>
          <w:ilvl w:val="0"/>
          <w:numId w:val="1002"/>
        </w:numPr>
        <w:pStyle w:val="Compact"/>
      </w:pPr>
      <w:r>
        <w:rPr>
          <w:bCs/>
          <w:b/>
        </w:rPr>
        <w:t xml:space="preserve">Faster Development</w:t>
      </w:r>
      <w:r>
        <w:t xml:space="preserve">: AI assistance that understands project patterns</w:t>
      </w:r>
    </w:p>
    <w:p>
      <w:pPr>
        <w:numPr>
          <w:ilvl w:val="0"/>
          <w:numId w:val="1002"/>
        </w:numPr>
        <w:pStyle w:val="Compact"/>
      </w:pPr>
      <w:r>
        <w:rPr>
          <w:bCs/>
          <w:b/>
        </w:rPr>
        <w:t xml:space="preserve">Reduced Errors</w:t>
      </w:r>
      <w:r>
        <w:t xml:space="preserve">: Consistent application of established practices</w:t>
      </w:r>
    </w:p>
    <w:p>
      <w:pPr>
        <w:numPr>
          <w:ilvl w:val="0"/>
          <w:numId w:val="1002"/>
        </w:numPr>
        <w:pStyle w:val="Compact"/>
      </w:pPr>
      <w:r>
        <w:rPr>
          <w:bCs/>
          <w:b/>
        </w:rPr>
        <w:t xml:space="preserve">Better Code Quality</w:t>
      </w:r>
      <w:r>
        <w:t xml:space="preserve">: Automated adherence to quality standards</w:t>
      </w:r>
    </w:p>
    <w:p>
      <w:pPr>
        <w:numPr>
          <w:ilvl w:val="0"/>
          <w:numId w:val="1002"/>
        </w:numPr>
        <w:pStyle w:val="Compact"/>
      </w:pPr>
      <w:r>
        <w:rPr>
          <w:bCs/>
          <w:b/>
        </w:rPr>
        <w:t xml:space="preserve">Improved Documentation</w:t>
      </w:r>
      <w:r>
        <w:t xml:space="preserve">: Consistent documentation practices</w:t>
      </w:r>
    </w:p>
    <w:p>
      <w:pPr>
        <w:numPr>
          <w:ilvl w:val="0"/>
          <w:numId w:val="1002"/>
        </w:numPr>
        <w:pStyle w:val="Compact"/>
      </w:pPr>
      <w:r>
        <w:rPr>
          <w:bCs/>
          <w:b/>
        </w:rPr>
        <w:t xml:space="preserve">Enhanced Security</w:t>
      </w:r>
      <w:r>
        <w:t xml:space="preserve">: Built-in security best practices</w:t>
      </w:r>
    </w:p>
    <w:bookmarkEnd w:id="23"/>
    <w:bookmarkEnd w:id="24"/>
    <w:bookmarkStart w:id="28" w:name="how-cursor-rules-work"/>
    <w:p>
      <w:pPr>
        <w:pStyle w:val="Heading2"/>
      </w:pPr>
      <w:r>
        <w:t xml:space="preserve">How Cursor Rules Work</w:t>
      </w:r>
    </w:p>
    <w:bookmarkStart w:id="25" w:name="rule-structure"/>
    <w:p>
      <w:pPr>
        <w:pStyle w:val="Heading3"/>
      </w:pPr>
      <w:r>
        <w:t xml:space="preserve">Rule Structure</w:t>
      </w:r>
    </w:p>
    <w:p>
      <w:pPr>
        <w:pStyle w:val="FirstParagraph"/>
      </w:pPr>
      <w:r>
        <w:t xml:space="preserve">Cursor Rules are organized into specialized files that cover different aspects of development:</w:t>
      </w:r>
    </w:p>
    <w:p>
      <w:pPr>
        <w:numPr>
          <w:ilvl w:val="0"/>
          <w:numId w:val="1003"/>
        </w:numPr>
        <w:pStyle w:val="Compact"/>
      </w:pPr>
      <w:r>
        <w:rPr>
          <w:bCs/>
          <w:b/>
        </w:rPr>
        <w:t xml:space="preserve">Main Rules File</w:t>
      </w:r>
      <w:r>
        <w:t xml:space="preserve"> </w:t>
      </w:r>
      <w:r>
        <w:t xml:space="preserve">(</w:t>
      </w:r>
      <w:r>
        <w:rPr>
          <w:rStyle w:val="VerbatimChar"/>
        </w:rPr>
        <w:t xml:space="preserve">.cursorrules</w:t>
      </w:r>
      <w:r>
        <w:t xml:space="preserve">): High-level development principles and references</w:t>
      </w:r>
    </w:p>
    <w:p>
      <w:pPr>
        <w:numPr>
          <w:ilvl w:val="0"/>
          <w:numId w:val="1003"/>
        </w:numPr>
        <w:pStyle w:val="Compact"/>
      </w:pPr>
      <w:r>
        <w:rPr>
          <w:bCs/>
          <w:b/>
        </w:rPr>
        <w:t xml:space="preserve">Specialized Rule Files</w:t>
      </w:r>
      <w:r>
        <w:t xml:space="preserve"> </w:t>
      </w:r>
      <w:r>
        <w:t xml:space="preserve">(</w:t>
      </w:r>
      <w:r>
        <w:rPr>
          <w:rStyle w:val="VerbatimChar"/>
        </w:rPr>
        <w:t xml:space="preserve">Cursor/</w:t>
      </w:r>
      <w:r>
        <w:t xml:space="preserve"> </w:t>
      </w:r>
      <w:r>
        <w:t xml:space="preserve">directory): Detailed rules for specific areas</w:t>
      </w:r>
    </w:p>
    <w:p>
      <w:pPr>
        <w:numPr>
          <w:ilvl w:val="0"/>
          <w:numId w:val="1003"/>
        </w:numPr>
        <w:pStyle w:val="Compact"/>
      </w:pPr>
      <w:r>
        <w:rPr>
          <w:bCs/>
          <w:b/>
        </w:rPr>
        <w:t xml:space="preserve">Documentation</w:t>
      </w:r>
      <w:r>
        <w:t xml:space="preserve">: Comprehensive guides and usage instructions</w:t>
      </w:r>
    </w:p>
    <w:bookmarkEnd w:id="25"/>
    <w:bookmarkStart w:id="26" w:name="rule-categories"/>
    <w:p>
      <w:pPr>
        <w:pStyle w:val="Heading3"/>
      </w:pPr>
      <w:r>
        <w:t xml:space="preserve">Rule Categories</w:t>
      </w:r>
    </w:p>
    <w:p>
      <w:pPr>
        <w:numPr>
          <w:ilvl w:val="0"/>
          <w:numId w:val="1004"/>
        </w:numPr>
        <w:pStyle w:val="Compact"/>
      </w:pPr>
      <w:r>
        <w:rPr>
          <w:bCs/>
          <w:b/>
        </w:rPr>
        <w:t xml:space="preserve">Project Management</w:t>
      </w:r>
      <w:r>
        <w:t xml:space="preserve">: Overall project structure and governance</w:t>
      </w:r>
    </w:p>
    <w:p>
      <w:pPr>
        <w:numPr>
          <w:ilvl w:val="0"/>
          <w:numId w:val="1004"/>
        </w:numPr>
        <w:pStyle w:val="Compact"/>
      </w:pPr>
      <w:r>
        <w:rPr>
          <w:bCs/>
          <w:b/>
        </w:rPr>
        <w:t xml:space="preserve">Local Development</w:t>
      </w:r>
      <w:r>
        <w:t xml:space="preserve">: Development environment and workflow</w:t>
      </w:r>
    </w:p>
    <w:p>
      <w:pPr>
        <w:numPr>
          <w:ilvl w:val="0"/>
          <w:numId w:val="1004"/>
        </w:numPr>
        <w:pStyle w:val="Compact"/>
      </w:pPr>
      <w:r>
        <w:rPr>
          <w:bCs/>
          <w:b/>
        </w:rPr>
        <w:t xml:space="preserve">Cloud Infrastructure</w:t>
      </w:r>
      <w:r>
        <w:t xml:space="preserve">: AWS, Azure, and cloud service integration</w:t>
      </w:r>
    </w:p>
    <w:p>
      <w:pPr>
        <w:numPr>
          <w:ilvl w:val="0"/>
          <w:numId w:val="1004"/>
        </w:numPr>
        <w:pStyle w:val="Compact"/>
      </w:pPr>
      <w:r>
        <w:rPr>
          <w:bCs/>
          <w:b/>
        </w:rPr>
        <w:t xml:space="preserve">AI Integration</w:t>
      </w:r>
      <w:r>
        <w:t xml:space="preserve">: AI service patterns and best practices</w:t>
      </w:r>
    </w:p>
    <w:p>
      <w:pPr>
        <w:numPr>
          <w:ilvl w:val="0"/>
          <w:numId w:val="1004"/>
        </w:numPr>
        <w:pStyle w:val="Compact"/>
      </w:pPr>
      <w:r>
        <w:rPr>
          <w:bCs/>
          <w:b/>
        </w:rPr>
        <w:t xml:space="preserve">Automation</w:t>
      </w:r>
      <w:r>
        <w:t xml:space="preserve">: Scripting and automation standards</w:t>
      </w:r>
    </w:p>
    <w:p>
      <w:pPr>
        <w:numPr>
          <w:ilvl w:val="0"/>
          <w:numId w:val="1004"/>
        </w:numPr>
        <w:pStyle w:val="Compact"/>
      </w:pPr>
      <w:r>
        <w:rPr>
          <w:bCs/>
          <w:b/>
        </w:rPr>
        <w:t xml:space="preserve">Testing</w:t>
      </w:r>
      <w:r>
        <w:t xml:space="preserve">: Quality assurance and testing strategies</w:t>
      </w:r>
    </w:p>
    <w:p>
      <w:pPr>
        <w:numPr>
          <w:ilvl w:val="0"/>
          <w:numId w:val="1004"/>
        </w:numPr>
        <w:pStyle w:val="Compact"/>
      </w:pPr>
      <w:r>
        <w:rPr>
          <w:bCs/>
          <w:b/>
        </w:rPr>
        <w:t xml:space="preserve">Documentation</w:t>
      </w:r>
      <w:r>
        <w:t xml:space="preserve">: Documentation practices and standards</w:t>
      </w:r>
    </w:p>
    <w:p>
      <w:pPr>
        <w:numPr>
          <w:ilvl w:val="0"/>
          <w:numId w:val="1004"/>
        </w:numPr>
        <w:pStyle w:val="Compact"/>
      </w:pPr>
      <w:r>
        <w:rPr>
          <w:bCs/>
          <w:b/>
        </w:rPr>
        <w:t xml:space="preserve">Console Output</w:t>
      </w:r>
      <w:r>
        <w:t xml:space="preserve">: User interface and display standards</w:t>
      </w:r>
    </w:p>
    <w:p>
      <w:pPr>
        <w:numPr>
          <w:ilvl w:val="0"/>
          <w:numId w:val="1004"/>
        </w:numPr>
        <w:pStyle w:val="Compact"/>
      </w:pPr>
      <w:r>
        <w:rPr>
          <w:bCs/>
          <w:b/>
        </w:rPr>
        <w:t xml:space="preserve">Menu Systems</w:t>
      </w:r>
      <w:r>
        <w:t xml:space="preserve">: Centralized dashboard and navigation</w:t>
      </w:r>
    </w:p>
    <w:p>
      <w:pPr>
        <w:numPr>
          <w:ilvl w:val="0"/>
          <w:numId w:val="1004"/>
        </w:numPr>
        <w:pStyle w:val="Compact"/>
      </w:pPr>
      <w:r>
        <w:rPr>
          <w:bCs/>
          <w:b/>
        </w:rPr>
        <w:t xml:space="preserve">Configuration Management</w:t>
      </w:r>
      <w:r>
        <w:t xml:space="preserve">: Configuration versioning and management</w:t>
      </w:r>
    </w:p>
    <w:bookmarkEnd w:id="26"/>
    <w:bookmarkStart w:id="27" w:name="ai-integration"/>
    <w:p>
      <w:pPr>
        <w:pStyle w:val="Heading3"/>
      </w:pPr>
      <w:r>
        <w:t xml:space="preserve">AI Integration</w:t>
      </w:r>
    </w:p>
    <w:p>
      <w:pPr>
        <w:pStyle w:val="FirstParagraph"/>
      </w:pPr>
      <w:r>
        <w:t xml:space="preserve">When properly configured, Cursor Rules enable AI assistants to:</w:t>
      </w:r>
      <w:r>
        <w:t xml:space="preserve"> </w:t>
      </w:r>
      <w:r>
        <w:t xml:space="preserve">- Generate code that follows established project patterns</w:t>
      </w:r>
      <w:r>
        <w:t xml:space="preserve"> </w:t>
      </w:r>
      <w:r>
        <w:t xml:space="preserve">- Make architectural decisions aligned with project standards</w:t>
      </w:r>
      <w:r>
        <w:t xml:space="preserve"> </w:t>
      </w:r>
      <w:r>
        <w:t xml:space="preserve">- Suggest configurations that match project conventions</w:t>
      </w:r>
      <w:r>
        <w:t xml:space="preserve"> </w:t>
      </w:r>
      <w:r>
        <w:t xml:space="preserve">- Create documentation that follows established formats</w:t>
      </w:r>
      <w:r>
        <w:t xml:space="preserve"> </w:t>
      </w:r>
      <w:r>
        <w:t xml:space="preserve">- Implement testing strategies that match project approaches</w:t>
      </w:r>
    </w:p>
    <w:bookmarkEnd w:id="27"/>
    <w:bookmarkEnd w:id="28"/>
    <w:bookmarkStart w:id="34" w:name="the-rules-extraction-process"/>
    <w:p>
      <w:pPr>
        <w:pStyle w:val="Heading2"/>
      </w:pPr>
      <w:r>
        <w:t xml:space="preserve">The Rules Extraction Process</w:t>
      </w:r>
    </w:p>
    <w:p>
      <w:pPr>
        <w:pStyle w:val="FirstParagraph"/>
      </w:pPr>
      <w:r>
        <w:t xml:space="preserve">This project demonstrates a comprehensive approach to extracting and codifying rules from a mature, successful project. The process involves several key steps:</w:t>
      </w:r>
    </w:p>
    <w:bookmarkStart w:id="29" w:name="step-1-identify-a-mature-project"/>
    <w:p>
      <w:pPr>
        <w:pStyle w:val="Heading3"/>
      </w:pPr>
      <w:r>
        <w:t xml:space="preserve">Step 1: Identify a Mature Project</w:t>
      </w:r>
    </w:p>
    <w:p>
      <w:pPr>
        <w:pStyle w:val="FirstParagraph"/>
      </w:pPr>
      <w:r>
        <w:rPr>
          <w:bCs/>
          <w:b/>
        </w:rPr>
        <w:t xml:space="preserve">Objective</w:t>
      </w:r>
      <w:r>
        <w:t xml:space="preserve">: Select a well-functioning project that demonstrates successful patterns and practices.</w:t>
      </w:r>
    </w:p>
    <w:p>
      <w:pPr>
        <w:pStyle w:val="BodyText"/>
      </w:pPr>
      <w:r>
        <w:rPr>
          <w:bCs/>
          <w:b/>
        </w:rPr>
        <w:t xml:space="preserve">Process</w:t>
      </w:r>
      <w:r>
        <w:t xml:space="preserve">:</w:t>
      </w:r>
      <w:r>
        <w:t xml:space="preserve"> </w:t>
      </w:r>
      <w:r>
        <w:t xml:space="preserve">- Analyze existing codebase for successful patterns</w:t>
      </w:r>
      <w:r>
        <w:t xml:space="preserve"> </w:t>
      </w:r>
      <w:r>
        <w:t xml:space="preserve">- Identify architectural decisions that led to project success</w:t>
      </w:r>
      <w:r>
        <w:t xml:space="preserve"> </w:t>
      </w:r>
      <w:r>
        <w:t xml:space="preserve">- Document configuration and deployment processes that work well</w:t>
      </w:r>
      <w:r>
        <w:t xml:space="preserve"> </w:t>
      </w:r>
      <w:r>
        <w:t xml:space="preserve">- Capture testing and quality assurance approaches that are effective</w:t>
      </w:r>
    </w:p>
    <w:p>
      <w:pPr>
        <w:pStyle w:val="BodyText"/>
      </w:pPr>
      <w:r>
        <w:rPr>
          <w:bCs/>
          <w:b/>
        </w:rPr>
        <w:t xml:space="preserve">Outcome</w:t>
      </w:r>
      <w:r>
        <w:t xml:space="preserve">: A clear understanding of what made the project successful and what patterns should be replicated.</w:t>
      </w:r>
    </w:p>
    <w:bookmarkEnd w:id="29"/>
    <w:bookmarkStart w:id="30" w:name="step-2-create-raw-instructions"/>
    <w:p>
      <w:pPr>
        <w:pStyle w:val="Heading3"/>
      </w:pPr>
      <w:r>
        <w:t xml:space="preserve">Step 2: Create Raw Instructions</w:t>
      </w:r>
    </w:p>
    <w:p>
      <w:pPr>
        <w:pStyle w:val="FirstParagraph"/>
      </w:pPr>
      <w:r>
        <w:rPr>
          <w:bCs/>
          <w:b/>
        </w:rPr>
        <w:t xml:space="preserve">Objective</w:t>
      </w:r>
      <w:r>
        <w:t xml:space="preserve">: Write initial instructions for extracting rules from the mature project.</w:t>
      </w:r>
    </w:p>
    <w:p>
      <w:pPr>
        <w:pStyle w:val="BodyText"/>
      </w:pPr>
      <w:r>
        <w:rPr>
          <w:bCs/>
          <w:b/>
        </w:rPr>
        <w:t xml:space="preserve">Process</w:t>
      </w:r>
      <w:r>
        <w:t xml:space="preserve">:</w:t>
      </w:r>
      <w:r>
        <w:t xml:space="preserve"> </w:t>
      </w:r>
      <w:r>
        <w:t xml:space="preserve">- Define the scope of rules to be extracted</w:t>
      </w:r>
      <w:r>
        <w:t xml:space="preserve"> </w:t>
      </w:r>
      <w:r>
        <w:t xml:space="preserve">- Identify specific areas that need rule coverage</w:t>
      </w:r>
      <w:r>
        <w:t xml:space="preserve"> </w:t>
      </w:r>
      <w:r>
        <w:t xml:space="preserve">- Create detailed requirements for each rule category</w:t>
      </w:r>
      <w:r>
        <w:t xml:space="preserve"> </w:t>
      </w:r>
      <w:r>
        <w:t xml:space="preserve">- Specify implementation and documentation requirements</w:t>
      </w:r>
    </w:p>
    <w:p>
      <w:pPr>
        <w:pStyle w:val="BodyText"/>
      </w:pPr>
      <w:r>
        <w:rPr>
          <w:bCs/>
          <w:b/>
        </w:rPr>
        <w:t xml:space="preserve">Outcome</w:t>
      </w:r>
      <w:r>
        <w:t xml:space="preserve">: A comprehensive set of raw instructions that capture the intent and requirements.</w:t>
      </w:r>
    </w:p>
    <w:bookmarkEnd w:id="30"/>
    <w:bookmarkStart w:id="31" w:name="step-3-ai-powered-instruction-refinement"/>
    <w:p>
      <w:pPr>
        <w:pStyle w:val="Heading3"/>
      </w:pPr>
      <w:r>
        <w:t xml:space="preserve">Step 3: AI-Powered Instruction Refinement</w:t>
      </w:r>
    </w:p>
    <w:p>
      <w:pPr>
        <w:pStyle w:val="FirstParagraph"/>
      </w:pPr>
      <w:r>
        <w:rPr>
          <w:bCs/>
          <w:b/>
        </w:rPr>
        <w:t xml:space="preserve">Objective</w:t>
      </w:r>
      <w:r>
        <w:t xml:space="preserve">: Use AI to clean up and clarify the raw instructions for better AI consumption.</w:t>
      </w:r>
    </w:p>
    <w:p>
      <w:pPr>
        <w:pStyle w:val="BodyText"/>
      </w:pPr>
      <w:r>
        <w:rPr>
          <w:bCs/>
          <w:b/>
        </w:rPr>
        <w:t xml:space="preserve">Process</w:t>
      </w:r>
      <w:r>
        <w:t xml:space="preserve">:</w:t>
      </w:r>
      <w:r>
        <w:t xml:space="preserve"> </w:t>
      </w:r>
      <w:r>
        <w:t xml:space="preserve">- Have Cursor AI review and refine the raw instructions</w:t>
      </w:r>
      <w:r>
        <w:t xml:space="preserve"> </w:t>
      </w:r>
      <w:r>
        <w:t xml:space="preserve">- Improve language clarity and structure</w:t>
      </w:r>
      <w:r>
        <w:t xml:space="preserve"> </w:t>
      </w:r>
      <w:r>
        <w:t xml:space="preserve">- Add missing details and examples</w:t>
      </w:r>
      <w:r>
        <w:t xml:space="preserve"> </w:t>
      </w:r>
      <w:r>
        <w:t xml:space="preserve">- Ensure instructions are AI-ready and comprehensive</w:t>
      </w:r>
    </w:p>
    <w:p>
      <w:pPr>
        <w:pStyle w:val="BodyText"/>
      </w:pPr>
      <w:r>
        <w:rPr>
          <w:bCs/>
          <w:b/>
        </w:rPr>
        <w:t xml:space="preserve">Outcome</w:t>
      </w:r>
      <w:r>
        <w:t xml:space="preserve">: Clear, structured instructions that AI systems can easily understand and follow.</w:t>
      </w:r>
    </w:p>
    <w:bookmarkEnd w:id="31"/>
    <w:bookmarkStart w:id="32" w:name="Xe9887db0f3e88c9bba85ec20fe05fba8074567b"/>
    <w:p>
      <w:pPr>
        <w:pStyle w:val="Heading3"/>
      </w:pPr>
      <w:r>
        <w:t xml:space="preserve">Step 4: Rule Generation and Implementation</w:t>
      </w:r>
    </w:p>
    <w:p>
      <w:pPr>
        <w:pStyle w:val="FirstParagraph"/>
      </w:pPr>
      <w:r>
        <w:rPr>
          <w:bCs/>
          <w:b/>
        </w:rPr>
        <w:t xml:space="preserve">Objective</w:t>
      </w:r>
      <w:r>
        <w:t xml:space="preserve">: Execute the refined instructions to create comprehensive rule sets.</w:t>
      </w:r>
    </w:p>
    <w:p>
      <w:pPr>
        <w:pStyle w:val="BodyText"/>
      </w:pPr>
      <w:r>
        <w:rPr>
          <w:bCs/>
          <w:b/>
        </w:rPr>
        <w:t xml:space="preserve">Process</w:t>
      </w:r>
      <w:r>
        <w:t xml:space="preserve">:</w:t>
      </w:r>
      <w:r>
        <w:t xml:space="preserve"> </w:t>
      </w:r>
      <w:r>
        <w:t xml:space="preserve">- Generate specialized rule files for each category</w:t>
      </w:r>
      <w:r>
        <w:t xml:space="preserve"> </w:t>
      </w:r>
      <w:r>
        <w:t xml:space="preserve">- Create comprehensive documentation</w:t>
      </w:r>
      <w:r>
        <w:t xml:space="preserve"> </w:t>
      </w:r>
      <w:r>
        <w:t xml:space="preserve">- Implement automation scripts for rule management</w:t>
      </w:r>
      <w:r>
        <w:t xml:space="preserve"> </w:t>
      </w:r>
      <w:r>
        <w:t xml:space="preserve">- Establish version control and backup procedures</w:t>
      </w:r>
    </w:p>
    <w:p>
      <w:pPr>
        <w:pStyle w:val="BodyText"/>
      </w:pPr>
      <w:r>
        <w:rPr>
          <w:bCs/>
          <w:b/>
        </w:rPr>
        <w:t xml:space="preserve">Outcome</w:t>
      </w:r>
      <w:r>
        <w:t xml:space="preserve">: A complete cursor rules system with documentation and automation.</w:t>
      </w:r>
    </w:p>
    <w:bookmarkEnd w:id="32"/>
    <w:bookmarkStart w:id="33" w:name="step-5-documentation-and-guide-creation"/>
    <w:p>
      <w:pPr>
        <w:pStyle w:val="Heading3"/>
      </w:pPr>
      <w:r>
        <w:t xml:space="preserve">Step 5: Documentation and Guide Creation</w:t>
      </w:r>
    </w:p>
    <w:p>
      <w:pPr>
        <w:pStyle w:val="FirstParagraph"/>
      </w:pPr>
      <w:r>
        <w:rPr>
          <w:bCs/>
          <w:b/>
        </w:rPr>
        <w:t xml:space="preserve">Objective</w:t>
      </w:r>
      <w:r>
        <w:t xml:space="preserve">: Create comprehensive documentation for the rules system.</w:t>
      </w:r>
    </w:p>
    <w:p>
      <w:pPr>
        <w:pStyle w:val="BodyText"/>
      </w:pPr>
      <w:r>
        <w:rPr>
          <w:bCs/>
          <w:b/>
        </w:rPr>
        <w:t xml:space="preserve">Process</w:t>
      </w:r>
      <w:r>
        <w:t xml:space="preserve">:</w:t>
      </w:r>
      <w:r>
        <w:t xml:space="preserve"> </w:t>
      </w:r>
      <w:r>
        <w:t xml:space="preserve">- Write detailed usage guides</w:t>
      </w:r>
      <w:r>
        <w:t xml:space="preserve"> </w:t>
      </w:r>
      <w:r>
        <w:t xml:space="preserve">- Create setup and installation instructions</w:t>
      </w:r>
      <w:r>
        <w:t xml:space="preserve"> </w:t>
      </w:r>
      <w:r>
        <w:t xml:space="preserve">- Document expected impacts and benefits</w:t>
      </w:r>
      <w:r>
        <w:t xml:space="preserve"> </w:t>
      </w:r>
      <w:r>
        <w:t xml:space="preserve">- Provide troubleshooting and maintenance guidance</w:t>
      </w:r>
    </w:p>
    <w:p>
      <w:pPr>
        <w:pStyle w:val="BodyText"/>
      </w:pPr>
      <w:r>
        <w:rPr>
          <w:bCs/>
          <w:b/>
        </w:rPr>
        <w:t xml:space="preserve">Outcome</w:t>
      </w:r>
      <w:r>
        <w:t xml:space="preserve">: Complete documentation that enables effective use of the rules system.</w:t>
      </w:r>
    </w:p>
    <w:bookmarkEnd w:id="33"/>
    <w:bookmarkEnd w:id="34"/>
    <w:bookmarkStart w:id="37" w:name="project-specific-implementation"/>
    <w:p>
      <w:pPr>
        <w:pStyle w:val="Heading2"/>
      </w:pPr>
      <w:r>
        <w:t xml:space="preserve">Project-Specific Implementation</w:t>
      </w:r>
    </w:p>
    <w:bookmarkStart w:id="35" w:name="the-chatterbox-project-example"/>
    <w:p>
      <w:pPr>
        <w:pStyle w:val="Heading3"/>
      </w:pPr>
      <w:r>
        <w:t xml:space="preserve">The Chatterbox Project Example</w:t>
      </w:r>
    </w:p>
    <w:p>
      <w:pPr>
        <w:pStyle w:val="FirstParagraph"/>
      </w:pPr>
      <w:r>
        <w:t xml:space="preserve">This rules system was extracted from the</w:t>
      </w:r>
      <w:r>
        <w:t xml:space="preserve"> </w:t>
      </w:r>
      <w:r>
        <w:rPr>
          <w:bCs/>
          <w:b/>
        </w:rPr>
        <w:t xml:space="preserve">Chatterbox</w:t>
      </w:r>
      <w:r>
        <w:t xml:space="preserve"> </w:t>
      </w:r>
      <w:r>
        <w:t xml:space="preserve">project, a mature, well-functioning application that demonstrates:</w:t>
      </w:r>
    </w:p>
    <w:p>
      <w:pPr>
        <w:numPr>
          <w:ilvl w:val="0"/>
          <w:numId w:val="1005"/>
        </w:numPr>
        <w:pStyle w:val="Compact"/>
      </w:pPr>
      <w:r>
        <w:rPr>
          <w:bCs/>
          <w:b/>
        </w:rPr>
        <w:t xml:space="preserve">Serverless Architecture</w:t>
      </w:r>
      <w:r>
        <w:t xml:space="preserve">: AWS Lambda, API Gateway, DynamoDB, S3, SES</w:t>
      </w:r>
    </w:p>
    <w:p>
      <w:pPr>
        <w:numPr>
          <w:ilvl w:val="0"/>
          <w:numId w:val="1005"/>
        </w:numPr>
        <w:pStyle w:val="Compact"/>
      </w:pPr>
      <w:r>
        <w:rPr>
          <w:bCs/>
          <w:b/>
        </w:rPr>
        <w:t xml:space="preserve">Comprehensive Automation</w:t>
      </w:r>
      <w:r>
        <w:t xml:space="preserve">: Fully scripted setup, deployment, and maintenance</w:t>
      </w:r>
    </w:p>
    <w:p>
      <w:pPr>
        <w:numPr>
          <w:ilvl w:val="0"/>
          <w:numId w:val="1005"/>
        </w:numPr>
        <w:pStyle w:val="Compact"/>
      </w:pPr>
      <w:r>
        <w:rPr>
          <w:bCs/>
          <w:b/>
        </w:rPr>
        <w:t xml:space="preserve">Configuration Management</w:t>
      </w:r>
      <w:r>
        <w:t xml:space="preserve">: Centralized configuration with versioning and rollback</w:t>
      </w:r>
    </w:p>
    <w:p>
      <w:pPr>
        <w:numPr>
          <w:ilvl w:val="0"/>
          <w:numId w:val="1005"/>
        </w:numPr>
        <w:pStyle w:val="Compact"/>
      </w:pPr>
      <w:r>
        <w:rPr>
          <w:bCs/>
          <w:b/>
        </w:rPr>
        <w:t xml:space="preserve">AI Integration</w:t>
      </w:r>
      <w:r>
        <w:t xml:space="preserve">: OpenAI API integration with proper error handling</w:t>
      </w:r>
    </w:p>
    <w:p>
      <w:pPr>
        <w:numPr>
          <w:ilvl w:val="0"/>
          <w:numId w:val="1005"/>
        </w:numPr>
        <w:pStyle w:val="Compact"/>
      </w:pPr>
      <w:r>
        <w:rPr>
          <w:bCs/>
          <w:b/>
        </w:rPr>
        <w:t xml:space="preserve">Quality Assurance</w:t>
      </w:r>
      <w:r>
        <w:t xml:space="preserve">: Multi-framework testing and validation</w:t>
      </w:r>
    </w:p>
    <w:p>
      <w:pPr>
        <w:numPr>
          <w:ilvl w:val="0"/>
          <w:numId w:val="1005"/>
        </w:numPr>
        <w:pStyle w:val="Compact"/>
      </w:pPr>
      <w:r>
        <w:rPr>
          <w:bCs/>
          <w:b/>
        </w:rPr>
        <w:t xml:space="preserve">Documentation</w:t>
      </w:r>
      <w:r>
        <w:t xml:space="preserve">: Comprehensive documentation with established conventions</w:t>
      </w:r>
    </w:p>
    <w:bookmarkEnd w:id="35"/>
    <w:bookmarkStart w:id="36" w:name="extracted-rules"/>
    <w:p>
      <w:pPr>
        <w:pStyle w:val="Heading3"/>
      </w:pPr>
      <w:r>
        <w:t xml:space="preserve">Extracted Rules</w:t>
      </w:r>
    </w:p>
    <w:p>
      <w:pPr>
        <w:pStyle w:val="FirstParagraph"/>
      </w:pPr>
      <w:r>
        <w:t xml:space="preserve">The following rule categories were extracted and codified:</w:t>
      </w:r>
    </w:p>
    <w:p>
      <w:pPr>
        <w:numPr>
          <w:ilvl w:val="0"/>
          <w:numId w:val="1006"/>
        </w:numPr>
        <w:pStyle w:val="Compact"/>
      </w:pPr>
      <w:r>
        <w:rPr>
          <w:bCs/>
          <w:b/>
        </w:rPr>
        <w:t xml:space="preserve">Console Output and Display Rules</w:t>
      </w:r>
      <w:r>
        <w:t xml:space="preserve"> </w:t>
      </w:r>
      <w:r>
        <w:t xml:space="preserve">(357 lines)</w:t>
      </w:r>
    </w:p>
    <w:p>
      <w:pPr>
        <w:numPr>
          <w:ilvl w:val="0"/>
          <w:numId w:val="1006"/>
        </w:numPr>
        <w:pStyle w:val="Compact"/>
      </w:pPr>
      <w:r>
        <w:rPr>
          <w:bCs/>
          <w:b/>
        </w:rPr>
        <w:t xml:space="preserve">Menu Dashboard Rules</w:t>
      </w:r>
      <w:r>
        <w:t xml:space="preserve"> </w:t>
      </w:r>
      <w:r>
        <w:t xml:space="preserve">(295 lines)</w:t>
      </w:r>
    </w:p>
    <w:p>
      <w:pPr>
        <w:numPr>
          <w:ilvl w:val="0"/>
          <w:numId w:val="1006"/>
        </w:numPr>
        <w:pStyle w:val="Compact"/>
      </w:pPr>
      <w:r>
        <w:rPr>
          <w:bCs/>
          <w:b/>
        </w:rPr>
        <w:t xml:space="preserve">Library and Component Rules</w:t>
      </w:r>
      <w:r>
        <w:t xml:space="preserve"> </w:t>
      </w:r>
      <w:r>
        <w:t xml:space="preserve">(410 lines)</w:t>
      </w:r>
    </w:p>
    <w:p>
      <w:pPr>
        <w:numPr>
          <w:ilvl w:val="0"/>
          <w:numId w:val="1006"/>
        </w:numPr>
        <w:pStyle w:val="Compact"/>
      </w:pPr>
      <w:r>
        <w:rPr>
          <w:bCs/>
          <w:b/>
        </w:rPr>
        <w:t xml:space="preserve">Script Type Rules</w:t>
      </w:r>
      <w:r>
        <w:t xml:space="preserve"> </w:t>
      </w:r>
      <w:r>
        <w:t xml:space="preserve">(528 lines)</w:t>
      </w:r>
    </w:p>
    <w:p>
      <w:pPr>
        <w:numPr>
          <w:ilvl w:val="0"/>
          <w:numId w:val="1006"/>
        </w:numPr>
        <w:pStyle w:val="Compact"/>
      </w:pPr>
      <w:r>
        <w:rPr>
          <w:bCs/>
          <w:b/>
        </w:rPr>
        <w:t xml:space="preserve">Package.json Script Rules</w:t>
      </w:r>
      <w:r>
        <w:t xml:space="preserve"> </w:t>
      </w:r>
      <w:r>
        <w:t xml:space="preserve">(535 lines)</w:t>
      </w:r>
    </w:p>
    <w:p>
      <w:pPr>
        <w:numPr>
          <w:ilvl w:val="0"/>
          <w:numId w:val="1006"/>
        </w:numPr>
        <w:pStyle w:val="Compact"/>
      </w:pPr>
      <w:r>
        <w:rPr>
          <w:bCs/>
          <w:b/>
        </w:rPr>
        <w:t xml:space="preserve">CloudWatch Logging Rules</w:t>
      </w:r>
      <w:r>
        <w:t xml:space="preserve"> </w:t>
      </w:r>
      <w:r>
        <w:t xml:space="preserve">(707 lines)</w:t>
      </w:r>
    </w:p>
    <w:p>
      <w:pPr>
        <w:numPr>
          <w:ilvl w:val="0"/>
          <w:numId w:val="1006"/>
        </w:numPr>
        <w:pStyle w:val="Compact"/>
      </w:pPr>
      <w:r>
        <w:rPr>
          <w:bCs/>
          <w:b/>
        </w:rPr>
        <w:t xml:space="preserve">Initialization Rules</w:t>
      </w:r>
      <w:r>
        <w:t xml:space="preserve"> </w:t>
      </w:r>
      <w:r>
        <w:t xml:space="preserve">(537 lines)</w:t>
      </w:r>
    </w:p>
    <w:p>
      <w:pPr>
        <w:numPr>
          <w:ilvl w:val="0"/>
          <w:numId w:val="1006"/>
        </w:numPr>
        <w:pStyle w:val="Compact"/>
      </w:pPr>
      <w:r>
        <w:rPr>
          <w:bCs/>
          <w:b/>
        </w:rPr>
        <w:t xml:space="preserve">Configuration Management Rules</w:t>
      </w:r>
      <w:r>
        <w:t xml:space="preserve"> </w:t>
      </w:r>
      <w:r>
        <w:t xml:space="preserve">(537 lines)</w:t>
      </w:r>
    </w:p>
    <w:p>
      <w:pPr>
        <w:numPr>
          <w:ilvl w:val="0"/>
          <w:numId w:val="1006"/>
        </w:numPr>
        <w:pStyle w:val="Compact"/>
      </w:pPr>
      <w:r>
        <w:rPr>
          <w:bCs/>
          <w:b/>
        </w:rPr>
        <w:t xml:space="preserve">Folder Naming Rules</w:t>
      </w:r>
      <w:r>
        <w:t xml:space="preserve"> </w:t>
      </w:r>
      <w:r>
        <w:t xml:space="preserve">(694 lines)</w:t>
      </w:r>
    </w:p>
    <w:p>
      <w:pPr>
        <w:pStyle w:val="FirstParagraph"/>
      </w:pPr>
      <w:r>
        <w:rPr>
          <w:bCs/>
          <w:b/>
        </w:rPr>
        <w:t xml:space="preserve">Total</w:t>
      </w:r>
      <w:r>
        <w:t xml:space="preserve">: 4,600+ lines of comprehensive cursor rules</w:t>
      </w:r>
    </w:p>
    <w:bookmarkEnd w:id="36"/>
    <w:bookmarkEnd w:id="37"/>
    <w:bookmarkStart w:id="40" w:name="automation-and-version-control"/>
    <w:p>
      <w:pPr>
        <w:pStyle w:val="Heading2"/>
      </w:pPr>
      <w:r>
        <w:t xml:space="preserve">Automation and Version Control</w:t>
      </w:r>
    </w:p>
    <w:bookmarkStart w:id="38" w:name="automated-rule-management"/>
    <w:p>
      <w:pPr>
        <w:pStyle w:val="Heading3"/>
      </w:pPr>
      <w:r>
        <w:t xml:space="preserve">Automated Rule Management</w:t>
      </w:r>
    </w:p>
    <w:p>
      <w:pPr>
        <w:pStyle w:val="FirstParagraph"/>
      </w:pPr>
      <w:r>
        <w:t xml:space="preserve">The rules system includes automated scripts for:</w:t>
      </w:r>
    </w:p>
    <w:p>
      <w:pPr>
        <w:numPr>
          <w:ilvl w:val="0"/>
          <w:numId w:val="1007"/>
        </w:numPr>
        <w:pStyle w:val="Compact"/>
      </w:pPr>
      <w:r>
        <w:rPr>
          <w:bCs/>
          <w:b/>
        </w:rPr>
        <w:t xml:space="preserve">Rule Setup</w:t>
      </w:r>
      <w:r>
        <w:t xml:space="preserve">: Automated installation and configuration</w:t>
      </w:r>
    </w:p>
    <w:p>
      <w:pPr>
        <w:numPr>
          <w:ilvl w:val="0"/>
          <w:numId w:val="1007"/>
        </w:numPr>
        <w:pStyle w:val="Compact"/>
      </w:pPr>
      <w:r>
        <w:rPr>
          <w:bCs/>
          <w:b/>
        </w:rPr>
        <w:t xml:space="preserve">Backup Management</w:t>
      </w:r>
      <w:r>
        <w:t xml:space="preserve">: Timestamped backups of existing rules</w:t>
      </w:r>
    </w:p>
    <w:p>
      <w:pPr>
        <w:numPr>
          <w:ilvl w:val="0"/>
          <w:numId w:val="1007"/>
        </w:numPr>
        <w:pStyle w:val="Compact"/>
      </w:pPr>
      <w:r>
        <w:rPr>
          <w:bCs/>
          <w:b/>
        </w:rPr>
        <w:t xml:space="preserve">Version Control</w:t>
      </w:r>
      <w:r>
        <w:t xml:space="preserve">: Proper versioning and rollback capabilities</w:t>
      </w:r>
    </w:p>
    <w:p>
      <w:pPr>
        <w:numPr>
          <w:ilvl w:val="0"/>
          <w:numId w:val="1007"/>
        </w:numPr>
        <w:pStyle w:val="Compact"/>
      </w:pPr>
      <w:r>
        <w:rPr>
          <w:bCs/>
          <w:b/>
        </w:rPr>
        <w:t xml:space="preserve">Validation</w:t>
      </w:r>
      <w:r>
        <w:t xml:space="preserve">: Automated testing and validation of rule effectiveness</w:t>
      </w:r>
    </w:p>
    <w:bookmarkEnd w:id="38"/>
    <w:bookmarkStart w:id="39" w:name="version-control-process"/>
    <w:p>
      <w:pPr>
        <w:pStyle w:val="Heading3"/>
      </w:pPr>
      <w:r>
        <w:t xml:space="preserve">Version Control Process</w:t>
      </w:r>
    </w:p>
    <w:p>
      <w:pPr>
        <w:numPr>
          <w:ilvl w:val="0"/>
          <w:numId w:val="1008"/>
        </w:numPr>
        <w:pStyle w:val="Compact"/>
      </w:pPr>
      <w:r>
        <w:rPr>
          <w:bCs/>
          <w:b/>
        </w:rPr>
        <w:t xml:space="preserve">Backup Strategy</w:t>
      </w:r>
      <w:r>
        <w:t xml:space="preserve">: Automatic backup of existing rules before changes</w:t>
      </w:r>
    </w:p>
    <w:p>
      <w:pPr>
        <w:numPr>
          <w:ilvl w:val="0"/>
          <w:numId w:val="1008"/>
        </w:numPr>
        <w:pStyle w:val="Compact"/>
      </w:pPr>
      <w:r>
        <w:rPr>
          <w:bCs/>
          <w:b/>
        </w:rPr>
        <w:t xml:space="preserve">Timestamped Folders</w:t>
      </w:r>
      <w:r>
        <w:t xml:space="preserve">: Organized backup structure with timestamps</w:t>
      </w:r>
    </w:p>
    <w:p>
      <w:pPr>
        <w:numPr>
          <w:ilvl w:val="0"/>
          <w:numId w:val="1008"/>
        </w:numPr>
        <w:pStyle w:val="Compact"/>
      </w:pPr>
      <w:r>
        <w:rPr>
          <w:bCs/>
          <w:b/>
        </w:rPr>
        <w:t xml:space="preserve">Change Tracking</w:t>
      </w:r>
      <w:r>
        <w:t xml:space="preserve">: Comprehensive logging of all rule changes</w:t>
      </w:r>
    </w:p>
    <w:p>
      <w:pPr>
        <w:numPr>
          <w:ilvl w:val="0"/>
          <w:numId w:val="1008"/>
        </w:numPr>
        <w:pStyle w:val="Compact"/>
      </w:pPr>
      <w:r>
        <w:rPr>
          <w:bCs/>
          <w:b/>
        </w:rPr>
        <w:t xml:space="preserve">Rollback Capability</w:t>
      </w:r>
      <w:r>
        <w:t xml:space="preserve">: Ability to restore previous rule versions</w:t>
      </w:r>
    </w:p>
    <w:bookmarkEnd w:id="39"/>
    <w:bookmarkEnd w:id="40"/>
    <w:bookmarkStart w:id="44" w:name="expected-impact-and-benefits"/>
    <w:p>
      <w:pPr>
        <w:pStyle w:val="Heading2"/>
      </w:pPr>
      <w:r>
        <w:t xml:space="preserve">Expected Impact and Benefits</w:t>
      </w:r>
    </w:p>
    <w:bookmarkStart w:id="41" w:name="development-process-improvements"/>
    <w:p>
      <w:pPr>
        <w:pStyle w:val="Heading3"/>
      </w:pPr>
      <w:r>
        <w:t xml:space="preserve">Development Process Improvements</w:t>
      </w:r>
    </w:p>
    <w:p>
      <w:pPr>
        <w:numPr>
          <w:ilvl w:val="0"/>
          <w:numId w:val="1009"/>
        </w:numPr>
        <w:pStyle w:val="Compact"/>
      </w:pPr>
      <w:r>
        <w:rPr>
          <w:bCs/>
          <w:b/>
        </w:rPr>
        <w:t xml:space="preserve">Consistency</w:t>
      </w:r>
      <w:r>
        <w:t xml:space="preserve">: All code follows established patterns, reducing review time</w:t>
      </w:r>
    </w:p>
    <w:p>
      <w:pPr>
        <w:numPr>
          <w:ilvl w:val="0"/>
          <w:numId w:val="1009"/>
        </w:numPr>
        <w:pStyle w:val="Compact"/>
      </w:pPr>
      <w:r>
        <w:rPr>
          <w:bCs/>
          <w:b/>
        </w:rPr>
        <w:t xml:space="preserve">Quality</w:t>
      </w:r>
      <w:r>
        <w:t xml:space="preserve">: Automated adherence to quality standards</w:t>
      </w:r>
    </w:p>
    <w:p>
      <w:pPr>
        <w:numPr>
          <w:ilvl w:val="0"/>
          <w:numId w:val="1009"/>
        </w:numPr>
        <w:pStyle w:val="Compact"/>
      </w:pPr>
      <w:r>
        <w:rPr>
          <w:bCs/>
          <w:b/>
        </w:rPr>
        <w:t xml:space="preserve">Productivity</w:t>
      </w:r>
      <w:r>
        <w:t xml:space="preserve">: Faster development with AI assistance that understands project patterns</w:t>
      </w:r>
    </w:p>
    <w:p>
      <w:pPr>
        <w:numPr>
          <w:ilvl w:val="0"/>
          <w:numId w:val="1009"/>
        </w:numPr>
        <w:pStyle w:val="Compact"/>
      </w:pPr>
      <w:r>
        <w:rPr>
          <w:bCs/>
          <w:b/>
        </w:rPr>
        <w:t xml:space="preserve">Reliability</w:t>
      </w:r>
      <w:r>
        <w:t xml:space="preserve">: Proven patterns reduce errors and improve system stability</w:t>
      </w:r>
    </w:p>
    <w:bookmarkEnd w:id="41"/>
    <w:bookmarkStart w:id="42" w:name="operational-excellence"/>
    <w:p>
      <w:pPr>
        <w:pStyle w:val="Heading3"/>
      </w:pPr>
      <w:r>
        <w:t xml:space="preserve">Operational Excellence</w:t>
      </w:r>
    </w:p>
    <w:p>
      <w:pPr>
        <w:numPr>
          <w:ilvl w:val="0"/>
          <w:numId w:val="1010"/>
        </w:numPr>
        <w:pStyle w:val="Compact"/>
      </w:pPr>
      <w:r>
        <w:rPr>
          <w:bCs/>
          <w:b/>
        </w:rPr>
        <w:t xml:space="preserve">Deployments</w:t>
      </w:r>
      <w:r>
        <w:t xml:space="preserve">: More reliable and repeatable deployment processes</w:t>
      </w:r>
    </w:p>
    <w:p>
      <w:pPr>
        <w:numPr>
          <w:ilvl w:val="0"/>
          <w:numId w:val="1010"/>
        </w:numPr>
        <w:pStyle w:val="Compact"/>
      </w:pPr>
      <w:r>
        <w:rPr>
          <w:bCs/>
          <w:b/>
        </w:rPr>
        <w:t xml:space="preserve">Monitoring</w:t>
      </w:r>
      <w:r>
        <w:t xml:space="preserve">: Comprehensive monitoring and alerting based on proven approaches</w:t>
      </w:r>
    </w:p>
    <w:p>
      <w:pPr>
        <w:numPr>
          <w:ilvl w:val="0"/>
          <w:numId w:val="1010"/>
        </w:numPr>
        <w:pStyle w:val="Compact"/>
      </w:pPr>
      <w:r>
        <w:rPr>
          <w:bCs/>
          <w:b/>
        </w:rPr>
        <w:t xml:space="preserve">Security</w:t>
      </w:r>
      <w:r>
        <w:t xml:space="preserve">: Built-in security practices rather than retrofitted solutions</w:t>
      </w:r>
    </w:p>
    <w:p>
      <w:pPr>
        <w:numPr>
          <w:ilvl w:val="0"/>
          <w:numId w:val="1010"/>
        </w:numPr>
        <w:pStyle w:val="Compact"/>
      </w:pPr>
      <w:r>
        <w:rPr>
          <w:bCs/>
          <w:b/>
        </w:rPr>
        <w:t xml:space="preserve">Documentation</w:t>
      </w:r>
      <w:r>
        <w:t xml:space="preserve">: Consistent, up-to-date documentation</w:t>
      </w:r>
    </w:p>
    <w:bookmarkEnd w:id="42"/>
    <w:bookmarkStart w:id="43" w:name="long-term-benefits"/>
    <w:p>
      <w:pPr>
        <w:pStyle w:val="Heading3"/>
      </w:pPr>
      <w:r>
        <w:t xml:space="preserve">Long-term Benefits</w:t>
      </w:r>
    </w:p>
    <w:p>
      <w:pPr>
        <w:numPr>
          <w:ilvl w:val="0"/>
          <w:numId w:val="1011"/>
        </w:numPr>
        <w:pStyle w:val="Compact"/>
      </w:pPr>
      <w:r>
        <w:rPr>
          <w:bCs/>
          <w:b/>
        </w:rPr>
        <w:t xml:space="preserve">Knowledge Preservation</w:t>
      </w:r>
      <w:r>
        <w:t xml:space="preserve">: Successful patterns are codified and preserved</w:t>
      </w:r>
    </w:p>
    <w:p>
      <w:pPr>
        <w:numPr>
          <w:ilvl w:val="0"/>
          <w:numId w:val="1011"/>
        </w:numPr>
        <w:pStyle w:val="Compact"/>
      </w:pPr>
      <w:r>
        <w:rPr>
          <w:bCs/>
          <w:b/>
        </w:rPr>
        <w:t xml:space="preserve">Team Onboarding</w:t>
      </w:r>
      <w:r>
        <w:t xml:space="preserve">: New team members can quickly understand project standards</w:t>
      </w:r>
    </w:p>
    <w:p>
      <w:pPr>
        <w:numPr>
          <w:ilvl w:val="0"/>
          <w:numId w:val="1011"/>
        </w:numPr>
        <w:pStyle w:val="Compact"/>
      </w:pPr>
      <w:r>
        <w:rPr>
          <w:bCs/>
          <w:b/>
        </w:rPr>
        <w:t xml:space="preserve">Scalability</w:t>
      </w:r>
      <w:r>
        <w:t xml:space="preserve">: Proven patterns can be applied to new projects and features</w:t>
      </w:r>
    </w:p>
    <w:p>
      <w:pPr>
        <w:numPr>
          <w:ilvl w:val="0"/>
          <w:numId w:val="1011"/>
        </w:numPr>
        <w:pStyle w:val="Compact"/>
      </w:pPr>
      <w:r>
        <w:rPr>
          <w:bCs/>
          <w:b/>
        </w:rPr>
        <w:t xml:space="preserve">Maintenance</w:t>
      </w:r>
      <w:r>
        <w:t xml:space="preserve">: Easier maintenance with consistent patterns and automation</w:t>
      </w:r>
    </w:p>
    <w:bookmarkEnd w:id="43"/>
    <w:bookmarkEnd w:id="44"/>
    <w:bookmarkStart w:id="48" w:name="getting-started"/>
    <w:p>
      <w:pPr>
        <w:pStyle w:val="Heading2"/>
      </w:pPr>
      <w:r>
        <w:t xml:space="preserve">Getting Started</w:t>
      </w:r>
    </w:p>
    <w:bookmarkStart w:id="45" w:name="prerequisites"/>
    <w:p>
      <w:pPr>
        <w:pStyle w:val="Heading3"/>
      </w:pPr>
      <w:r>
        <w:t xml:space="preserve">Prerequisites</w:t>
      </w:r>
    </w:p>
    <w:p>
      <w:pPr>
        <w:numPr>
          <w:ilvl w:val="0"/>
          <w:numId w:val="1012"/>
        </w:numPr>
        <w:pStyle w:val="Compact"/>
      </w:pPr>
      <w:r>
        <w:t xml:space="preserve">Cursor IDE installed and configured</w:t>
      </w:r>
    </w:p>
    <w:p>
      <w:pPr>
        <w:numPr>
          <w:ilvl w:val="0"/>
          <w:numId w:val="1012"/>
        </w:numPr>
        <w:pStyle w:val="Compact"/>
      </w:pPr>
      <w:r>
        <w:t xml:space="preserve">Node.js and npm available</w:t>
      </w:r>
    </w:p>
    <w:p>
      <w:pPr>
        <w:numPr>
          <w:ilvl w:val="0"/>
          <w:numId w:val="1012"/>
        </w:numPr>
        <w:pStyle w:val="Compact"/>
      </w:pPr>
      <w:r>
        <w:t xml:space="preserve">Git repository access</w:t>
      </w:r>
    </w:p>
    <w:p>
      <w:pPr>
        <w:numPr>
          <w:ilvl w:val="0"/>
          <w:numId w:val="1012"/>
        </w:numPr>
        <w:pStyle w:val="Compact"/>
      </w:pPr>
      <w:r>
        <w:t xml:space="preserve">Project root directory access</w:t>
      </w:r>
    </w:p>
    <w:bookmarkEnd w:id="45"/>
    <w:bookmarkStart w:id="46" w:name="quick-start"/>
    <w:p>
      <w:pPr>
        <w:pStyle w:val="Heading3"/>
      </w:pPr>
      <w:r>
        <w:t xml:space="preserve">Quick Start</w:t>
      </w:r>
    </w:p>
    <w:p>
      <w:pPr>
        <w:numPr>
          <w:ilvl w:val="0"/>
          <w:numId w:val="1013"/>
        </w:numPr>
        <w:pStyle w:val="Compact"/>
      </w:pPr>
      <w:r>
        <w:rPr>
          <w:bCs/>
          <w:b/>
        </w:rPr>
        <w:t xml:space="preserve">Review the Rules</w:t>
      </w:r>
      <w:r>
        <w:t xml:space="preserve">: Examine the rule files in the</w:t>
      </w:r>
      <w:r>
        <w:t xml:space="preserve"> </w:t>
      </w:r>
      <w:r>
        <w:rPr>
          <w:rStyle w:val="VerbatimChar"/>
        </w:rPr>
        <w:t xml:space="preserve">Cursor/</w:t>
      </w:r>
      <w:r>
        <w:t xml:space="preserve"> </w:t>
      </w:r>
      <w:r>
        <w:t xml:space="preserve">directory</w:t>
      </w:r>
    </w:p>
    <w:p>
      <w:pPr>
        <w:numPr>
          <w:ilvl w:val="0"/>
          <w:numId w:val="1013"/>
        </w:numPr>
        <w:pStyle w:val="Compact"/>
      </w:pPr>
      <w:r>
        <w:rPr>
          <w:bCs/>
          <w:b/>
        </w:rPr>
        <w:t xml:space="preserve">Read the Guide</w:t>
      </w:r>
      <w:r>
        <w:t xml:space="preserve">: Review</w:t>
      </w:r>
      <w:r>
        <w:t xml:space="preserve"> </w:t>
      </w:r>
      <w:r>
        <w:rPr>
          <w:rStyle w:val="VerbatimChar"/>
        </w:rPr>
        <w:t xml:space="preserve">docs/CURSOR_RULES_GUIDE.md</w:t>
      </w:r>
      <w:r>
        <w:t xml:space="preserve"> </w:t>
      </w:r>
      <w:r>
        <w:t xml:space="preserve">for detailed usage</w:t>
      </w:r>
    </w:p>
    <w:p>
      <w:pPr>
        <w:numPr>
          <w:ilvl w:val="0"/>
          <w:numId w:val="1013"/>
        </w:numPr>
        <w:pStyle w:val="Compact"/>
      </w:pPr>
      <w:r>
        <w:rPr>
          <w:bCs/>
          <w:b/>
        </w:rPr>
        <w:t xml:space="preserve">Run Setup</w:t>
      </w:r>
      <w:r>
        <w:t xml:space="preserve">: Execute the automated setup scripts</w:t>
      </w:r>
    </w:p>
    <w:p>
      <w:pPr>
        <w:numPr>
          <w:ilvl w:val="0"/>
          <w:numId w:val="1013"/>
        </w:numPr>
        <w:pStyle w:val="Compact"/>
      </w:pPr>
      <w:r>
        <w:rPr>
          <w:bCs/>
          <w:b/>
        </w:rPr>
        <w:t xml:space="preserve">Test Rules</w:t>
      </w:r>
      <w:r>
        <w:t xml:space="preserve">: Verify rules work as expected with sample queries</w:t>
      </w:r>
    </w:p>
    <w:p>
      <w:pPr>
        <w:numPr>
          <w:ilvl w:val="0"/>
          <w:numId w:val="1013"/>
        </w:numPr>
        <w:pStyle w:val="Compact"/>
      </w:pPr>
      <w:r>
        <w:rPr>
          <w:bCs/>
          <w:b/>
        </w:rPr>
        <w:t xml:space="preserve">Customize</w:t>
      </w:r>
      <w:r>
        <w:t xml:space="preserve">: Adapt rules to your specific project needs</w:t>
      </w:r>
    </w:p>
    <w:bookmarkEnd w:id="46"/>
    <w:bookmarkStart w:id="47" w:name="customization"/>
    <w:p>
      <w:pPr>
        <w:pStyle w:val="Heading3"/>
      </w:pPr>
      <w:r>
        <w:t xml:space="preserve">Customization</w:t>
      </w:r>
    </w:p>
    <w:p>
      <w:pPr>
        <w:pStyle w:val="FirstParagraph"/>
      </w:pPr>
      <w:r>
        <w:t xml:space="preserve">The rules system is designed to be:</w:t>
      </w:r>
      <w:r>
        <w:t xml:space="preserve"> </w:t>
      </w:r>
      <w:r>
        <w:t xml:space="preserve">-</w:t>
      </w:r>
      <w:r>
        <w:t xml:space="preserve"> </w:t>
      </w:r>
      <w:r>
        <w:rPr>
          <w:bCs/>
          <w:b/>
        </w:rPr>
        <w:t xml:space="preserve">Extensible</w:t>
      </w:r>
      <w:r>
        <w:t xml:space="preserve">: Easy to add new rules and categories</w:t>
      </w:r>
      <w:r>
        <w:t xml:space="preserve"> </w:t>
      </w:r>
      <w:r>
        <w:t xml:space="preserve">-</w:t>
      </w:r>
      <w:r>
        <w:t xml:space="preserve"> </w:t>
      </w:r>
      <w:r>
        <w:rPr>
          <w:bCs/>
          <w:b/>
        </w:rPr>
        <w:t xml:space="preserve">Maintainable</w:t>
      </w:r>
      <w:r>
        <w:t xml:space="preserve">: Clear structure and documentation</w:t>
      </w:r>
      <w:r>
        <w:t xml:space="preserve"> </w:t>
      </w:r>
      <w:r>
        <w:t xml:space="preserve">-</w:t>
      </w:r>
      <w:r>
        <w:t xml:space="preserve"> </w:t>
      </w:r>
      <w:r>
        <w:rPr>
          <w:bCs/>
          <w:b/>
        </w:rPr>
        <w:t xml:space="preserve">Adaptable</w:t>
      </w:r>
      <w:r>
        <w:t xml:space="preserve">: Can be customized for different project types</w:t>
      </w:r>
      <w:r>
        <w:t xml:space="preserve"> </w:t>
      </w:r>
      <w:r>
        <w:t xml:space="preserve">-</w:t>
      </w:r>
      <w:r>
        <w:t xml:space="preserve"> </w:t>
      </w:r>
      <w:r>
        <w:rPr>
          <w:bCs/>
          <w:b/>
        </w:rPr>
        <w:t xml:space="preserve">Versionable</w:t>
      </w:r>
      <w:r>
        <w:t xml:space="preserve">: Proper version control and backup procedures</w:t>
      </w:r>
    </w:p>
    <w:bookmarkEnd w:id="47"/>
    <w:bookmarkEnd w:id="48"/>
    <w:bookmarkStart w:id="51" w:name="documentation-and-resources"/>
    <w:p>
      <w:pPr>
        <w:pStyle w:val="Heading2"/>
      </w:pPr>
      <w:r>
        <w:t xml:space="preserve">Documentation and Resources</w:t>
      </w:r>
    </w:p>
    <w:bookmarkStart w:id="49" w:name="available-documentation"/>
    <w:p>
      <w:pPr>
        <w:pStyle w:val="Heading3"/>
      </w:pPr>
      <w:r>
        <w:t xml:space="preserve">Available Documentation</w:t>
      </w:r>
    </w:p>
    <w:p>
      <w:pPr>
        <w:numPr>
          <w:ilvl w:val="0"/>
          <w:numId w:val="1014"/>
        </w:numPr>
        <w:pStyle w:val="Compact"/>
      </w:pPr>
      <w:r>
        <w:rPr>
          <w:bCs/>
          <w:b/>
        </w:rPr>
        <w:t xml:space="preserve">Cursor Rules Guide</w:t>
      </w:r>
      <w:r>
        <w:t xml:space="preserve">: Comprehensive usage guide (</w:t>
      </w:r>
      <w:r>
        <w:rPr>
          <w:rStyle w:val="VerbatimChar"/>
        </w:rPr>
        <w:t xml:space="preserve">docs/CURSOR_RULES_GUIDE.md</w:t>
      </w:r>
      <w:r>
        <w:t xml:space="preserve">)</w:t>
      </w:r>
    </w:p>
    <w:p>
      <w:pPr>
        <w:numPr>
          <w:ilvl w:val="0"/>
          <w:numId w:val="1014"/>
        </w:numPr>
        <w:pStyle w:val="Compact"/>
      </w:pPr>
      <w:r>
        <w:rPr>
          <w:bCs/>
          <w:b/>
        </w:rPr>
        <w:t xml:space="preserve">Implementation Summary</w:t>
      </w:r>
      <w:r>
        <w:t xml:space="preserve">: Detailed implementation overview</w:t>
      </w:r>
    </w:p>
    <w:p>
      <w:pPr>
        <w:numPr>
          <w:ilvl w:val="0"/>
          <w:numId w:val="1014"/>
        </w:numPr>
        <w:pStyle w:val="Compact"/>
      </w:pPr>
      <w:r>
        <w:rPr>
          <w:bCs/>
          <w:b/>
        </w:rPr>
        <w:t xml:space="preserve">Rule Files</w:t>
      </w:r>
      <w:r>
        <w:t xml:space="preserve">: Individual rule files in the</w:t>
      </w:r>
      <w:r>
        <w:t xml:space="preserve"> </w:t>
      </w:r>
      <w:r>
        <w:rPr>
          <w:rStyle w:val="VerbatimChar"/>
        </w:rPr>
        <w:t xml:space="preserve">Cursor/</w:t>
      </w:r>
      <w:r>
        <w:t xml:space="preserve"> </w:t>
      </w:r>
      <w:r>
        <w:t xml:space="preserve">directory</w:t>
      </w:r>
    </w:p>
    <w:p>
      <w:pPr>
        <w:numPr>
          <w:ilvl w:val="0"/>
          <w:numId w:val="1014"/>
        </w:numPr>
        <w:pStyle w:val="Compact"/>
      </w:pPr>
      <w:r>
        <w:rPr>
          <w:bCs/>
          <w:b/>
        </w:rPr>
        <w:t xml:space="preserve">Setup Scripts</w:t>
      </w:r>
      <w:r>
        <w:t xml:space="preserve">: Automated installation and management scripts</w:t>
      </w:r>
    </w:p>
    <w:bookmarkEnd w:id="49"/>
    <w:bookmarkStart w:id="50" w:name="rule-categories-1"/>
    <w:p>
      <w:pPr>
        <w:pStyle w:val="Heading3"/>
      </w:pPr>
      <w:r>
        <w:t xml:space="preserve">Rule Categories</w:t>
      </w:r>
    </w:p>
    <w:p>
      <w:pPr>
        <w:numPr>
          <w:ilvl w:val="0"/>
          <w:numId w:val="1015"/>
        </w:numPr>
        <w:pStyle w:val="Compact"/>
      </w:pPr>
      <w:r>
        <w:rPr>
          <w:bCs/>
          <w:b/>
        </w:rPr>
        <w:t xml:space="preserve">Project Management</w:t>
      </w:r>
      <w:r>
        <w:t xml:space="preserve">: Overall project governance and structure</w:t>
      </w:r>
    </w:p>
    <w:p>
      <w:pPr>
        <w:numPr>
          <w:ilvl w:val="0"/>
          <w:numId w:val="1015"/>
        </w:numPr>
        <w:pStyle w:val="Compact"/>
      </w:pPr>
      <w:r>
        <w:rPr>
          <w:bCs/>
          <w:b/>
        </w:rPr>
        <w:t xml:space="preserve">Local Development</w:t>
      </w:r>
      <w:r>
        <w:t xml:space="preserve">: Development environment and workflow</w:t>
      </w:r>
    </w:p>
    <w:p>
      <w:pPr>
        <w:numPr>
          <w:ilvl w:val="0"/>
          <w:numId w:val="1015"/>
        </w:numPr>
        <w:pStyle w:val="Compact"/>
      </w:pPr>
      <w:r>
        <w:rPr>
          <w:bCs/>
          <w:b/>
        </w:rPr>
        <w:t xml:space="preserve">Cloud Infrastructure</w:t>
      </w:r>
      <w:r>
        <w:t xml:space="preserve">: AWS and Azure integration patterns</w:t>
      </w:r>
    </w:p>
    <w:p>
      <w:pPr>
        <w:numPr>
          <w:ilvl w:val="0"/>
          <w:numId w:val="1015"/>
        </w:numPr>
        <w:pStyle w:val="Compact"/>
      </w:pPr>
      <w:r>
        <w:rPr>
          <w:bCs/>
          <w:b/>
        </w:rPr>
        <w:t xml:space="preserve">AI Integration</w:t>
      </w:r>
      <w:r>
        <w:t xml:space="preserve">: AI service patterns and best practices</w:t>
      </w:r>
    </w:p>
    <w:p>
      <w:pPr>
        <w:numPr>
          <w:ilvl w:val="0"/>
          <w:numId w:val="1015"/>
        </w:numPr>
        <w:pStyle w:val="Compact"/>
      </w:pPr>
      <w:r>
        <w:rPr>
          <w:bCs/>
          <w:b/>
        </w:rPr>
        <w:t xml:space="preserve">Automation</w:t>
      </w:r>
      <w:r>
        <w:t xml:space="preserve">: Scripting and automation standards</w:t>
      </w:r>
    </w:p>
    <w:p>
      <w:pPr>
        <w:numPr>
          <w:ilvl w:val="0"/>
          <w:numId w:val="1015"/>
        </w:numPr>
        <w:pStyle w:val="Compact"/>
      </w:pPr>
      <w:r>
        <w:rPr>
          <w:bCs/>
          <w:b/>
        </w:rPr>
        <w:t xml:space="preserve">Testing</w:t>
      </w:r>
      <w:r>
        <w:t xml:space="preserve">: Quality assurance and testing strategies</w:t>
      </w:r>
    </w:p>
    <w:p>
      <w:pPr>
        <w:numPr>
          <w:ilvl w:val="0"/>
          <w:numId w:val="1015"/>
        </w:numPr>
        <w:pStyle w:val="Compact"/>
      </w:pPr>
      <w:r>
        <w:rPr>
          <w:bCs/>
          <w:b/>
        </w:rPr>
        <w:t xml:space="preserve">Documentation</w:t>
      </w:r>
      <w:r>
        <w:t xml:space="preserve">: Documentation practices and standards</w:t>
      </w:r>
    </w:p>
    <w:p>
      <w:pPr>
        <w:numPr>
          <w:ilvl w:val="0"/>
          <w:numId w:val="1015"/>
        </w:numPr>
        <w:pStyle w:val="Compact"/>
      </w:pPr>
      <w:r>
        <w:rPr>
          <w:bCs/>
          <w:b/>
        </w:rPr>
        <w:t xml:space="preserve">Console Output</w:t>
      </w:r>
      <w:r>
        <w:t xml:space="preserve">: User interface and display standards</w:t>
      </w:r>
    </w:p>
    <w:p>
      <w:pPr>
        <w:numPr>
          <w:ilvl w:val="0"/>
          <w:numId w:val="1015"/>
        </w:numPr>
        <w:pStyle w:val="Compact"/>
      </w:pPr>
      <w:r>
        <w:rPr>
          <w:bCs/>
          <w:b/>
        </w:rPr>
        <w:t xml:space="preserve">Menu Systems</w:t>
      </w:r>
      <w:r>
        <w:t xml:space="preserve">: Centralized dashboard and navigation</w:t>
      </w:r>
    </w:p>
    <w:p>
      <w:pPr>
        <w:numPr>
          <w:ilvl w:val="0"/>
          <w:numId w:val="1015"/>
        </w:numPr>
        <w:pStyle w:val="Compact"/>
      </w:pPr>
      <w:r>
        <w:rPr>
          <w:bCs/>
          <w:b/>
        </w:rPr>
        <w:t xml:space="preserve">Configuration Management</w:t>
      </w:r>
      <w:r>
        <w:t xml:space="preserve">: Configuration versioning and management</w:t>
      </w:r>
    </w:p>
    <w:bookmarkEnd w:id="50"/>
    <w:bookmarkEnd w:id="51"/>
    <w:bookmarkStart w:id="55" w:name="technical-notes"/>
    <w:p>
      <w:pPr>
        <w:pStyle w:val="Heading2"/>
      </w:pPr>
      <w:r>
        <w:t xml:space="preserve">Technical Notes</w:t>
      </w:r>
    </w:p>
    <w:bookmarkStart w:id="52" w:name="file-organization"/>
    <w:p>
      <w:pPr>
        <w:pStyle w:val="Heading3"/>
      </w:pPr>
      <w:r>
        <w:t xml:space="preserve">File Organization</w:t>
      </w:r>
    </w:p>
    <w:p>
      <w:pPr>
        <w:numPr>
          <w:ilvl w:val="0"/>
          <w:numId w:val="1016"/>
        </w:numPr>
        <w:pStyle w:val="Compact"/>
      </w:pPr>
      <w:r>
        <w:rPr>
          <w:bCs/>
          <w:b/>
        </w:rPr>
        <w:t xml:space="preserve">Main Rules</w:t>
      </w:r>
      <w:r>
        <w:t xml:space="preserve">:</w:t>
      </w:r>
      <w:r>
        <w:t xml:space="preserve"> </w:t>
      </w:r>
      <w:r>
        <w:rPr>
          <w:rStyle w:val="VerbatimChar"/>
        </w:rPr>
        <w:t xml:space="preserve">.cursorrules</w:t>
      </w:r>
      <w:r>
        <w:t xml:space="preserve"> </w:t>
      </w:r>
      <w:r>
        <w:t xml:space="preserve">in project root</w:t>
      </w:r>
    </w:p>
    <w:p>
      <w:pPr>
        <w:numPr>
          <w:ilvl w:val="0"/>
          <w:numId w:val="1016"/>
        </w:numPr>
        <w:pStyle w:val="Compact"/>
      </w:pPr>
      <w:r>
        <w:rPr>
          <w:bCs/>
          <w:b/>
        </w:rPr>
        <w:t xml:space="preserve">Specialized Rules</w:t>
      </w:r>
      <w:r>
        <w:t xml:space="preserve">:</w:t>
      </w:r>
      <w:r>
        <w:t xml:space="preserve"> </w:t>
      </w:r>
      <w:r>
        <w:rPr>
          <w:rStyle w:val="VerbatimChar"/>
        </w:rPr>
        <w:t xml:space="preserve">Cursor/</w:t>
      </w:r>
      <w:r>
        <w:t xml:space="preserve"> </w:t>
      </w:r>
      <w:r>
        <w:t xml:space="preserve">directory with individual rule files</w:t>
      </w:r>
    </w:p>
    <w:p>
      <w:pPr>
        <w:numPr>
          <w:ilvl w:val="0"/>
          <w:numId w:val="1016"/>
        </w:numPr>
        <w:pStyle w:val="Compact"/>
      </w:pPr>
      <w:r>
        <w:rPr>
          <w:bCs/>
          <w:b/>
        </w:rPr>
        <w:t xml:space="preserve">Documentation</w:t>
      </w:r>
      <w:r>
        <w:t xml:space="preserve">:</w:t>
      </w:r>
      <w:r>
        <w:t xml:space="preserve"> </w:t>
      </w:r>
      <w:r>
        <w:rPr>
          <w:rStyle w:val="VerbatimChar"/>
        </w:rPr>
        <w:t xml:space="preserve">docs/</w:t>
      </w:r>
      <w:r>
        <w:t xml:space="preserve"> </w:t>
      </w:r>
      <w:r>
        <w:t xml:space="preserve">directory with comprehensive guides</w:t>
      </w:r>
    </w:p>
    <w:p>
      <w:pPr>
        <w:numPr>
          <w:ilvl w:val="0"/>
          <w:numId w:val="1016"/>
        </w:numPr>
        <w:pStyle w:val="Compact"/>
      </w:pPr>
      <w:r>
        <w:rPr>
          <w:bCs/>
          <w:b/>
        </w:rPr>
        <w:t xml:space="preserve">Automation</w:t>
      </w:r>
      <w:r>
        <w:t xml:space="preserve">:</w:t>
      </w:r>
      <w:r>
        <w:t xml:space="preserve"> </w:t>
      </w:r>
      <w:r>
        <w:rPr>
          <w:rStyle w:val="VerbatimChar"/>
        </w:rPr>
        <w:t xml:space="preserve">scripts/</w:t>
      </w:r>
      <w:r>
        <w:t xml:space="preserve"> </w:t>
      </w:r>
      <w:r>
        <w:t xml:space="preserve">directory with setup and management scripts</w:t>
      </w:r>
    </w:p>
    <w:bookmarkEnd w:id="52"/>
    <w:bookmarkStart w:id="53" w:name="format-and-conversion"/>
    <w:p>
      <w:pPr>
        <w:pStyle w:val="Heading3"/>
      </w:pPr>
      <w:r>
        <w:t xml:space="preserve">Format and Conversion</w:t>
      </w:r>
    </w:p>
    <w:p>
      <w:pPr>
        <w:numPr>
          <w:ilvl w:val="0"/>
          <w:numId w:val="1017"/>
        </w:numPr>
        <w:pStyle w:val="Compact"/>
      </w:pPr>
      <w:r>
        <w:rPr>
          <w:bCs/>
          <w:b/>
        </w:rPr>
        <w:t xml:space="preserve">Source Format</w:t>
      </w:r>
      <w:r>
        <w:t xml:space="preserve">: All documentation written in Markdown</w:t>
      </w:r>
    </w:p>
    <w:p>
      <w:pPr>
        <w:numPr>
          <w:ilvl w:val="0"/>
          <w:numId w:val="1017"/>
        </w:numPr>
        <w:pStyle w:val="Compact"/>
      </w:pPr>
      <w:r>
        <w:rPr>
          <w:bCs/>
          <w:b/>
        </w:rPr>
        <w:t xml:space="preserve">Confluence Conversion</w:t>
      </w:r>
      <w:r>
        <w:t xml:space="preserve">: Documents converted using CloudConvert</w:t>
      </w:r>
    </w:p>
    <w:p>
      <w:pPr>
        <w:numPr>
          <w:ilvl w:val="0"/>
          <w:numId w:val="1017"/>
        </w:numPr>
        <w:pStyle w:val="Compact"/>
      </w:pPr>
      <w:r>
        <w:rPr>
          <w:bCs/>
          <w:b/>
        </w:rPr>
        <w:t xml:space="preserve">Version Control</w:t>
      </w:r>
      <w:r>
        <w:t xml:space="preserve">: All files tracked in Git with proper backup procedures</w:t>
      </w:r>
    </w:p>
    <w:bookmarkEnd w:id="53"/>
    <w:bookmarkStart w:id="54" w:name="ai-generated-content"/>
    <w:p>
      <w:pPr>
        <w:pStyle w:val="Heading3"/>
      </w:pPr>
      <w:r>
        <w:t xml:space="preserve">AI-Generated Content</w:t>
      </w:r>
    </w:p>
    <w:p>
      <w:pPr>
        <w:pStyle w:val="FirstParagraph"/>
      </w:pPr>
      <w:r>
        <w:rPr>
          <w:bCs/>
          <w:b/>
        </w:rPr>
        <w:t xml:space="preserve">Important Note</w:t>
      </w:r>
      <w:r>
        <w:t xml:space="preserve">: This page and all associated Confluence artifacts were written by Cursor AI, demonstrating the effectiveness of the rules system in generating consistent, high-quality documentation that follows established project patterns and conventions.</w:t>
      </w:r>
    </w:p>
    <w:bookmarkEnd w:id="54"/>
    <w:bookmarkEnd w:id="55"/>
    <w:bookmarkStart w:id="56" w:name="conclusion"/>
    <w:p>
      <w:pPr>
        <w:pStyle w:val="Heading2"/>
      </w:pPr>
      <w:r>
        <w:t xml:space="preserve">Conclusion</w:t>
      </w:r>
    </w:p>
    <w:p>
      <w:pPr>
        <w:pStyle w:val="FirstParagraph"/>
      </w:pPr>
      <w:r>
        <w:t xml:space="preserve">Cursor Rules represent a powerful approach to project standardization and quality management. By extracting successful patterns from mature projects and codifying them into comprehensive rule sets, teams can ensure consistent development practices, improve code quality, and accelerate development with AI assistance that understands project-specific requirements.</w:t>
      </w:r>
    </w:p>
    <w:p>
      <w:pPr>
        <w:pStyle w:val="BodyText"/>
      </w:pPr>
      <w:r>
        <w:t xml:space="preserve">The process demonstrated here—identifying a mature project, creating refined instructions, generating comprehensive rules, and establishing automation—provides a proven framework for implementing cursor rules in any development environment.</w:t>
      </w:r>
    </w:p>
    <w:p>
      <w:pPr>
        <w:pStyle w:val="BodyText"/>
      </w:pPr>
      <w:r>
        <w:t xml:space="preserve">For questions or assistance with implementing cursor rules in your project, refer to the comprehensive documentation and guides provided in this system.</w:t>
      </w:r>
    </w:p>
    <w:bookmarkEnd w:id="56"/>
    <w:bookmarkEnd w:id="5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2025-08-04T10:00:26Z</dcterms:created>
  <dcterms:modified xsi:type="dcterms:W3CDTF">2025-08-04T10:00:26Z</dcterms:modified>
</cp:coreProperties>
</file>

<file path=docProps/custom.xml><?xml version="1.0" encoding="utf-8"?>
<Properties xmlns="http://schemas.openxmlformats.org/officeDocument/2006/custom-properties" xmlns:vt="http://schemas.openxmlformats.org/officeDocument/2006/docPropsVTypes"/>
</file>