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CC1B6" w14:textId="77777777" w:rsidR="004A288F" w:rsidRPr="004A288F" w:rsidRDefault="004A288F" w:rsidP="004A28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28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Where in the System</w:t>
      </w:r>
    </w:p>
    <w:p w14:paraId="0D0018FF" w14:textId="77777777" w:rsidR="004A288F" w:rsidRPr="004A288F" w:rsidRDefault="004A288F" w:rsidP="004A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EIE headers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a standalone transmission object — they are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derived from the </w:t>
      </w:r>
      <w:proofErr w:type="spellStart"/>
      <w:r w:rsidRPr="004A28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id_token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returned by the OAuth/OIDC token endpoint.</w:t>
      </w:r>
    </w:p>
    <w:p w14:paraId="57CBA9C0" w14:textId="77777777" w:rsidR="004A288F" w:rsidRPr="004A288F" w:rsidRDefault="004A288F" w:rsidP="004A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 (APIC)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or downstream services extract these headers from the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id_token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claims and then pass them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HTTP headers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in subsequent service calls to maintain user context.</w:t>
      </w:r>
    </w:p>
    <w:p w14:paraId="3B3C0907" w14:textId="77777777" w:rsidR="004A288F" w:rsidRPr="004A288F" w:rsidRDefault="004A288F" w:rsidP="004A2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id_token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itself is returned from the </w:t>
      </w:r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/v7/auth/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/token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endpoint along with the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access_token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refresh_token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3336DA" w14:textId="77777777" w:rsidR="004A288F" w:rsidRPr="004A288F" w:rsidRDefault="004A288F" w:rsidP="004A28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pict w14:anchorId="21EFAA0C">
          <v:rect id="_x0000_i1025" style="width:0;height:1.5pt" o:hralign="center" o:hrstd="t" o:hr="t" fillcolor="#a0a0a0" stroked="f"/>
        </w:pict>
      </w:r>
    </w:p>
    <w:p w14:paraId="0CCBEC7D" w14:textId="77777777" w:rsidR="004A288F" w:rsidRPr="004A288F" w:rsidRDefault="004A288F" w:rsidP="004A28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28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They Are Carried</w:t>
      </w:r>
    </w:p>
    <w:p w14:paraId="063C4018" w14:textId="77777777" w:rsidR="004A288F" w:rsidRPr="004A288F" w:rsidRDefault="004A288F" w:rsidP="004A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Issuance</w:t>
      </w:r>
    </w:p>
    <w:p w14:paraId="50739389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Client authenticates via </w:t>
      </w:r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/v7/auth/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/token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(Authorization Code grant).</w:t>
      </w:r>
    </w:p>
    <w:p w14:paraId="7CEFDF29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APIC token endpoint calls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DSV Service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DirectoryServiceV3/</w:t>
      </w:r>
      <w:proofErr w:type="spellStart"/>
      <w:proofErr w:type="gram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retrieveuserInfo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/{id}/</w:t>
      </w:r>
      <w:proofErr w:type="gram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>) to get user details from AD + business identifiers from the System of Record (e.g., IMI).</w:t>
      </w:r>
    </w:p>
    <w:p w14:paraId="1951136B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>Business identifiers (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ae_busIndId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) and other Aetna-specific claims are embedded into the </w:t>
      </w:r>
      <w:proofErr w:type="spellStart"/>
      <w:r w:rsidRPr="004A28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id_token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payload.</w:t>
      </w:r>
    </w:p>
    <w:p w14:paraId="5662BC86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Example EIE-relevant claims in the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id_token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E7338D" w14:textId="77777777" w:rsidR="004A288F" w:rsidRPr="004A288F" w:rsidRDefault="004A288F" w:rsidP="004A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  <w:proofErr w:type="spellEnd"/>
    </w:p>
    <w:p w14:paraId="54B17E04" w14:textId="77777777" w:rsidR="004A288F" w:rsidRPr="004A288F" w:rsidRDefault="004A288F" w:rsidP="004A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3C3878" w14:textId="77777777" w:rsidR="004A288F" w:rsidRPr="004A288F" w:rsidRDefault="004A288F" w:rsidP="004A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ae_accountId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"1~DMT-S-W265416171"</w:t>
      </w:r>
    </w:p>
    <w:p w14:paraId="794F2556" w14:textId="77777777" w:rsidR="004A288F" w:rsidRPr="004A288F" w:rsidRDefault="004A288F" w:rsidP="004A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ae_busIndId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globalIdentifier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"60005~6803568937376433212", "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preferredProxyId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"15~QS3YXBBBHPXZ"]</w:t>
      </w:r>
    </w:p>
    <w:p w14:paraId="6C585AF6" w14:textId="77777777" w:rsidR="004A288F" w:rsidRPr="004A288F" w:rsidRDefault="004A288F" w:rsidP="004A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ae_hcr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nextGenMember</w:t>
      </w:r>
      <w:proofErr w:type="spellEnd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4A67FFD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These claims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the source for EIE header values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88C0AF" w14:textId="77777777" w:rsidR="004A288F" w:rsidRPr="004A288F" w:rsidRDefault="004A288F" w:rsidP="004A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Creation</w:t>
      </w:r>
    </w:p>
    <w:p w14:paraId="6354E71E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When the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id_token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is received by the API Gateway (or other trusted intermediary), it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parses the token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and maps relevant claims into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EIE headers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33592B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Each EIE header follows the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idsource~idvalue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format.</w:t>
      </w:r>
    </w:p>
    <w:p w14:paraId="0BF09659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These headers are named per Aetna’s EIE header standard (e.g.,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eieheaderusercontext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28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eieheaderapplicationidentifier</w:t>
      </w:r>
      <w:proofErr w:type="spellEnd"/>
      <w:r w:rsidRPr="004A288F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27C49200" w14:textId="77777777" w:rsidR="004A288F" w:rsidRPr="004A288F" w:rsidRDefault="004A288F" w:rsidP="004A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Propagation</w:t>
      </w:r>
    </w:p>
    <w:p w14:paraId="3B21D049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Once generated, EIE headers are attached to all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downstream API requests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(BFF → Benefits Service → Core APIs).</w:t>
      </w:r>
    </w:p>
    <w:p w14:paraId="1B404289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every service in the call chain receives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identity and business context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without each having to decode the token.</w:t>
      </w:r>
    </w:p>
    <w:p w14:paraId="0B453639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These headers travel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inside </w:t>
      </w:r>
      <w:proofErr w:type="gramStart"/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HTTPS</w:t>
      </w:r>
      <w:proofErr w:type="gramEnd"/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request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as standard HTTP headers, not in the body.</w:t>
      </w:r>
    </w:p>
    <w:p w14:paraId="793DE1E0" w14:textId="77777777" w:rsidR="004A288F" w:rsidRPr="004A288F" w:rsidRDefault="004A288F" w:rsidP="004A2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Downstream Use</w:t>
      </w:r>
    </w:p>
    <w:p w14:paraId="560F3EEB" w14:textId="77777777" w:rsidR="004A288F" w:rsidRPr="004A288F" w:rsidRDefault="004A288F" w:rsidP="004A28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Benefits Service, Plan Groups Service, and other backend services rely on the EIE headers to:</w:t>
      </w:r>
    </w:p>
    <w:p w14:paraId="21ED909E" w14:textId="77777777" w:rsidR="004A288F" w:rsidRPr="004A288F" w:rsidRDefault="004A288F" w:rsidP="004A288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>Identify the user and their memberships.</w:t>
      </w:r>
    </w:p>
    <w:p w14:paraId="31D1CFAC" w14:textId="77777777" w:rsidR="004A288F" w:rsidRPr="004A288F" w:rsidRDefault="004A288F" w:rsidP="004A288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>Apply business rules (e.g., HHL restriction).</w:t>
      </w:r>
    </w:p>
    <w:p w14:paraId="5918BDE5" w14:textId="77777777" w:rsidR="004A288F" w:rsidRPr="004A288F" w:rsidRDefault="004A288F" w:rsidP="004A288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t>Access correct plan sponsor and policy data.</w:t>
      </w:r>
    </w:p>
    <w:p w14:paraId="2539CDD0" w14:textId="77777777" w:rsidR="004A288F" w:rsidRPr="004A288F" w:rsidRDefault="004A288F" w:rsidP="004A28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Times New Roman" w:eastAsia="Times New Roman" w:hAnsi="Times New Roman" w:cs="Times New Roman"/>
          <w:kern w:val="0"/>
          <w14:ligatures w14:val="none"/>
        </w:rPr>
        <w:pict w14:anchorId="025B4117">
          <v:rect id="_x0000_i1026" style="width:0;height:1.5pt" o:hralign="center" o:hrstd="t" o:hr="t" fillcolor="#a0a0a0" stroked="f"/>
        </w:pict>
      </w:r>
    </w:p>
    <w:p w14:paraId="35997350" w14:textId="77777777" w:rsidR="004A288F" w:rsidRPr="004A288F" w:rsidRDefault="004A288F" w:rsidP="004A2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288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 for Architects: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proofErr w:type="spellStart"/>
      <w:r w:rsidRPr="004A288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id_token</w:t>
      </w:r>
      <w:proofErr w:type="spellEnd"/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the sole origin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of EIE header values, but once the API Gateway parses them, they become </w:t>
      </w:r>
      <w:r w:rsidRPr="004A28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first-class HTTP headers</w:t>
      </w:r>
      <w:r w:rsidRPr="004A288F">
        <w:rPr>
          <w:rFonts w:ascii="Times New Roman" w:eastAsia="Times New Roman" w:hAnsi="Times New Roman" w:cs="Times New Roman"/>
          <w:kern w:val="0"/>
          <w14:ligatures w14:val="none"/>
        </w:rPr>
        <w:t xml:space="preserve"> in all service-to-service traffic. This design reduces token parsing overhead in downstream microservices and standardizes identity propagation.</w:t>
      </w:r>
    </w:p>
    <w:p w14:paraId="13EE461A" w14:textId="77777777" w:rsidR="004A288F" w:rsidRDefault="004A288F">
      <w:pPr>
        <w:sectPr w:rsidR="004A28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224B4E" w14:textId="3039E107" w:rsidR="004A288F" w:rsidRDefault="004A288F">
      <w:r>
        <w:rPr>
          <w:noProof/>
        </w:rPr>
        <w:lastRenderedPageBreak/>
        <w:drawing>
          <wp:inline distT="0" distB="0" distL="0" distR="0" wp14:anchorId="377AA33C" wp14:editId="6735728F">
            <wp:extent cx="5935980" cy="5943600"/>
            <wp:effectExtent l="0" t="0" r="7620" b="0"/>
            <wp:docPr id="8180495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4955" name="Graphic 81804955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88F" w:rsidSect="004A28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D50B4"/>
    <w:multiLevelType w:val="multilevel"/>
    <w:tmpl w:val="BADE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90AED"/>
    <w:multiLevelType w:val="multilevel"/>
    <w:tmpl w:val="922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826027">
    <w:abstractNumId w:val="1"/>
  </w:num>
  <w:num w:numId="2" w16cid:durableId="100605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SxNDMyNTezMLI0MzVU0lEKTi0uzszPAykwrAUAzvpvbCwAAAA="/>
  </w:docVars>
  <w:rsids>
    <w:rsidRoot w:val="004A288F"/>
    <w:rsid w:val="0041641A"/>
    <w:rsid w:val="004A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1CB3"/>
  <w15:chartTrackingRefBased/>
  <w15:docId w15:val="{D1B0DE9F-7A4D-4A36-A6D7-ACE807D9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2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28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8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ymbol">
    <w:name w:val="hljs-symbol"/>
    <w:basedOn w:val="DefaultParagraphFont"/>
    <w:rsid w:val="004A288F"/>
  </w:style>
  <w:style w:type="character" w:customStyle="1" w:styleId="hljs-string">
    <w:name w:val="hljs-string"/>
    <w:basedOn w:val="DefaultParagraphFont"/>
    <w:rsid w:val="004A2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1</cp:revision>
  <dcterms:created xsi:type="dcterms:W3CDTF">2025-08-12T18:17:00Z</dcterms:created>
  <dcterms:modified xsi:type="dcterms:W3CDTF">2025-08-12T18:19:00Z</dcterms:modified>
</cp:coreProperties>
</file>