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2CD7" w14:textId="77777777" w:rsidR="00C949BB" w:rsidRDefault="00C949BB" w:rsidP="00C949BB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SuperApp</w:t>
      </w:r>
      <w:proofErr w:type="spellEnd"/>
      <w:r>
        <w:rPr>
          <w:rFonts w:eastAsia="Times New Roman"/>
        </w:rPr>
        <w:t xml:space="preserve"> Interview </w:t>
      </w:r>
    </w:p>
    <w:p w14:paraId="359E8031" w14:textId="7A79AB86" w:rsidR="00C949BB" w:rsidRDefault="00C949BB" w:rsidP="00C949BB">
      <w:pPr>
        <w:pStyle w:val="Subtitle"/>
        <w:rPr>
          <w:rFonts w:eastAsia="Times New Roman"/>
        </w:rPr>
      </w:pPr>
      <w:r>
        <w:rPr>
          <w:rFonts w:eastAsia="Times New Roman"/>
        </w:rPr>
        <w:t>Task Overview and Introduction</w:t>
      </w:r>
    </w:p>
    <w:p w14:paraId="43EEA557" w14:textId="189B0F8A" w:rsidR="00C949BB" w:rsidRDefault="00C949BB" w:rsidP="00C949BB">
      <w:pPr>
        <w:pStyle w:val="Heading1"/>
        <w:rPr>
          <w:rFonts w:eastAsia="Times New Roman"/>
        </w:rPr>
      </w:pPr>
      <w:r>
        <w:rPr>
          <w:rFonts w:eastAsia="Times New Roman"/>
        </w:rPr>
        <w:t>Task Description</w:t>
      </w:r>
    </w:p>
    <w:p w14:paraId="5BE21672" w14:textId="75CA4430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Aetna, a CVS Health Company, is recognized for its commitment to flexible work arrangements and employee well-being. These roles offer 100% remote work options, allowing us to perform our duties from pretty much anywhere. CVS/Aetna's flexibility supports a </w:t>
      </w:r>
      <w:proofErr w:type="gramStart"/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really healthy</w:t>
      </w:r>
      <w:proofErr w:type="gramEnd"/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work-life balance, letting team members to manage their professional responsibilities alongside personal commitments.</w:t>
      </w:r>
    </w:p>
    <w:p w14:paraId="7AADEE60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B83FC64" w14:textId="2BB583D4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My experience here has been of a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very positive work environment.  The company values its employees, offering a supportive experience that leverages your professional skills in a way that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encourages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personal well-being.</w:t>
      </w:r>
    </w:p>
    <w:p w14:paraId="294E6D07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61764E29" w14:textId="2AE78D8F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This role is 100% remote. 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Aetna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is very practiced at “super charging” the remote experience.  They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provid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e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necessary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resources,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equipment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and background 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to ensure employees have what they need from day one to succeed in their roles from home. </w:t>
      </w:r>
    </w:p>
    <w:p w14:paraId="5EE806E7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12A15FD3" w14:textId="3302E9C8" w:rsidR="00C949BB" w:rsidRPr="00C949BB" w:rsidRDefault="00C949BB" w:rsidP="00C949BB">
      <w:pPr>
        <w:pStyle w:val="Heading3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what is the role? 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It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is an opportunity to join the Aetna Digital Team, a key part of CVS Health’s enterprise transformation initiative. 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You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will be building out the Aetna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side of CVS’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Super App, a strategic initiative designed to unify the digital experience for millions of CVS Health and Aetna members. This next-generation platform brings a wide range of services—including prescription management, health benefits, provider search, care coordination, wellness programs, and digital engagement tools—into a set of services provided by CVS to be consumed by CVS and its affiliates. By consolidating healthcare and pharmacy experiences into one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set of services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SuperApp</w:t>
      </w:r>
      <w:proofErr w:type="spellEnd"/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provides a coherent experience to consumers, and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improved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manag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ement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and coordinat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ion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amongst its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development community.  The aim is to improve outcomes and reduce complexity across the CVS Health ecosystem. As a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Solution Architect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| Staff Engineer] </w:t>
      </w:r>
      <w:r w:rsidRPr="00C949B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on the Aetna side, you’ll play a critical role shaping the backend services and APIs that enable this unified experience, ensuring scalability, security, and alignment with CVS’s vision for digital transformation in healthcare.</w:t>
      </w:r>
    </w:p>
    <w:p w14:paraId="53E5EED4" w14:textId="77777777" w:rsidR="00C949BB" w:rsidRPr="00C949BB" w:rsidRDefault="00C949BB" w:rsidP="00C949BB">
      <w:pPr>
        <w:pStyle w:val="Heading2"/>
        <w:rPr>
          <w:rFonts w:eastAsia="Times New Roman"/>
        </w:rPr>
      </w:pPr>
      <w:r w:rsidRPr="00C949BB">
        <w:rPr>
          <w:rFonts w:eastAsia="Times New Roman"/>
        </w:rPr>
        <w:t>What You’ll Be Working On</w:t>
      </w:r>
    </w:p>
    <w:p w14:paraId="3708184D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You’ll contribute to Aetna’s digital products, including:</w:t>
      </w:r>
    </w:p>
    <w:p w14:paraId="4C992148" w14:textId="77777777" w:rsidR="00C949BB" w:rsidRPr="00C949BB" w:rsidRDefault="00C949BB" w:rsidP="00C949B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Member Portals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: Secure web and mobile experiences for Aetna members to manage health benefits, claims, and care plans.</w:t>
      </w:r>
    </w:p>
    <w:p w14:paraId="299EA2CC" w14:textId="77777777" w:rsidR="00C949BB" w:rsidRPr="00C949BB" w:rsidRDefault="00C949BB" w:rsidP="00C949B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Provider Search and Directories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: APIs and services that help members find in-network doctors, specialists, and facilities.</w:t>
      </w:r>
    </w:p>
    <w:p w14:paraId="45D82534" w14:textId="77777777" w:rsidR="00C949BB" w:rsidRPr="00C949BB" w:rsidRDefault="00C949BB" w:rsidP="00C949B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Pharmacy Integration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: Backend services that connect Aetna benefits with CVS pharmacy offerings.</w:t>
      </w:r>
    </w:p>
    <w:p w14:paraId="10182578" w14:textId="77777777" w:rsidR="00C949BB" w:rsidRPr="00C949BB" w:rsidRDefault="00C949BB" w:rsidP="00C949B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Health &amp; Wellness Features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: APIs supporting wellness incentives, rewards, and personalized care journeys.</w:t>
      </w:r>
    </w:p>
    <w:p w14:paraId="09621D73" w14:textId="77777777" w:rsidR="00C949BB" w:rsidRPr="00C949BB" w:rsidRDefault="00C949BB" w:rsidP="00C949B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Identity Management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: Secure and scalable authentication and authorization services integrated with Aetna’s member and provider systems.</w:t>
      </w:r>
    </w:p>
    <w:p w14:paraId="141088BE" w14:textId="77777777" w:rsidR="00C949BB" w:rsidRPr="00C949BB" w:rsidRDefault="00C949BB" w:rsidP="00C949BB">
      <w:pPr>
        <w:pStyle w:val="Heading2"/>
        <w:rPr>
          <w:rFonts w:eastAsia="Times New Roman"/>
        </w:rPr>
      </w:pPr>
      <w:r w:rsidRPr="00C949BB">
        <w:rPr>
          <w:rFonts w:eastAsia="Times New Roman"/>
        </w:rPr>
        <w:t>What You’ll Be Doing</w:t>
      </w:r>
    </w:p>
    <w:p w14:paraId="595A8AD5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Your work will focus on:</w:t>
      </w:r>
    </w:p>
    <w:p w14:paraId="018CF4DC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Designing and developing secure, scalable, multi-tenant APIs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 for Aetna’s products within the CVS </w:t>
      </w:r>
      <w:proofErr w:type="spellStart"/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ecosystem.</w:t>
      </w:r>
    </w:p>
    <w:p w14:paraId="179A497B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Translating complex business requirements into technical blueprints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, collaborating with product and UX teams to ensure alignment.</w:t>
      </w:r>
    </w:p>
    <w:p w14:paraId="1501B7F3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Balancing ideal technical design with real-world constraints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 (e.g., compliance, integration with legacy systems, and partner requirements).</w:t>
      </w:r>
    </w:p>
    <w:p w14:paraId="7DFA9018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Optimizing performance and latency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 in service chaining scenarios across multiple backend systems.</w:t>
      </w:r>
    </w:p>
    <w:p w14:paraId="1076F4BA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Navigating ambiguity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, working in a high-pressure, fast-paced environment with shifting priorities and tight deadlines.</w:t>
      </w:r>
    </w:p>
    <w:p w14:paraId="3E973300" w14:textId="77777777" w:rsidR="00C949BB" w:rsidRPr="00C949BB" w:rsidRDefault="00C949BB" w:rsidP="00C949BB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Influencing technical direction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, mentoring developers, and helping shape architectural best practices across teams.</w:t>
      </w:r>
    </w:p>
    <w:p w14:paraId="498C6004" w14:textId="77777777" w:rsidR="00C949BB" w:rsidRPr="00C949BB" w:rsidRDefault="00C949BB" w:rsidP="00C949BB">
      <w:pPr>
        <w:pStyle w:val="Heading2"/>
        <w:rPr>
          <w:rFonts w:eastAsia="Times New Roman"/>
        </w:rPr>
      </w:pPr>
      <w:r w:rsidRPr="00C949BB">
        <w:rPr>
          <w:rFonts w:eastAsia="Times New Roman"/>
        </w:rPr>
        <w:t>Project Duration</w:t>
      </w:r>
    </w:p>
    <w:p w14:paraId="294C4B34" w14:textId="77777777" w:rsidR="00C949BB" w:rsidRPr="00C949BB" w:rsidRDefault="00C949BB" w:rsidP="00C949BB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This engagement is expected to run for </w:t>
      </w:r>
      <w:r w:rsidRPr="00C949B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12 months</w:t>
      </w:r>
      <w:r w:rsidRPr="00C949BB">
        <w:rPr>
          <w:rFonts w:ascii="Aptos" w:eastAsia="Times New Roman" w:hAnsi="Aptos" w:cs="Times New Roman"/>
          <w:color w:val="000000"/>
          <w:kern w:val="0"/>
          <w14:ligatures w14:val="none"/>
        </w:rPr>
        <w:t> (1 year).</w:t>
      </w:r>
    </w:p>
    <w:p w14:paraId="6EEDC3E2" w14:textId="77777777" w:rsidR="00C949BB" w:rsidRPr="00C949BB" w:rsidRDefault="00C949BB" w:rsidP="00C949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282F1" w14:textId="77777777" w:rsidR="00C42130" w:rsidRPr="00C949BB" w:rsidRDefault="00C42130"/>
    <w:sectPr w:rsidR="00C42130" w:rsidRPr="00C9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46F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1942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25833">
    <w:abstractNumId w:val="0"/>
  </w:num>
  <w:num w:numId="2" w16cid:durableId="70506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BB"/>
    <w:rsid w:val="0031431D"/>
    <w:rsid w:val="009A7D86"/>
    <w:rsid w:val="00C42130"/>
    <w:rsid w:val="00C949BB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CEE4"/>
  <w15:chartTrackingRefBased/>
  <w15:docId w15:val="{3856A40A-2B32-F445-8DD8-5F7BE75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B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9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9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2025-05-27T11:24:00Z</dcterms:created>
  <dcterms:modified xsi:type="dcterms:W3CDTF">2025-05-27T11:36:00Z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2025-05-27T11:36:10Z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9b7a1117-a6b2-4766-9438-7165ea6d25b4</vt:lpwstr>
  </property>
  <property fmtid="{D5CDD505-2E9C-101B-9397-08002B2CF9AE}" pid="8" name="MSIP_Label_1ecdf243-b9b0-4f63-8694-76742e4201b7_ContentBits">
    <vt:lpwstr>0</vt:lpwstr>
  </property>
</Properties>
</file>