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2811" w14:textId="578C2A02" w:rsidR="004E0975" w:rsidRDefault="004E0975" w:rsidP="004E0975">
      <w:pPr>
        <w:pStyle w:val="Title"/>
        <w:rPr>
          <w:rFonts w:eastAsia="Times New Roman"/>
        </w:rPr>
      </w:pPr>
      <w:r>
        <w:rPr>
          <w:rFonts w:eastAsia="Times New Roman"/>
        </w:rPr>
        <w:t>Grace Victoria – SLA Interview</w:t>
      </w:r>
    </w:p>
    <w:p w14:paraId="6010A46D" w14:textId="32A35748" w:rsidR="004E0975" w:rsidRPr="004E0975" w:rsidRDefault="004E0975" w:rsidP="004E0975">
      <w:pPr>
        <w:pStyle w:val="Heading1"/>
        <w:rPr>
          <w:rFonts w:eastAsia="Times New Roman"/>
        </w:rPr>
      </w:pPr>
      <w:r w:rsidRPr="004E0975">
        <w:rPr>
          <w:rFonts w:eastAsia="Times New Roman"/>
        </w:rPr>
        <w:t xml:space="preserve"> Background </w:t>
      </w:r>
      <w:r w:rsidRPr="004E0975">
        <w:rPr>
          <w:rStyle w:val="Heading1Char"/>
        </w:rPr>
        <w:t>Summary</w:t>
      </w:r>
    </w:p>
    <w:p w14:paraId="7980E05B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>Grace brings deep experience in enterprise architecture, cloud transformation, platform modernization, and Agile/</w:t>
      </w:r>
      <w:proofErr w:type="spellStart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SAFe</w:t>
      </w:r>
      <w:proofErr w:type="spellEnd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methodologies. With her leadership at Deloitte, Infosys, and as an Enterprise Architect at Aetna, she’s well-versed in healthcare, multi-cloud environments, and orchestrating large-scale solutions.</w:t>
      </w:r>
    </w:p>
    <w:p w14:paraId="14AB25E6" w14:textId="6D650E94" w:rsidR="004E0975" w:rsidRPr="004E0975" w:rsidRDefault="004E0975" w:rsidP="004E0975">
      <w:pPr>
        <w:pStyle w:val="Heading1"/>
        <w:rPr>
          <w:rFonts w:eastAsia="Times New Roman"/>
        </w:rPr>
      </w:pPr>
      <w:r w:rsidRPr="004E0975">
        <w:rPr>
          <w:rFonts w:eastAsia="Times New Roman"/>
        </w:rPr>
        <w:t>Interview Narrative Flow</w:t>
      </w:r>
    </w:p>
    <w:p w14:paraId="04D9A434" w14:textId="77777777" w:rsidR="004E0975" w:rsidRPr="004E0975" w:rsidRDefault="004E0975" w:rsidP="004E0975">
      <w:pPr>
        <w:pStyle w:val="Heading2"/>
        <w:rPr>
          <w:rFonts w:eastAsia="Times New Roman"/>
        </w:rPr>
      </w:pPr>
      <w:r w:rsidRPr="004E0975">
        <w:rPr>
          <w:rFonts w:eastAsia="Times New Roman"/>
        </w:rPr>
        <w:t>1. Warm-Up and Contextual Entry</w:t>
      </w:r>
    </w:p>
    <w:p w14:paraId="2E5C3171" w14:textId="77777777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>Usual background except tailored for SLA</w:t>
      </w:r>
    </w:p>
    <w:p w14:paraId="7BD3DF24" w14:textId="5F6A0A43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Speak to candidate 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role in Deloitte's AWS migration and digital modernization programs. </w:t>
      </w:r>
    </w:p>
    <w:p w14:paraId="3579F575" w14:textId="7CE03454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Session </w:t>
      </w:r>
      <w:proofErr w:type="gramStart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walk</w:t>
      </w:r>
      <w:proofErr w:type="gramEnd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through overview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prep</w:t>
      </w:r>
    </w:p>
    <w:p w14:paraId="4E06ADC9" w14:textId="77777777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>Usual talk about taking her time to answer…especially for the SLA role</w:t>
      </w:r>
    </w:p>
    <w:p w14:paraId="2C7D027C" w14:textId="56B7DC33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se this session to walk through 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Grace’s 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>approach to designing extensible, compliant cloud-native solutions—especially in regulated spaces like healthcare.”</w:t>
      </w:r>
    </w:p>
    <w:p w14:paraId="74EF4BB7" w14:textId="5441D89C" w:rsidR="004E0975" w:rsidRDefault="004E0975" w:rsidP="004E0975">
      <w:pPr>
        <w:pStyle w:val="Heading2"/>
        <w:rPr>
          <w:rFonts w:eastAsia="Times New Roman"/>
        </w:rPr>
      </w:pPr>
      <w:r>
        <w:rPr>
          <w:rFonts w:eastAsia="Times New Roman"/>
        </w:rPr>
        <w:t>2. Interview Questions</w:t>
      </w:r>
    </w:p>
    <w:p w14:paraId="5269ADDB" w14:textId="252E1BDA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t>Section 1: Architectural Strategy</w:t>
      </w:r>
    </w:p>
    <w:p w14:paraId="3B3F9C73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“In your Aetna role, how did you ensure alignment between business capability maps and logical architecture in a regulatory-heavy domain like healthcare?”</w:t>
      </w:r>
    </w:p>
    <w:p w14:paraId="1261C537" w14:textId="77777777" w:rsidR="004E0975" w:rsidRPr="004E0975" w:rsidRDefault="004E0975" w:rsidP="004E0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Follow-up: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“Did you use TOGAF or any custom framework to ensure traceability?”</w:t>
      </w:r>
    </w:p>
    <w:p w14:paraId="4BD795DD" w14:textId="77777777" w:rsidR="004E0975" w:rsidRPr="004E0975" w:rsidRDefault="004E0975" w:rsidP="004E0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Evaluates architecture-to-business traceability, regulatory alignment.</w:t>
      </w:r>
    </w:p>
    <w:p w14:paraId="289D12AF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“Can you walk us through how you handled architectural runway and debt in the Caremark initiatives? How did you decide when to sunset services versus </w:t>
      </w:r>
      <w:proofErr w:type="spellStart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replatform</w:t>
      </w:r>
      <w:proofErr w:type="spellEnd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?”</w:t>
      </w:r>
    </w:p>
    <w:p w14:paraId="2CE27D6C" w14:textId="77777777" w:rsidR="004E0975" w:rsidRPr="004E0975" w:rsidRDefault="004E0975" w:rsidP="004E0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Follow-up: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“Why not continue investing in technical debt mitigation instead of </w:t>
      </w:r>
      <w:proofErr w:type="spellStart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replatforming</w:t>
      </w:r>
      <w:proofErr w:type="spellEnd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?”</w:t>
      </w:r>
    </w:p>
    <w:p w14:paraId="07F25468" w14:textId="77777777" w:rsidR="004E0975" w:rsidRPr="004E0975" w:rsidRDefault="004E0975" w:rsidP="004E09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pict w14:anchorId="123C48BC">
          <v:rect id="_x0000_i1027" style="width:0;height:1.5pt" o:hralign="center" o:hrstd="t" o:hr="t" fillcolor="#a0a0a0" stroked="f"/>
        </w:pict>
      </w:r>
    </w:p>
    <w:p w14:paraId="769CC7C9" w14:textId="1F31A9D3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lastRenderedPageBreak/>
        <w:t>Section 2: Security and Compliance by Design</w:t>
      </w:r>
    </w:p>
    <w:p w14:paraId="77A95816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“You’ve worked with SOC2, HITRUST, and NIST 800-53. In the </w:t>
      </w:r>
      <w:proofErr w:type="spellStart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SuperApp</w:t>
      </w:r>
      <w:proofErr w:type="spellEnd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context, what would your threat modeling strategy look like for externalized APIs used across multiple digital member services?”</w:t>
      </w:r>
    </w:p>
    <w:p w14:paraId="36A53DC0" w14:textId="77777777" w:rsidR="004E0975" w:rsidRPr="004E0975" w:rsidRDefault="004E0975" w:rsidP="004E0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Grace-specific angle: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“Did your time with Infosys include zero-trust policy design or role-based entitlements integration with Okta or AWS Cognito?”</w:t>
      </w:r>
    </w:p>
    <w:p w14:paraId="10994F69" w14:textId="1E66E503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t>Section 3: Solution Patterns and Trade-offs</w:t>
      </w:r>
    </w:p>
    <w:p w14:paraId="64881907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“In the </w:t>
      </w:r>
      <w:proofErr w:type="spellStart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SuperApp</w:t>
      </w:r>
      <w:proofErr w:type="spellEnd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we’ve seen challenges with chat integration at scale. Given your microservices and event-driven background, how would you design a scalable chat service that supports escalation to live agents while remaining cost-efficient?”</w:t>
      </w:r>
    </w:p>
    <w:p w14:paraId="54350FFD" w14:textId="77777777" w:rsidR="004E0975" w:rsidRPr="004E0975" w:rsidRDefault="004E0975" w:rsidP="004E09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Follow-up: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“Would you default to serverless? Why not container-based orchestration?”</w:t>
      </w:r>
    </w:p>
    <w:p w14:paraId="7EC706BF" w14:textId="38827E67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t>Section 4: Platform Extensibility</w:t>
      </w:r>
    </w:p>
    <w:p w14:paraId="345ADC47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Q5.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“Tell us about a time you made architectural decisions that enabled future team independence—specifically, how did you structure bounded contexts or APIs to avoid bottlenecks?”</w:t>
      </w:r>
    </w:p>
    <w:p w14:paraId="1CC15242" w14:textId="77777777" w:rsidR="004E0975" w:rsidRPr="004E0975" w:rsidRDefault="004E0975" w:rsidP="004E0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Grace-specific tie-in: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“In Deloitte’s micro frontends initiative, how did you ensure loose coupling between React </w:t>
      </w:r>
      <w:proofErr w:type="gramStart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micro UIs</w:t>
      </w:r>
      <w:proofErr w:type="gramEnd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and shared backends?”</w:t>
      </w:r>
    </w:p>
    <w:p w14:paraId="48BA092F" w14:textId="06802A1B" w:rsidR="004E0975" w:rsidRPr="004E0975" w:rsidRDefault="004E0975" w:rsidP="004E0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Challenge</w:t>
      </w:r>
    </w:p>
    <w:p w14:paraId="23FF1C81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Q6.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“Imagine our engineering leadership is split between using a shared </w:t>
      </w:r>
      <w:proofErr w:type="spellStart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GraphQL</w:t>
      </w:r>
      <w:proofErr w:type="spellEnd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API gateway and independently versioned REST endpoints for </w:t>
      </w:r>
      <w:proofErr w:type="spellStart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SuperApp</w:t>
      </w:r>
      <w:proofErr w:type="spellEnd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verticals. How would you mediate the decision—and what metrics or principles would guide you?”</w:t>
      </w:r>
    </w:p>
    <w:p w14:paraId="37782D2C" w14:textId="628D0141" w:rsidR="004E0975" w:rsidRPr="004E0975" w:rsidRDefault="004E0975" w:rsidP="004E0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Notes for Grace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677"/>
        <w:gridCol w:w="3534"/>
      </w:tblGrid>
      <w:tr w:rsidR="004E0975" w:rsidRPr="004E0975" w14:paraId="30DBE473" w14:textId="77777777" w:rsidTr="004E0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9C8E1" w14:textId="77777777" w:rsidR="004E0975" w:rsidRPr="004E0975" w:rsidRDefault="004E0975" w:rsidP="004E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D4C15B0" w14:textId="77777777" w:rsidR="004E0975" w:rsidRPr="004E0975" w:rsidRDefault="004E0975" w:rsidP="004E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Expectation</w:t>
            </w:r>
          </w:p>
        </w:tc>
        <w:tc>
          <w:tcPr>
            <w:tcW w:w="0" w:type="auto"/>
            <w:vAlign w:val="center"/>
            <w:hideMark/>
          </w:tcPr>
          <w:p w14:paraId="5AE8D262" w14:textId="77777777" w:rsidR="004E0975" w:rsidRPr="004E0975" w:rsidRDefault="004E0975" w:rsidP="004E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Grace's Strength</w:t>
            </w:r>
          </w:p>
        </w:tc>
      </w:tr>
      <w:tr w:rsidR="004E0975" w:rsidRPr="004E0975" w14:paraId="151D5DB7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7EA5D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Cloud-Native Design</w:t>
            </w:r>
          </w:p>
        </w:tc>
        <w:tc>
          <w:tcPr>
            <w:tcW w:w="0" w:type="auto"/>
            <w:vAlign w:val="center"/>
            <w:hideMark/>
          </w:tcPr>
          <w:p w14:paraId="3C46E2C7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AWS, Azure, multi-cloud tradeoffs</w:t>
            </w:r>
          </w:p>
        </w:tc>
        <w:tc>
          <w:tcPr>
            <w:tcW w:w="0" w:type="auto"/>
            <w:vAlign w:val="center"/>
            <w:hideMark/>
          </w:tcPr>
          <w:p w14:paraId="0676C2D7" w14:textId="087D1D4E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Deloitte/Aetna projects</w:t>
            </w:r>
          </w:p>
        </w:tc>
      </w:tr>
      <w:tr w:rsidR="004E0975" w:rsidRPr="004E0975" w14:paraId="6E5ADA98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0462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Strategy</w:t>
            </w:r>
          </w:p>
        </w:tc>
        <w:tc>
          <w:tcPr>
            <w:tcW w:w="0" w:type="auto"/>
            <w:vAlign w:val="center"/>
            <w:hideMark/>
          </w:tcPr>
          <w:p w14:paraId="1631E158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REST, </w:t>
            </w:r>
            <w:proofErr w:type="spellStart"/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GraphQL</w:t>
            </w:r>
            <w:proofErr w:type="spellEnd"/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versioning, traceability</w:t>
            </w:r>
          </w:p>
        </w:tc>
        <w:tc>
          <w:tcPr>
            <w:tcW w:w="0" w:type="auto"/>
            <w:vAlign w:val="center"/>
            <w:hideMark/>
          </w:tcPr>
          <w:p w14:paraId="129EBA39" w14:textId="42D9EB8A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Microservices + architecture playbooks</w:t>
            </w:r>
          </w:p>
        </w:tc>
      </w:tr>
      <w:tr w:rsidR="004E0975" w:rsidRPr="004E0975" w14:paraId="4F368840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FAC5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252133A8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HIPAA, OAuth2, RBAC, data isolation</w:t>
            </w:r>
          </w:p>
        </w:tc>
        <w:tc>
          <w:tcPr>
            <w:tcW w:w="0" w:type="auto"/>
            <w:vAlign w:val="center"/>
            <w:hideMark/>
          </w:tcPr>
          <w:p w14:paraId="05C77094" w14:textId="3D2DDB6F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SOC2, HITRUST, NIST alignment</w:t>
            </w:r>
          </w:p>
        </w:tc>
      </w:tr>
      <w:tr w:rsidR="004E0975" w:rsidRPr="004E0975" w14:paraId="3BAEBFE8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5D8B6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Leadership</w:t>
            </w:r>
          </w:p>
        </w:tc>
        <w:tc>
          <w:tcPr>
            <w:tcW w:w="0" w:type="auto"/>
            <w:vAlign w:val="center"/>
            <w:hideMark/>
          </w:tcPr>
          <w:p w14:paraId="3327B9AD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Decision-making across silos</w:t>
            </w:r>
          </w:p>
        </w:tc>
        <w:tc>
          <w:tcPr>
            <w:tcW w:w="0" w:type="auto"/>
            <w:vAlign w:val="center"/>
            <w:hideMark/>
          </w:tcPr>
          <w:p w14:paraId="160AE98F" w14:textId="2348040C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Senior Architect roles at scale</w:t>
            </w:r>
          </w:p>
        </w:tc>
      </w:tr>
      <w:tr w:rsidR="004E0975" w:rsidRPr="004E0975" w14:paraId="2750F7A9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0086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6CF1D4F7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Stakeholder alignment &amp; technical clarity</w:t>
            </w:r>
          </w:p>
        </w:tc>
        <w:tc>
          <w:tcPr>
            <w:tcW w:w="0" w:type="auto"/>
            <w:vAlign w:val="center"/>
            <w:hideMark/>
          </w:tcPr>
          <w:p w14:paraId="14840217" w14:textId="1CD00838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Executive briefings &amp; playbooks</w:t>
            </w:r>
          </w:p>
        </w:tc>
      </w:tr>
    </w:tbl>
    <w:p w14:paraId="6839D6EC" w14:textId="77777777" w:rsidR="004E0975" w:rsidRPr="004E0975" w:rsidRDefault="004E0975" w:rsidP="004E09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pict w14:anchorId="7BF04CDC">
          <v:rect id="_x0000_i1032" style="width:0;height:1.5pt" o:hralign="center" o:hrstd="t" o:hr="t" fillcolor="#a0a0a0" stroked="f"/>
        </w:pict>
      </w:r>
    </w:p>
    <w:p w14:paraId="33571818" w14:textId="77777777" w:rsidR="004E0975" w:rsidRDefault="004E097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0DF71559" w14:textId="4DC25581" w:rsidR="004E0975" w:rsidRPr="004E0975" w:rsidRDefault="004E0975" w:rsidP="004E0975">
      <w:pPr>
        <w:pStyle w:val="Title"/>
        <w:rPr>
          <w:rFonts w:eastAsia="Times New Roman"/>
        </w:rPr>
      </w:pPr>
      <w:r w:rsidRPr="004E0975">
        <w:rPr>
          <w:rFonts w:eastAsia="Times New Roman"/>
        </w:rPr>
        <w:lastRenderedPageBreak/>
        <w:t>Interview Script: Adam Kilber – Staff Engineer</w:t>
      </w:r>
    </w:p>
    <w:p w14:paraId="5AFAA33D" w14:textId="2AD96F34" w:rsidR="004E0975" w:rsidRPr="004E0975" w:rsidRDefault="004E0975" w:rsidP="004E0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Background Summary</w:t>
      </w:r>
    </w:p>
    <w:p w14:paraId="5C5545EE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Adam is a senior engineer with experience spanning full-stack JavaScript/TypeScript, DevOps (Terraform, AWS), serverless and containerized microservices, and strong CI/CD integration. His roles at Cognizant, </w:t>
      </w:r>
      <w:proofErr w:type="spellStart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Triverus</w:t>
      </w:r>
      <w:proofErr w:type="spellEnd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, and MassMutual show his evolution from developer to team-level technical decision-maker.</w:t>
      </w:r>
    </w:p>
    <w:p w14:paraId="4E68B572" w14:textId="77777777" w:rsidR="004E0975" w:rsidRPr="004E0975" w:rsidRDefault="004E0975" w:rsidP="004E09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pict w14:anchorId="4CC19852">
          <v:rect id="_x0000_i1033" style="width:0;height:1.5pt" o:hralign="center" o:hrstd="t" o:hr="t" fillcolor="#a0a0a0" stroked="f"/>
        </w:pict>
      </w:r>
    </w:p>
    <w:p w14:paraId="063C832F" w14:textId="77777777" w:rsidR="004E0975" w:rsidRPr="004E0975" w:rsidRDefault="004E0975" w:rsidP="004E0975">
      <w:pPr>
        <w:pStyle w:val="Heading2"/>
        <w:rPr>
          <w:rFonts w:eastAsia="Times New Roman"/>
        </w:rPr>
      </w:pPr>
      <w:r w:rsidRPr="004E0975">
        <w:rPr>
          <w:rFonts w:eastAsia="Times New Roman"/>
        </w:rPr>
        <w:t>1. Warm-Up and Contextual Entry</w:t>
      </w:r>
    </w:p>
    <w:p w14:paraId="5A8164FC" w14:textId="77777777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>Usual background except tailored for SLA</w:t>
      </w:r>
    </w:p>
    <w:p w14:paraId="310BF941" w14:textId="2A5DA015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Speak to candidate role in </w:t>
      </w:r>
      <w:r>
        <w:rPr>
          <w:rFonts w:ascii="Times New Roman" w:eastAsia="Times New Roman" w:hAnsi="Times New Roman" w:cs="Times New Roman"/>
          <w:kern w:val="0"/>
          <w14:ligatures w14:val="none"/>
        </w:rPr>
        <w:t>modernization efforts in the Node/AWS space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366070F" w14:textId="77777777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Session </w:t>
      </w:r>
      <w:proofErr w:type="gramStart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walk</w:t>
      </w:r>
      <w:proofErr w:type="gramEnd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through overview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prep</w:t>
      </w:r>
    </w:p>
    <w:p w14:paraId="6C29991F" w14:textId="77777777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>Usual talk about taking her time to answer…especially for the SLA role</w:t>
      </w:r>
    </w:p>
    <w:p w14:paraId="12E42FD4" w14:textId="77777777" w:rsidR="004E0975" w:rsidRPr="004E0975" w:rsidRDefault="004E0975" w:rsidP="004E09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t>Use this session to walk through Grace’s approach to designing extensible, compliant cloud-native solutions—especially in regulated spaces like healthcare.”</w:t>
      </w:r>
    </w:p>
    <w:p w14:paraId="1C86D828" w14:textId="0E68DE70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t>Section 1: Design Depth</w:t>
      </w:r>
    </w:p>
    <w:p w14:paraId="7C1F2F06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“In your MassMutual experience, you implemented event-driven AWS-based solutions. Can you walk us through how you designed a Lambda-based backend that balanced cold-start latency, cost, and throughput?”</w:t>
      </w:r>
    </w:p>
    <w:p w14:paraId="535BF7BC" w14:textId="77777777" w:rsidR="004E0975" w:rsidRPr="004E0975" w:rsidRDefault="004E0975" w:rsidP="004E0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Follow-up: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“What tools did you use to simulate or profile latency under spike loads?”</w:t>
      </w:r>
    </w:p>
    <w:p w14:paraId="303C7B19" w14:textId="26175C4F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t>Section 2: CI/CD and Developer Productivity</w:t>
      </w:r>
    </w:p>
    <w:p w14:paraId="1B4B2FF2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“You’ve set up GitHub Actions and worked with Docker-based build/test pipelines. How did you enforce security scanning and integration test reliability in your CI workflows?”</w:t>
      </w:r>
    </w:p>
    <w:p w14:paraId="2E7B23CB" w14:textId="77777777" w:rsidR="004E0975" w:rsidRPr="004E0975" w:rsidRDefault="004E0975" w:rsidP="004E09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Adam-specific detail: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“You mentioned </w:t>
      </w:r>
      <w:proofErr w:type="spellStart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Trivy</w:t>
      </w:r>
      <w:proofErr w:type="spellEnd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Snyk</w:t>
      </w:r>
      <w:proofErr w:type="spellEnd"/>
      <w:r w:rsidRPr="004E0975">
        <w:rPr>
          <w:rFonts w:ascii="Times New Roman" w:eastAsia="Times New Roman" w:hAnsi="Times New Roman" w:cs="Times New Roman"/>
          <w:kern w:val="0"/>
          <w14:ligatures w14:val="none"/>
        </w:rPr>
        <w:t>—why did you pick one over the other?”</w:t>
      </w:r>
    </w:p>
    <w:p w14:paraId="66F5C252" w14:textId="0D443DE9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lastRenderedPageBreak/>
        <w:t>Section 3: Authentication and API Gateway</w:t>
      </w:r>
    </w:p>
    <w:p w14:paraId="7D2CC44A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“Let’s say you’re tasked with securing a short-text translation API for internal use. What AWS IAM + API Gateway approach would you take to authenticate requests from a mobile app?”</w:t>
      </w:r>
    </w:p>
    <w:p w14:paraId="3973386E" w14:textId="77777777" w:rsidR="004E0975" w:rsidRPr="004E0975" w:rsidRDefault="004E0975" w:rsidP="004E09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Follow-up: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“Would you consider Cognito with identity pools? What are the trade-offs?”</w:t>
      </w:r>
    </w:p>
    <w:p w14:paraId="40BC801D" w14:textId="7AC8B61D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t>Section 4: API Design and Error Handling</w:t>
      </w:r>
    </w:p>
    <w:p w14:paraId="1A8BB453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“You implemented structured error responses using RFC 7807. Can you share how you structured error propagation from downstream Lambda failures to the API layer? Did you wrap exceptions with context?”</w:t>
      </w:r>
    </w:p>
    <w:p w14:paraId="7C919B2E" w14:textId="77777777" w:rsidR="004E0975" w:rsidRPr="004E0975" w:rsidRDefault="004E0975" w:rsidP="004E09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Follow-up: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“How would you maintain traceability across multiple async microservices?”</w:t>
      </w:r>
    </w:p>
    <w:p w14:paraId="5922DCD2" w14:textId="5FABBD24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t>Section 5: Observability and Cost</w:t>
      </w:r>
    </w:p>
    <w:p w14:paraId="297E4E9D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Q5.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“In a high-throughput system, how do you decide between CloudWatch Logs, X-Ray, and third-party observability platforms like Datadog or Honeycomb? What factors do you weigh when evaluating observability ROI?”</w:t>
      </w:r>
    </w:p>
    <w:p w14:paraId="61F3B1BA" w14:textId="3A2C2B43" w:rsidR="004E0975" w:rsidRPr="004E0975" w:rsidRDefault="004E0975" w:rsidP="004E0975">
      <w:pPr>
        <w:pStyle w:val="Heading3"/>
        <w:rPr>
          <w:rFonts w:eastAsia="Times New Roman"/>
        </w:rPr>
      </w:pPr>
      <w:r w:rsidRPr="004E0975">
        <w:rPr>
          <w:rFonts w:eastAsia="Times New Roman"/>
        </w:rPr>
        <w:t>Final Coding Exercise (Verbal/Pseudocode)</w:t>
      </w:r>
    </w:p>
    <w:p w14:paraId="5CF626ED" w14:textId="77777777" w:rsidR="004E0975" w:rsidRPr="004E0975" w:rsidRDefault="004E0975" w:rsidP="004E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Q6.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“Let’s say we want to cache recent translations by language pair using Redis or </w:t>
      </w:r>
      <w:proofErr w:type="spellStart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ElastiCache</w:t>
      </w:r>
      <w:proofErr w:type="spellEnd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Describe the cache key schema, TTL strategy, and fallback logic in </w:t>
      </w:r>
      <w:proofErr w:type="gramStart"/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pseudocode.”</w:t>
      </w:r>
      <w:proofErr w:type="gramEnd"/>
    </w:p>
    <w:p w14:paraId="6A4043B0" w14:textId="77777777" w:rsidR="004E0975" w:rsidRPr="004E0975" w:rsidRDefault="004E0975" w:rsidP="004E09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Follow-up:</w:t>
      </w:r>
      <w:r w:rsidRPr="004E0975">
        <w:rPr>
          <w:rFonts w:ascii="Times New Roman" w:eastAsia="Times New Roman" w:hAnsi="Times New Roman" w:cs="Times New Roman"/>
          <w:kern w:val="0"/>
          <w14:ligatures w14:val="none"/>
        </w:rPr>
        <w:t xml:space="preserve"> “How would you unit test this logic effectively, especially with failure injection?”</w:t>
      </w:r>
    </w:p>
    <w:p w14:paraId="3E719EDD" w14:textId="77777777" w:rsidR="004E0975" w:rsidRPr="004E0975" w:rsidRDefault="004E0975" w:rsidP="004E09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75">
        <w:rPr>
          <w:rFonts w:ascii="Times New Roman" w:eastAsia="Times New Roman" w:hAnsi="Times New Roman" w:cs="Times New Roman"/>
          <w:kern w:val="0"/>
          <w14:ligatures w14:val="none"/>
        </w:rPr>
        <w:pict w14:anchorId="7909C7E0">
          <v:rect id="_x0000_i1040" style="width:0;height:1.5pt" o:hralign="center" o:hrstd="t" o:hr="t" fillcolor="#a0a0a0" stroked="f"/>
        </w:pict>
      </w:r>
    </w:p>
    <w:p w14:paraId="27E85BA7" w14:textId="73D8073C" w:rsidR="004E0975" w:rsidRPr="004E0975" w:rsidRDefault="004E0975" w:rsidP="004E0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09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Notes for Adam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3670"/>
        <w:gridCol w:w="3433"/>
      </w:tblGrid>
      <w:tr w:rsidR="004E0975" w:rsidRPr="004E0975" w14:paraId="2C2C43A6" w14:textId="77777777" w:rsidTr="004E0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0E791" w14:textId="77777777" w:rsidR="004E0975" w:rsidRPr="004E0975" w:rsidRDefault="004E0975" w:rsidP="004E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B906D9B" w14:textId="77777777" w:rsidR="004E0975" w:rsidRPr="004E0975" w:rsidRDefault="004E0975" w:rsidP="004E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Expectation</w:t>
            </w:r>
          </w:p>
        </w:tc>
        <w:tc>
          <w:tcPr>
            <w:tcW w:w="0" w:type="auto"/>
            <w:vAlign w:val="center"/>
            <w:hideMark/>
          </w:tcPr>
          <w:p w14:paraId="4EC9BB89" w14:textId="77777777" w:rsidR="004E0975" w:rsidRPr="004E0975" w:rsidRDefault="004E0975" w:rsidP="004E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Adam's Strength</w:t>
            </w:r>
          </w:p>
        </w:tc>
      </w:tr>
      <w:tr w:rsidR="004E0975" w:rsidRPr="004E0975" w14:paraId="0BBF5739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F8B8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Scalable Backend</w:t>
            </w:r>
          </w:p>
        </w:tc>
        <w:tc>
          <w:tcPr>
            <w:tcW w:w="0" w:type="auto"/>
            <w:vAlign w:val="center"/>
            <w:hideMark/>
          </w:tcPr>
          <w:p w14:paraId="66F17445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Serverless, microservices, state management</w:t>
            </w:r>
          </w:p>
        </w:tc>
        <w:tc>
          <w:tcPr>
            <w:tcW w:w="0" w:type="auto"/>
            <w:vAlign w:val="center"/>
            <w:hideMark/>
          </w:tcPr>
          <w:p w14:paraId="58067B91" w14:textId="419A8028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Lambda + Kinesis design</w:t>
            </w:r>
          </w:p>
        </w:tc>
      </w:tr>
      <w:tr w:rsidR="004E0975" w:rsidRPr="004E0975" w14:paraId="0D61CB84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EE9D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CI/CD Discipline</w:t>
            </w:r>
          </w:p>
        </w:tc>
        <w:tc>
          <w:tcPr>
            <w:tcW w:w="0" w:type="auto"/>
            <w:vAlign w:val="center"/>
            <w:hideMark/>
          </w:tcPr>
          <w:p w14:paraId="01ABCCC3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Actions, lint/test/stage gates</w:t>
            </w:r>
          </w:p>
        </w:tc>
        <w:tc>
          <w:tcPr>
            <w:tcW w:w="0" w:type="auto"/>
            <w:vAlign w:val="center"/>
            <w:hideMark/>
          </w:tcPr>
          <w:p w14:paraId="36DB1282" w14:textId="5F336601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End-to-end control at </w:t>
            </w:r>
            <w:proofErr w:type="spellStart"/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Triverus</w:t>
            </w:r>
            <w:proofErr w:type="spellEnd"/>
          </w:p>
        </w:tc>
      </w:tr>
      <w:tr w:rsidR="004E0975" w:rsidRPr="004E0975" w14:paraId="2326BD77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9399A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 &amp; API Gateway</w:t>
            </w:r>
          </w:p>
        </w:tc>
        <w:tc>
          <w:tcPr>
            <w:tcW w:w="0" w:type="auto"/>
            <w:vAlign w:val="center"/>
            <w:hideMark/>
          </w:tcPr>
          <w:p w14:paraId="71B3C10D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Cognito, IAM roles, JWT</w:t>
            </w:r>
          </w:p>
        </w:tc>
        <w:tc>
          <w:tcPr>
            <w:tcW w:w="0" w:type="auto"/>
            <w:vAlign w:val="center"/>
            <w:hideMark/>
          </w:tcPr>
          <w:p w14:paraId="18021685" w14:textId="51DD2EA5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Experience designing secure endpoints</w:t>
            </w:r>
          </w:p>
        </w:tc>
      </w:tr>
      <w:tr w:rsidR="004E0975" w:rsidRPr="004E0975" w14:paraId="04D4968E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4D35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Logging &amp; Observability</w:t>
            </w:r>
          </w:p>
        </w:tc>
        <w:tc>
          <w:tcPr>
            <w:tcW w:w="0" w:type="auto"/>
            <w:vAlign w:val="center"/>
            <w:hideMark/>
          </w:tcPr>
          <w:p w14:paraId="3781AEF7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Metrics, tracing, structured logging</w:t>
            </w:r>
          </w:p>
        </w:tc>
        <w:tc>
          <w:tcPr>
            <w:tcW w:w="0" w:type="auto"/>
            <w:vAlign w:val="center"/>
            <w:hideMark/>
          </w:tcPr>
          <w:p w14:paraId="052202DD" w14:textId="2D535A91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experience with X-Ray and Datadog</w:t>
            </w:r>
          </w:p>
        </w:tc>
      </w:tr>
      <w:tr w:rsidR="004E0975" w:rsidRPr="004E0975" w14:paraId="726F0308" w14:textId="77777777" w:rsidTr="004E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76E3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Dev Mindset</w:t>
            </w:r>
          </w:p>
        </w:tc>
        <w:tc>
          <w:tcPr>
            <w:tcW w:w="0" w:type="auto"/>
            <w:vAlign w:val="center"/>
            <w:hideMark/>
          </w:tcPr>
          <w:p w14:paraId="28FDD03D" w14:textId="77777777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Clear communicator, systems thinker</w:t>
            </w:r>
          </w:p>
        </w:tc>
        <w:tc>
          <w:tcPr>
            <w:tcW w:w="0" w:type="auto"/>
            <w:vAlign w:val="center"/>
            <w:hideMark/>
          </w:tcPr>
          <w:p w14:paraId="2C2A6B9C" w14:textId="71C6325B" w:rsidR="004E0975" w:rsidRPr="004E0975" w:rsidRDefault="004E0975" w:rsidP="004E0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E0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grounding in team practices</w:t>
            </w:r>
          </w:p>
        </w:tc>
      </w:tr>
    </w:tbl>
    <w:p w14:paraId="27D42F10" w14:textId="77777777" w:rsidR="004E0975" w:rsidRDefault="004E0975"/>
    <w:sectPr w:rsidR="004E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22F2"/>
    <w:multiLevelType w:val="multilevel"/>
    <w:tmpl w:val="BACC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332B6"/>
    <w:multiLevelType w:val="hybridMultilevel"/>
    <w:tmpl w:val="711A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D3DAA"/>
    <w:multiLevelType w:val="multilevel"/>
    <w:tmpl w:val="A9D8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06AA9"/>
    <w:multiLevelType w:val="multilevel"/>
    <w:tmpl w:val="3104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6340A"/>
    <w:multiLevelType w:val="multilevel"/>
    <w:tmpl w:val="64C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069F9"/>
    <w:multiLevelType w:val="multilevel"/>
    <w:tmpl w:val="658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07765"/>
    <w:multiLevelType w:val="multilevel"/>
    <w:tmpl w:val="70F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B76B1"/>
    <w:multiLevelType w:val="multilevel"/>
    <w:tmpl w:val="8364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61F18"/>
    <w:multiLevelType w:val="multilevel"/>
    <w:tmpl w:val="393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5303D"/>
    <w:multiLevelType w:val="multilevel"/>
    <w:tmpl w:val="A77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F2598"/>
    <w:multiLevelType w:val="multilevel"/>
    <w:tmpl w:val="E47E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711411">
    <w:abstractNumId w:val="7"/>
  </w:num>
  <w:num w:numId="2" w16cid:durableId="1773160357">
    <w:abstractNumId w:val="10"/>
  </w:num>
  <w:num w:numId="3" w16cid:durableId="358820063">
    <w:abstractNumId w:val="6"/>
  </w:num>
  <w:num w:numId="4" w16cid:durableId="627902072">
    <w:abstractNumId w:val="2"/>
  </w:num>
  <w:num w:numId="5" w16cid:durableId="562983081">
    <w:abstractNumId w:val="8"/>
  </w:num>
  <w:num w:numId="6" w16cid:durableId="2076123669">
    <w:abstractNumId w:val="0"/>
  </w:num>
  <w:num w:numId="7" w16cid:durableId="73281146">
    <w:abstractNumId w:val="4"/>
  </w:num>
  <w:num w:numId="8" w16cid:durableId="1524978193">
    <w:abstractNumId w:val="3"/>
  </w:num>
  <w:num w:numId="9" w16cid:durableId="1115056537">
    <w:abstractNumId w:val="5"/>
  </w:num>
  <w:num w:numId="10" w16cid:durableId="1271552699">
    <w:abstractNumId w:val="9"/>
  </w:num>
  <w:num w:numId="11" w16cid:durableId="195234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YzMLa0NDQ3NzA1MDRR0lEKTi0uzszPAykwrAUApUA0OywAAAA="/>
  </w:docVars>
  <w:rsids>
    <w:rsidRoot w:val="004E0975"/>
    <w:rsid w:val="0032372A"/>
    <w:rsid w:val="004E0975"/>
    <w:rsid w:val="00C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1A6B"/>
  <w15:chartTrackingRefBased/>
  <w15:docId w15:val="{8899C4B9-B20C-4BA8-BF96-16C1D02F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0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0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0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9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0975"/>
    <w:rPr>
      <w:b/>
      <w:bCs/>
    </w:rPr>
  </w:style>
  <w:style w:type="character" w:styleId="Emphasis">
    <w:name w:val="Emphasis"/>
    <w:basedOn w:val="DefaultParagraphFont"/>
    <w:uiPriority w:val="20"/>
    <w:qFormat/>
    <w:rsid w:val="004E09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3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1</cp:revision>
  <dcterms:created xsi:type="dcterms:W3CDTF">2025-06-05T13:33:00Z</dcterms:created>
  <dcterms:modified xsi:type="dcterms:W3CDTF">2025-06-05T13:56:00Z</dcterms:modified>
</cp:coreProperties>
</file>